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C97" w:rsidRDefault="00007F0F">
      <w:pPr>
        <w:spacing w:before="70" w:line="276" w:lineRule="exact"/>
        <w:ind w:left="112"/>
        <w:rPr>
          <w:b/>
          <w:sz w:val="24"/>
          <w:szCs w:val="24"/>
        </w:rPr>
      </w:pPr>
      <w:r>
        <w:rPr>
          <w:b/>
          <w:sz w:val="24"/>
          <w:szCs w:val="24"/>
        </w:rPr>
        <w:t>ΕΛΛΗΝΙΚΗ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ΔΗΜΟΚΡΑΤΙΑ</w:t>
      </w:r>
    </w:p>
    <w:p w:rsidR="003B6C97" w:rsidRDefault="00007F0F">
      <w:pPr>
        <w:tabs>
          <w:tab w:val="left" w:pos="6801"/>
        </w:tabs>
        <w:spacing w:line="298" w:lineRule="exact"/>
        <w:ind w:left="112"/>
        <w:rPr>
          <w:b/>
          <w:sz w:val="24"/>
          <w:szCs w:val="24"/>
        </w:rPr>
      </w:pPr>
      <w:r>
        <w:rPr>
          <w:b/>
          <w:sz w:val="24"/>
          <w:szCs w:val="24"/>
        </w:rPr>
        <w:t>ΝΟΜΟΣ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ΑΤΤΙΚΗΣ</w:t>
      </w:r>
      <w:r>
        <w:rPr>
          <w:b/>
          <w:sz w:val="24"/>
          <w:szCs w:val="24"/>
        </w:rPr>
        <w:tab/>
        <w:t>Μοσχάτο,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06/12/2024</w:t>
      </w:r>
    </w:p>
    <w:p w:rsidR="003B6C97" w:rsidRDefault="00007F0F">
      <w:pPr>
        <w:ind w:left="112"/>
        <w:rPr>
          <w:b/>
          <w:sz w:val="24"/>
          <w:szCs w:val="24"/>
        </w:rPr>
      </w:pPr>
      <w:r>
        <w:rPr>
          <w:b/>
          <w:sz w:val="24"/>
          <w:szCs w:val="24"/>
        </w:rPr>
        <w:t>ΔΗΜΟΣ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ΜΟΣΧΑΤΟΥ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ΤΑΎΡΟΥ                                             </w:t>
      </w:r>
    </w:p>
    <w:p w:rsidR="003B6C97" w:rsidRDefault="00007F0F">
      <w:pPr>
        <w:ind w:left="112"/>
        <w:rPr>
          <w:sz w:val="24"/>
          <w:szCs w:val="24"/>
        </w:rPr>
      </w:pPr>
      <w:r>
        <w:rPr>
          <w:b/>
          <w:sz w:val="24"/>
          <w:szCs w:val="24"/>
        </w:rPr>
        <w:t xml:space="preserve">*****************************                                                 </w:t>
      </w:r>
    </w:p>
    <w:p w:rsidR="003B6C97" w:rsidRDefault="00007F0F">
      <w:pPr>
        <w:ind w:left="112" w:right="44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ΤΕΧΝΙΚΟΣ ΑΡΩΓΟΣ ΤΗΣ ΕΠΙΤΡΟΠΉΣ                                                      </w:t>
      </w:r>
    </w:p>
    <w:p w:rsidR="003B6C97" w:rsidRDefault="00007F0F">
      <w:pPr>
        <w:ind w:left="112" w:right="4176"/>
        <w:rPr>
          <w:b/>
          <w:sz w:val="24"/>
          <w:szCs w:val="24"/>
        </w:rPr>
      </w:pPr>
      <w:r>
        <w:rPr>
          <w:b/>
          <w:sz w:val="24"/>
          <w:szCs w:val="24"/>
        </w:rPr>
        <w:t>ΔΙΕΝΕΡΓΕΙΑΣ ΚΑΙ ΑΞΙΟΛΟΓΗΣΗΣ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ΗΛΕΚΤΡΟΝΙΚΟΎ</w:t>
      </w:r>
      <w:r>
        <w:rPr>
          <w:b/>
          <w:spacing w:val="52"/>
          <w:sz w:val="24"/>
          <w:szCs w:val="24"/>
        </w:rPr>
        <w:t xml:space="preserve">   </w:t>
      </w:r>
      <w:r>
        <w:rPr>
          <w:b/>
          <w:sz w:val="24"/>
          <w:szCs w:val="24"/>
        </w:rPr>
        <w:t>ΔΙΑΓΩΝΙΣΜΟΎ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(ΑΝΩ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ΤΩΝ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ΟΡΊΩΝ)</w:t>
      </w:r>
    </w:p>
    <w:p w:rsidR="003B6C97" w:rsidRDefault="00007F0F">
      <w:pPr>
        <w:ind w:left="112"/>
        <w:rPr>
          <w:b/>
          <w:sz w:val="24"/>
          <w:szCs w:val="24"/>
        </w:rPr>
      </w:pPr>
      <w:r>
        <w:rPr>
          <w:b/>
          <w:sz w:val="24"/>
          <w:szCs w:val="24"/>
        </w:rPr>
        <w:t>ΓΙΑ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ΤΗΝ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¨Προμήθεια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πλυντηρίου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κάδων¨</w:t>
      </w:r>
    </w:p>
    <w:p w:rsidR="003B6C97" w:rsidRDefault="00007F0F">
      <w:pPr>
        <w:spacing w:before="90"/>
        <w:ind w:right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  <w:u w:val="single"/>
        </w:rPr>
        <w:t>ΠΡΟΣ:</w:t>
      </w:r>
    </w:p>
    <w:p w:rsidR="003B6C97" w:rsidRDefault="00007F0F">
      <w:pPr>
        <w:pStyle w:val="a4"/>
        <w:spacing w:before="1"/>
        <w:ind w:left="4062" w:right="3"/>
        <w:jc w:val="center"/>
      </w:pP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Ευστάθιο Βελέντζα,</w:t>
      </w:r>
      <w:r>
        <w:rPr>
          <w:sz w:val="24"/>
        </w:rPr>
        <w:t xml:space="preserve"> Καρυδάκης Ευάγγελος, Τούντα</w:t>
      </w:r>
      <w:r>
        <w:rPr>
          <w:spacing w:val="-1"/>
          <w:sz w:val="24"/>
        </w:rPr>
        <w:t xml:space="preserve"> </w:t>
      </w:r>
      <w:r>
        <w:rPr>
          <w:sz w:val="24"/>
        </w:rPr>
        <w:t>Μαρία</w:t>
      </w:r>
    </w:p>
    <w:p w:rsidR="003B6C97" w:rsidRDefault="00007F0F">
      <w:pPr>
        <w:pStyle w:val="a4"/>
        <w:spacing w:before="266" w:line="427" w:lineRule="auto"/>
        <w:ind w:right="440"/>
        <w:jc w:val="center"/>
        <w:rPr>
          <w:b/>
          <w:spacing w:val="-67"/>
          <w:sz w:val="24"/>
          <w:szCs w:val="24"/>
          <w:u w:val="double"/>
        </w:rPr>
      </w:pPr>
      <w:r>
        <w:rPr>
          <w:b/>
          <w:sz w:val="24"/>
          <w:szCs w:val="24"/>
          <w:u w:val="double"/>
        </w:rPr>
        <w:t>«Τεχνική Έκθεση Προμήθειας Πλυντηρίου Κάδων»</w:t>
      </w:r>
    </w:p>
    <w:p w:rsidR="003B6C97" w:rsidRDefault="00007F0F">
      <w:pPr>
        <w:pStyle w:val="a4"/>
        <w:ind w:left="567" w:right="99"/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>Αξιότιμε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συνάδελφοι μετά από αίτημα σας ζητήσατε να</w:t>
      </w:r>
      <w:r>
        <w:rPr>
          <w:spacing w:val="1"/>
          <w:sz w:val="24"/>
          <w:szCs w:val="24"/>
        </w:rPr>
        <w:t xml:space="preserve"> γίνει </w:t>
      </w:r>
      <w:r>
        <w:rPr>
          <w:sz w:val="24"/>
          <w:szCs w:val="24"/>
        </w:rPr>
        <w:t>αποσαφήνιση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και διευκρίνιση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στοιχείων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της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υποβαλλόμενης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Τεχνικής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Προσφοράς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στον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ως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άνω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Διαγωνισμό  σε σχέση με την αξιολόγηση στοιχείων τεχνικής φύσεως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στην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προσφορά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του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εν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δυνάμει Αναδόχου . Οι απαντήσεις μου στα δύο ερωτήματά σας είναι οι εξής:</w:t>
      </w:r>
    </w:p>
    <w:p w:rsidR="003B6C97" w:rsidRDefault="00007F0F">
      <w:pPr>
        <w:pStyle w:val="a4"/>
        <w:ind w:left="567" w:right="99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ΕΡΩΤΗΣΗ 1</w:t>
      </w:r>
    </w:p>
    <w:p w:rsidR="003B6C97" w:rsidRDefault="00007F0F">
      <w:pPr>
        <w:tabs>
          <w:tab w:val="left" w:pos="352"/>
        </w:tabs>
        <w:ind w:left="567" w:right="529" w:hanging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        Στο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τεύχος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των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Τεχ</w:t>
      </w:r>
      <w:r>
        <w:rPr>
          <w:sz w:val="24"/>
          <w:szCs w:val="24"/>
        </w:rPr>
        <w:t>νικών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Προδιαγραφών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της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οικείας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Διακήρυξης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και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συγκεκριμένα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στην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περ. </w:t>
      </w:r>
      <w:r>
        <w:rPr>
          <w:b/>
          <w:sz w:val="24"/>
          <w:szCs w:val="24"/>
        </w:rPr>
        <w:t xml:space="preserve">β) Δεξαμενή ακάθαρτου νερού </w:t>
      </w:r>
      <w:r>
        <w:rPr>
          <w:sz w:val="24"/>
          <w:szCs w:val="24"/>
        </w:rPr>
        <w:t xml:space="preserve">της σελ. 58 αναφέρεται: </w:t>
      </w:r>
      <w:r>
        <w:rPr>
          <w:i/>
          <w:sz w:val="24"/>
          <w:szCs w:val="24"/>
        </w:rPr>
        <w:t>«Θα πρέπει να φέρει σύστημα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  <w:u w:val="single"/>
        </w:rPr>
        <w:t>αντεπιστροφής νερού</w:t>
      </w:r>
      <w:r>
        <w:rPr>
          <w:i/>
          <w:sz w:val="24"/>
          <w:szCs w:val="24"/>
        </w:rPr>
        <w:t>, ανθρωποθυρίδα στο πάνω μέρος, αντιπαλινδρομικά διαφράγματα και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στόμιο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ταχείας </w:t>
      </w:r>
      <w:r>
        <w:rPr>
          <w:i/>
          <w:sz w:val="24"/>
          <w:szCs w:val="24"/>
        </w:rPr>
        <w:t>εκκένωσης.»</w:t>
      </w:r>
    </w:p>
    <w:p w:rsidR="003B6C97" w:rsidRDefault="00007F0F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Αναλόγως, ο οικονομικός φορέας προσφέρει: «Φέρει αντιπαφλαστικά διαφράγματα, ανθρωποθυρίδα κατάλληλου μεγέθους με ταχύκλειστο καπάκι και προστατευτικά χείλη και βάνα εκκένωσης 3΄΄ στο κάτω μέρος για την πλήρη εκκένωση των ακάθαρτων νερ</w:t>
      </w:r>
      <w:r>
        <w:rPr>
          <w:sz w:val="24"/>
          <w:szCs w:val="24"/>
        </w:rPr>
        <w:t>ών με φυσική ροή .»</w:t>
      </w:r>
    </w:p>
    <w:p w:rsidR="003B6C97" w:rsidRDefault="00007F0F">
      <w:pPr>
        <w:pStyle w:val="a4"/>
        <w:ind w:left="567" w:right="99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ΑΠΑΝΤΗΣΗ 1</w:t>
      </w:r>
    </w:p>
    <w:p w:rsidR="003B6C97" w:rsidRDefault="00007F0F">
      <w:pPr>
        <w:pStyle w:val="a4"/>
        <w:ind w:left="567" w:right="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Το συγκεκριμένο πλυντήριο κάδων που παρουσιάζει ο προμηθευτής δεν παρέχει σύστημα αντεπιστροφής νερού διότι αποτελείται από </w:t>
      </w:r>
      <w:r>
        <w:rPr>
          <w:sz w:val="24"/>
          <w:szCs w:val="24"/>
          <w:u w:val="single"/>
        </w:rPr>
        <w:t>2 διαφορετικά κυκλώματα νερού</w:t>
      </w:r>
      <w:r>
        <w:rPr>
          <w:sz w:val="24"/>
          <w:szCs w:val="24"/>
        </w:rPr>
        <w:t xml:space="preserve">. Ένα </w:t>
      </w:r>
      <w:r>
        <w:rPr>
          <w:b/>
          <w:sz w:val="24"/>
          <w:szCs w:val="24"/>
        </w:rPr>
        <w:t>κύκλωμα καθαρού νερού</w:t>
      </w:r>
      <w:r>
        <w:rPr>
          <w:sz w:val="24"/>
          <w:szCs w:val="24"/>
        </w:rPr>
        <w:t xml:space="preserve"> από την δεξαμενή καθαρού στον θάλαμο πλύσης κάδων  και ένα </w:t>
      </w:r>
      <w:r>
        <w:rPr>
          <w:b/>
          <w:sz w:val="24"/>
          <w:szCs w:val="24"/>
        </w:rPr>
        <w:t>κύκλωμα ακάθαρτου νερού</w:t>
      </w:r>
      <w:r>
        <w:rPr>
          <w:sz w:val="24"/>
          <w:szCs w:val="24"/>
        </w:rPr>
        <w:t xml:space="preserve"> από το θάλαμο πλύσης κάδων στην δεξαμενή ακαθάρτου νερού και από εκεί στην έξοδο από το όχημα με την βοήθεια του στόμιου ταχείας εκκένωσης  . Το σύστημα αντεπιστροφής νερού</w:t>
      </w:r>
      <w:r>
        <w:rPr>
          <w:sz w:val="24"/>
          <w:szCs w:val="24"/>
        </w:rPr>
        <w:t xml:space="preserve"> το παρέχουν πλυντήρια κάδων με ενιαίο σύστημα πλύσης κάδων, όπου υπάρχει </w:t>
      </w:r>
      <w:r>
        <w:rPr>
          <w:b/>
          <w:sz w:val="24"/>
          <w:szCs w:val="24"/>
          <w:u w:val="single"/>
        </w:rPr>
        <w:t>μόνο 1 κύκλωμα νερού</w:t>
      </w:r>
      <w:r>
        <w:rPr>
          <w:sz w:val="24"/>
          <w:szCs w:val="24"/>
        </w:rPr>
        <w:t xml:space="preserve">  με αποτέλεσμα ο φόβος μίξης καθαρού και ακάθαρτου νερού είναι μεγάλος όταν η βαλβίδα αντεπιστροφής  χαλάσει. Άρα το παραπάνω σύστημα των 2 διαφορετικών κυκλωμάτ</w:t>
      </w:r>
      <w:r>
        <w:rPr>
          <w:sz w:val="24"/>
          <w:szCs w:val="24"/>
        </w:rPr>
        <w:t>ων νερού είναι και ασφαλέστερο.</w:t>
      </w:r>
    </w:p>
    <w:p w:rsidR="003B6C97" w:rsidRDefault="00007F0F">
      <w:pPr>
        <w:pStyle w:val="a4"/>
        <w:ind w:left="567" w:right="99"/>
        <w:jc w:val="both"/>
        <w:rPr>
          <w:sz w:val="24"/>
          <w:szCs w:val="24"/>
        </w:rPr>
      </w:pPr>
      <w:r>
        <w:rPr>
          <w:sz w:val="24"/>
          <w:szCs w:val="24"/>
        </w:rPr>
        <w:t>Επίσης έχουμε την διαφορά ότι οι Τεχνικές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Προδιαγραφές ζήτησαν αντιπαλινδρομικά διαφράγματα ενώ ο οικονομικός φορέας προσφέρει αντιπαφλαστικά διαφράγματα. Το τελικό λειτουργικό όμως είναι το ίδιο διότι για να πάψει ένας παφλ</w:t>
      </w:r>
      <w:r>
        <w:rPr>
          <w:sz w:val="24"/>
          <w:szCs w:val="24"/>
        </w:rPr>
        <w:t xml:space="preserve">ασμός (ήχος) πρέπει πρώτα να πάψει μία παλινδρόμηση (κίνηση μπρος-πίσω) </w:t>
      </w:r>
    </w:p>
    <w:p w:rsidR="003B6C97" w:rsidRDefault="00007F0F">
      <w:pPr>
        <w:pStyle w:val="a4"/>
        <w:ind w:left="567" w:right="99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ΕΡΩΤΗΣΗ 2</w:t>
      </w:r>
    </w:p>
    <w:p w:rsidR="003B6C97" w:rsidRDefault="00007F0F">
      <w:pPr>
        <w:tabs>
          <w:tab w:val="left" w:pos="430"/>
        </w:tabs>
        <w:ind w:left="567" w:right="712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στο τεύχος των Τεχνικών Προδιαγραφών και συγκεκριμένα στην περ. </w:t>
      </w:r>
      <w:r>
        <w:rPr>
          <w:b/>
          <w:sz w:val="24"/>
          <w:szCs w:val="24"/>
        </w:rPr>
        <w:t>γ)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Θάλαμος πλύσης κάδων </w:t>
      </w:r>
      <w:r>
        <w:rPr>
          <w:sz w:val="24"/>
          <w:szCs w:val="24"/>
        </w:rPr>
        <w:t>της σελ. 58 αναφέρεται:</w:t>
      </w:r>
      <w:r>
        <w:rPr>
          <w:i/>
          <w:sz w:val="24"/>
          <w:szCs w:val="24"/>
        </w:rPr>
        <w:t>«[….] μετά την αποστράγγιση όλα τα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στερεά και ημίρρευστα κατά</w:t>
      </w:r>
      <w:r>
        <w:rPr>
          <w:i/>
          <w:sz w:val="24"/>
          <w:szCs w:val="24"/>
        </w:rPr>
        <w:t>λοιπα να συγκεντρώνονται σε ειδική λεκάνη αποστράγγισης που</w:t>
      </w:r>
      <w:r>
        <w:rPr>
          <w:i/>
          <w:spacing w:val="-68"/>
          <w:sz w:val="24"/>
          <w:szCs w:val="24"/>
        </w:rPr>
        <w:t xml:space="preserve"> </w:t>
      </w:r>
      <w:r>
        <w:rPr>
          <w:i/>
          <w:sz w:val="24"/>
          <w:szCs w:val="24"/>
        </w:rPr>
        <w:t>πρέπει να φέρει το όχημα, η οποία θα είναι δυνατόν να εκκενωθεί κατά βούληση</w:t>
      </w:r>
      <w:r>
        <w:rPr>
          <w:i/>
          <w:sz w:val="24"/>
          <w:szCs w:val="24"/>
          <w:u w:val="single"/>
        </w:rPr>
        <w:t>, με ποινή</w:t>
      </w:r>
      <w:r>
        <w:rPr>
          <w:i/>
          <w:spacing w:val="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αποκλεισμού,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από την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καμπίνα του</w:t>
      </w:r>
      <w:r>
        <w:rPr>
          <w:i/>
          <w:spacing w:val="-2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οδηγού.»</w:t>
      </w:r>
    </w:p>
    <w:p w:rsidR="003B6C97" w:rsidRDefault="00007F0F">
      <w:pPr>
        <w:ind w:left="567" w:right="179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Ως προς αυτό, ο διαγωνιζόμενος αναφέρει: </w:t>
      </w:r>
      <w:r>
        <w:rPr>
          <w:i/>
          <w:sz w:val="24"/>
          <w:szCs w:val="24"/>
        </w:rPr>
        <w:t xml:space="preserve">«Μετά την αποστράγγιση, </w:t>
      </w:r>
      <w:r>
        <w:rPr>
          <w:i/>
          <w:sz w:val="24"/>
          <w:szCs w:val="24"/>
        </w:rPr>
        <w:t>όλα τα στερεά και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ημίρρευστα κατάλοιπα συγκεντρώνονται σε ειδική λεκάνη αποστράγγισης που φέρει, για το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σκοπό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αυτό,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ο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θάλαμος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πλύσης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στο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κάτω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μέρος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του,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η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οποία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είναι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δυνατόν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να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εκκενωθεί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κατά</w:t>
      </w:r>
      <w:r>
        <w:rPr>
          <w:i/>
          <w:spacing w:val="-67"/>
          <w:sz w:val="24"/>
          <w:szCs w:val="24"/>
        </w:rPr>
        <w:t xml:space="preserve"> </w:t>
      </w:r>
      <w:r>
        <w:rPr>
          <w:i/>
          <w:sz w:val="24"/>
          <w:szCs w:val="24"/>
        </w:rPr>
        <w:t>βούληση μέσω ειδικής θύρας εκκένωσης διαστάσεων 1100 mm x 450 m</w:t>
      </w:r>
      <w:r>
        <w:rPr>
          <w:i/>
          <w:sz w:val="24"/>
          <w:szCs w:val="24"/>
        </w:rPr>
        <w:t xml:space="preserve">m και </w:t>
      </w:r>
      <w:r>
        <w:rPr>
          <w:i/>
          <w:sz w:val="24"/>
          <w:szCs w:val="24"/>
          <w:u w:val="single"/>
        </w:rPr>
        <w:t>μηχανισμού</w:t>
      </w:r>
      <w:r>
        <w:rPr>
          <w:i/>
          <w:spacing w:val="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υδραυλικής</w:t>
      </w:r>
      <w:r>
        <w:rPr>
          <w:i/>
          <w:spacing w:val="-2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λειτουργίας,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μέσω</w:t>
      </w:r>
      <w:r>
        <w:rPr>
          <w:i/>
          <w:spacing w:val="-2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χειριστηρίου,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στο</w:t>
      </w:r>
      <w:r>
        <w:rPr>
          <w:i/>
          <w:spacing w:val="-3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πίσω</w:t>
      </w:r>
      <w:r>
        <w:rPr>
          <w:i/>
          <w:spacing w:val="-2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μέρος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του θαλάμου</w:t>
      </w:r>
      <w:r>
        <w:rPr>
          <w:i/>
          <w:spacing w:val="-1"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πλύσης.»</w:t>
      </w:r>
    </w:p>
    <w:p w:rsidR="003B6C97" w:rsidRDefault="00007F0F">
      <w:pPr>
        <w:pStyle w:val="a4"/>
        <w:ind w:right="9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>
        <w:rPr>
          <w:b/>
          <w:sz w:val="24"/>
          <w:szCs w:val="24"/>
          <w:u w:val="single"/>
        </w:rPr>
        <w:t>ΑΠΑΝΤΗΣΗ 2</w:t>
      </w:r>
    </w:p>
    <w:p w:rsidR="003B6C97" w:rsidRDefault="00007F0F">
      <w:pPr>
        <w:ind w:left="567" w:right="179"/>
        <w:jc w:val="both"/>
        <w:rPr>
          <w:i/>
          <w:sz w:val="24"/>
          <w:szCs w:val="24"/>
        </w:rPr>
      </w:pPr>
      <w:r>
        <w:rPr>
          <w:sz w:val="24"/>
          <w:szCs w:val="24"/>
        </w:rPr>
        <w:t>Σύμφωνα με τα δεδομένα  του αναδόχου ο χειρισμός του θαλάμου πλύσης κάδων γίνεται με μηχανισμό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υδραυλικής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λειτουργίας,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μέσω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χειριστηρίου,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στο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πίσω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μέρος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του θαλάμου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πλύσης για καλύτερη ορατότητα με τους κάδους. Μπορούμε όμως πριν την παράδοση του όλου συστήματος (οχήματος – πλυντηρίου ) να γίνει κατόπιν συμφωνίας-έγκρισης με τον οικονομικό φορέα τοποθέτηση παράλληλου χειρισμού και από την θέ</w:t>
      </w:r>
      <w:r>
        <w:rPr>
          <w:sz w:val="24"/>
          <w:szCs w:val="24"/>
        </w:rPr>
        <w:t>ση του οδηγού διότι τώρα συναρμολογούνται τα συστήματα ελέγχου του πλυντηρίου κάδων .</w:t>
      </w:r>
      <w:r>
        <w:rPr>
          <w:i/>
          <w:sz w:val="24"/>
          <w:szCs w:val="24"/>
        </w:rPr>
        <w:t xml:space="preserve">                                                                                    </w:t>
      </w:r>
    </w:p>
    <w:p w:rsidR="003B6C97" w:rsidRDefault="00007F0F">
      <w:pPr>
        <w:ind w:right="179"/>
        <w:jc w:val="both"/>
        <w:rPr>
          <w:b/>
          <w:sz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</w:t>
      </w:r>
      <w:r>
        <w:rPr>
          <w:spacing w:val="-2"/>
        </w:rPr>
        <w:t>Ηλεκ</w:t>
      </w:r>
      <w:r>
        <w:rPr>
          <w:spacing w:val="-2"/>
        </w:rPr>
        <w:t>τρολόγος</w:t>
      </w:r>
      <w:r>
        <w:rPr>
          <w:spacing w:val="-9"/>
        </w:rPr>
        <w:t xml:space="preserve"> </w:t>
      </w:r>
      <w:r>
        <w:rPr>
          <w:spacing w:val="-2"/>
        </w:rPr>
        <w:t>Μηχανικός</w:t>
      </w:r>
    </w:p>
    <w:p w:rsidR="003B6C97" w:rsidRDefault="00007F0F">
      <w:pPr>
        <w:spacing w:before="90" w:line="480" w:lineRule="auto"/>
        <w:ind w:left="4134" w:right="3215" w:hanging="394"/>
        <w:jc w:val="right"/>
        <w:rPr>
          <w:b/>
          <w:spacing w:val="-2"/>
        </w:rPr>
      </w:pPr>
      <w:r>
        <w:rPr>
          <w:b/>
          <w:spacing w:val="-2"/>
        </w:rPr>
        <w:t xml:space="preserve">ΣΑΡΑΤΣΗΣ </w:t>
      </w:r>
      <w:r>
        <w:rPr>
          <w:b/>
          <w:spacing w:val="-2"/>
          <w:sz w:val="24"/>
        </w:rPr>
        <w:t>ΔΗΜΗΤΡΙΟΣ</w:t>
      </w:r>
    </w:p>
    <w:p w:rsidR="003B6C97" w:rsidRDefault="003B6C97">
      <w:pPr>
        <w:spacing w:before="90" w:line="480" w:lineRule="auto"/>
        <w:ind w:left="4134" w:right="3215" w:hanging="394"/>
        <w:jc w:val="right"/>
        <w:rPr>
          <w:spacing w:val="-2"/>
        </w:rPr>
      </w:pPr>
    </w:p>
    <w:p w:rsidR="003B6C97" w:rsidRDefault="003B6C97">
      <w:pPr>
        <w:spacing w:before="90" w:line="480" w:lineRule="auto"/>
        <w:ind w:left="4134" w:right="3215" w:hanging="394"/>
        <w:jc w:val="right"/>
        <w:rPr>
          <w:spacing w:val="-2"/>
        </w:rPr>
      </w:pPr>
    </w:p>
    <w:p w:rsidR="003B6C97" w:rsidRDefault="003B6C97">
      <w:pPr>
        <w:spacing w:before="90" w:line="480" w:lineRule="auto"/>
        <w:ind w:left="4134" w:right="3215" w:hanging="394"/>
        <w:jc w:val="right"/>
      </w:pPr>
    </w:p>
    <w:sectPr w:rsidR="003B6C97" w:rsidSect="003B6C97">
      <w:pgSz w:w="11906" w:h="16838"/>
      <w:pgMar w:top="480" w:right="380" w:bottom="280" w:left="60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A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6C97"/>
    <w:rsid w:val="00007F0F"/>
    <w:rsid w:val="003B6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33B1"/>
    <w:pPr>
      <w:widowControl w:val="0"/>
    </w:pPr>
    <w:rPr>
      <w:rFonts w:ascii="Times New Roman" w:eastAsia="Times New Roman" w:hAnsi="Times New Roman" w:cs="Times New Roman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Επικεφαλίδα"/>
    <w:basedOn w:val="a"/>
    <w:next w:val="a4"/>
    <w:qFormat/>
    <w:rsid w:val="003B6C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E333B1"/>
    <w:rPr>
      <w:sz w:val="28"/>
      <w:szCs w:val="28"/>
    </w:rPr>
  </w:style>
  <w:style w:type="paragraph" w:styleId="a5">
    <w:name w:val="List"/>
    <w:basedOn w:val="a4"/>
    <w:rsid w:val="003B6C97"/>
    <w:rPr>
      <w:rFonts w:cs="Arial"/>
    </w:rPr>
  </w:style>
  <w:style w:type="paragraph" w:customStyle="1" w:styleId="Caption">
    <w:name w:val="Caption"/>
    <w:basedOn w:val="a"/>
    <w:qFormat/>
    <w:rsid w:val="003B6C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6">
    <w:name w:val="Ευρετήριο"/>
    <w:basedOn w:val="a"/>
    <w:qFormat/>
    <w:rsid w:val="003B6C97"/>
    <w:pPr>
      <w:suppressLineNumbers/>
    </w:pPr>
    <w:rPr>
      <w:rFonts w:cs="Arial"/>
    </w:rPr>
  </w:style>
  <w:style w:type="paragraph" w:styleId="a7">
    <w:name w:val="List Paragraph"/>
    <w:basedOn w:val="a"/>
    <w:uiPriority w:val="1"/>
    <w:qFormat/>
    <w:rsid w:val="00E333B1"/>
    <w:pPr>
      <w:ind w:left="112" w:right="500"/>
    </w:pPr>
  </w:style>
  <w:style w:type="paragraph" w:customStyle="1" w:styleId="TableParagraph">
    <w:name w:val="Table Paragraph"/>
    <w:basedOn w:val="a"/>
    <w:uiPriority w:val="1"/>
    <w:qFormat/>
    <w:rsid w:val="00E333B1"/>
  </w:style>
  <w:style w:type="table" w:customStyle="1" w:styleId="TableNormal">
    <w:name w:val="Table Normal"/>
    <w:uiPriority w:val="2"/>
    <w:semiHidden/>
    <w:unhideWhenUsed/>
    <w:qFormat/>
    <w:rsid w:val="00E333B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2140-5A92-4ECE-A8DF-A7BA1BDFC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3392</Characters>
  <Application>Microsoft Office Word</Application>
  <DocSecurity>0</DocSecurity>
  <Lines>28</Lines>
  <Paragraphs>8</Paragraphs>
  <ScaleCrop>false</ScaleCrop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perivalon</dc:creator>
  <cp:lastModifiedBy>EKatsantoni</cp:lastModifiedBy>
  <cp:revision>2</cp:revision>
  <dcterms:created xsi:type="dcterms:W3CDTF">2024-12-11T06:03:00Z</dcterms:created>
  <dcterms:modified xsi:type="dcterms:W3CDTF">2024-12-11T06:03:00Z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2024-12-05T00:00:00Z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2024-12-05T00:00:00Z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