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865" w:rsidRDefault="003E0865" w:rsidP="00F65EA3">
      <w:pPr>
        <w:rPr>
          <w:rFonts w:asciiTheme="minorHAnsi" w:hAnsiTheme="minorHAnsi" w:cstheme="minorHAnsi"/>
        </w:rPr>
      </w:pPr>
      <w:bookmarkStart w:id="0" w:name="_Hlk506551632"/>
    </w:p>
    <w:tbl>
      <w:tblPr>
        <w:tblW w:w="5000" w:type="pct"/>
        <w:tblLook w:val="04A0"/>
      </w:tblPr>
      <w:tblGrid>
        <w:gridCol w:w="7209"/>
        <w:gridCol w:w="2645"/>
      </w:tblGrid>
      <w:tr w:rsidR="0087553A" w:rsidRPr="00471D7E" w:rsidTr="56936CFD">
        <w:trPr>
          <w:trHeight w:val="647"/>
        </w:trPr>
        <w:tc>
          <w:tcPr>
            <w:tcW w:w="3658" w:type="pct"/>
            <w:shd w:val="clear" w:color="auto" w:fill="auto"/>
            <w:vAlign w:val="center"/>
          </w:tcPr>
          <w:p w:rsidR="0087553A" w:rsidRPr="00471D7E" w:rsidRDefault="00ED08E3" w:rsidP="004632F5">
            <w:pPr>
              <w:spacing w:after="0" w:line="288" w:lineRule="auto"/>
              <w:jc w:val="both"/>
            </w:pPr>
            <w:bookmarkStart w:id="1" w:name="_Hlk90049663"/>
            <w:r w:rsidRPr="00ED08E3">
              <w:rPr>
                <w:noProof/>
                <w:lang w:eastAsia="el-GR"/>
              </w:rPr>
              <w:drawing>
                <wp:inline distT="0" distB="0" distL="0" distR="0">
                  <wp:extent cx="790575" cy="723900"/>
                  <wp:effectExtent l="19050" t="0" r="9525" b="0"/>
                  <wp:docPr id="1"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790575" cy="723900"/>
                          </a:xfrm>
                          <a:prstGeom prst="rect">
                            <a:avLst/>
                          </a:prstGeom>
                          <a:solidFill>
                            <a:srgbClr val="FFFFFF"/>
                          </a:solidFill>
                          <a:ln w="9525">
                            <a:noFill/>
                            <a:miter lim="800000"/>
                            <a:headEnd/>
                            <a:tailEnd/>
                          </a:ln>
                        </pic:spPr>
                      </pic:pic>
                    </a:graphicData>
                  </a:graphic>
                </wp:inline>
              </w:drawing>
            </w:r>
          </w:p>
        </w:tc>
        <w:tc>
          <w:tcPr>
            <w:tcW w:w="1342" w:type="pct"/>
            <w:shd w:val="clear" w:color="auto" w:fill="auto"/>
            <w:vAlign w:val="center"/>
          </w:tcPr>
          <w:p w:rsidR="0087553A" w:rsidRPr="00CD6548" w:rsidRDefault="0087553A" w:rsidP="00351604">
            <w:pPr>
              <w:spacing w:after="0" w:line="288" w:lineRule="auto"/>
              <w:ind w:left="-15"/>
              <w:jc w:val="right"/>
              <w:rPr>
                <w:rFonts w:asciiTheme="minorHAnsi" w:hAnsiTheme="minorHAnsi" w:cstheme="minorHAnsi"/>
                <w:b/>
                <w:sz w:val="18"/>
                <w:szCs w:val="18"/>
              </w:rPr>
            </w:pPr>
            <w:r>
              <w:rPr>
                <w:noProof/>
                <w:lang w:eastAsia="el-GR"/>
              </w:rPr>
              <w:drawing>
                <wp:inline distT="0" distB="0" distL="0" distR="0">
                  <wp:extent cx="1127051" cy="685338"/>
                  <wp:effectExtent l="0" t="0" r="0" b="635"/>
                  <wp:docPr id="141103221" name="Εικόνα 141103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376" cy="695265"/>
                          </a:xfrm>
                          <a:prstGeom prst="rect">
                            <a:avLst/>
                          </a:prstGeom>
                          <a:noFill/>
                        </pic:spPr>
                      </pic:pic>
                    </a:graphicData>
                  </a:graphic>
                </wp:inline>
              </w:drawing>
            </w:r>
          </w:p>
        </w:tc>
      </w:tr>
      <w:tr w:rsidR="00842AF1" w:rsidRPr="00471D7E" w:rsidTr="56936CFD">
        <w:tc>
          <w:tcPr>
            <w:tcW w:w="3658" w:type="pct"/>
            <w:shd w:val="clear" w:color="auto" w:fill="auto"/>
            <w:vAlign w:val="center"/>
          </w:tcPr>
          <w:p w:rsidR="00842AF1" w:rsidRPr="004632F5" w:rsidRDefault="00842AF1" w:rsidP="004632F5">
            <w:pPr>
              <w:spacing w:after="0" w:line="288" w:lineRule="auto"/>
              <w:jc w:val="both"/>
              <w:rPr>
                <w:rFonts w:asciiTheme="minorHAnsi" w:hAnsiTheme="minorHAnsi" w:cstheme="minorHAnsi"/>
                <w:b/>
                <w:bCs/>
                <w:sz w:val="20"/>
                <w:szCs w:val="20"/>
              </w:rPr>
            </w:pPr>
            <w:bookmarkStart w:id="2" w:name="_Hlk67065866"/>
            <w:r w:rsidRPr="00471D7E">
              <w:rPr>
                <w:rFonts w:asciiTheme="minorHAnsi" w:hAnsiTheme="minorHAnsi" w:cstheme="minorHAnsi"/>
                <w:b/>
                <w:bCs/>
                <w:sz w:val="20"/>
                <w:szCs w:val="20"/>
              </w:rPr>
              <w:t>ΕΛΛΗΝΙΚΗ ΔΗΜΟΚΡΑΤΙΑ</w:t>
            </w:r>
          </w:p>
        </w:tc>
        <w:tc>
          <w:tcPr>
            <w:tcW w:w="1342" w:type="pct"/>
            <w:vMerge w:val="restart"/>
            <w:shd w:val="clear" w:color="auto" w:fill="auto"/>
            <w:vAlign w:val="center"/>
          </w:tcPr>
          <w:p w:rsidR="00842AF1" w:rsidRPr="000A027A" w:rsidRDefault="00842AF1" w:rsidP="00FF5B19">
            <w:pPr>
              <w:spacing w:after="0" w:line="288" w:lineRule="auto"/>
              <w:rPr>
                <w:rFonts w:asciiTheme="minorHAnsi" w:hAnsiTheme="minorHAnsi" w:cstheme="minorBidi"/>
                <w:b/>
                <w:bCs/>
                <w:sz w:val="18"/>
                <w:szCs w:val="18"/>
              </w:rPr>
            </w:pPr>
            <w:r w:rsidRPr="1A034335">
              <w:rPr>
                <w:rFonts w:asciiTheme="minorHAnsi" w:hAnsiTheme="minorHAnsi" w:cstheme="minorBidi"/>
                <w:b/>
                <w:bCs/>
                <w:sz w:val="18"/>
                <w:szCs w:val="18"/>
              </w:rPr>
              <w:t>ΑΡ. ΜΕΛ</w:t>
            </w:r>
            <w:r w:rsidR="00FC2A02">
              <w:rPr>
                <w:rFonts w:asciiTheme="minorHAnsi" w:hAnsiTheme="minorHAnsi" w:cstheme="minorBidi"/>
                <w:b/>
                <w:bCs/>
                <w:sz w:val="18"/>
                <w:szCs w:val="18"/>
              </w:rPr>
              <w:t>ΕΤΗΣ</w:t>
            </w:r>
            <w:r w:rsidRPr="1A034335">
              <w:rPr>
                <w:rFonts w:asciiTheme="minorHAnsi" w:hAnsiTheme="minorHAnsi" w:cstheme="minorBidi"/>
                <w:b/>
                <w:bCs/>
                <w:sz w:val="18"/>
                <w:szCs w:val="18"/>
              </w:rPr>
              <w:t xml:space="preserve">. : </w:t>
            </w:r>
            <w:r w:rsidR="0067081B" w:rsidRPr="000A027A">
              <w:rPr>
                <w:rFonts w:asciiTheme="minorHAnsi" w:hAnsiTheme="minorHAnsi" w:cstheme="minorBidi"/>
                <w:b/>
                <w:bCs/>
                <w:sz w:val="18"/>
                <w:szCs w:val="18"/>
              </w:rPr>
              <w:t>2/2023</w:t>
            </w:r>
          </w:p>
          <w:p w:rsidR="00842AF1" w:rsidRDefault="00842AF1" w:rsidP="00842AF1">
            <w:pPr>
              <w:spacing w:after="0" w:line="288" w:lineRule="auto"/>
              <w:jc w:val="both"/>
              <w:rPr>
                <w:rFonts w:asciiTheme="minorHAnsi" w:hAnsiTheme="minorHAnsi" w:cstheme="minorHAnsi"/>
                <w:b/>
                <w:sz w:val="16"/>
                <w:szCs w:val="16"/>
              </w:rPr>
            </w:pPr>
          </w:p>
          <w:p w:rsidR="00842AF1" w:rsidRPr="00471D7E" w:rsidRDefault="004A7972" w:rsidP="1A034335">
            <w:pPr>
              <w:spacing w:after="0" w:line="288" w:lineRule="auto"/>
              <w:rPr>
                <w:rFonts w:asciiTheme="minorHAnsi" w:hAnsiTheme="minorHAnsi" w:cstheme="minorBidi"/>
                <w:b/>
                <w:bCs/>
                <w:sz w:val="18"/>
                <w:szCs w:val="18"/>
              </w:rPr>
            </w:pPr>
            <w:r w:rsidRPr="56936CFD">
              <w:rPr>
                <w:rFonts w:asciiTheme="minorHAnsi" w:hAnsiTheme="minorHAnsi" w:cstheme="minorBidi"/>
                <w:b/>
                <w:bCs/>
                <w:sz w:val="18"/>
                <w:szCs w:val="18"/>
              </w:rPr>
              <w:t>Τίτλος</w:t>
            </w:r>
            <w:r w:rsidR="00842AF1" w:rsidRPr="56936CFD">
              <w:rPr>
                <w:rFonts w:asciiTheme="minorHAnsi" w:hAnsiTheme="minorHAnsi" w:cstheme="minorBidi"/>
                <w:b/>
                <w:bCs/>
                <w:sz w:val="18"/>
                <w:szCs w:val="18"/>
              </w:rPr>
              <w:t xml:space="preserve">: </w:t>
            </w:r>
            <w:r w:rsidR="004632F5" w:rsidRPr="56936CFD">
              <w:rPr>
                <w:rFonts w:asciiTheme="minorHAnsi" w:hAnsiTheme="minorHAnsi" w:cstheme="minorBidi"/>
                <w:b/>
                <w:bCs/>
                <w:sz w:val="18"/>
                <w:szCs w:val="18"/>
              </w:rPr>
              <w:t xml:space="preserve">Ενίσχυση της Μικροκινητικότητας στο Δήμο </w:t>
            </w:r>
            <w:r w:rsidR="1B8455BA" w:rsidRPr="56936CFD">
              <w:rPr>
                <w:rFonts w:asciiTheme="minorHAnsi" w:hAnsiTheme="minorHAnsi" w:cstheme="minorBidi"/>
                <w:b/>
                <w:bCs/>
                <w:sz w:val="18"/>
                <w:szCs w:val="18"/>
              </w:rPr>
              <w:t>Μοσχάτου Ταύρου</w:t>
            </w:r>
          </w:p>
        </w:tc>
      </w:tr>
      <w:tr w:rsidR="00A85EEB" w:rsidRPr="00471D7E" w:rsidTr="00661226">
        <w:tc>
          <w:tcPr>
            <w:tcW w:w="3658" w:type="pct"/>
            <w:shd w:val="clear" w:color="auto" w:fill="auto"/>
          </w:tcPr>
          <w:p w:rsidR="00A85EEB" w:rsidRPr="004632F5" w:rsidRDefault="00A85EEB" w:rsidP="00A85EEB">
            <w:pPr>
              <w:spacing w:after="0" w:line="288" w:lineRule="auto"/>
              <w:jc w:val="both"/>
              <w:rPr>
                <w:rFonts w:asciiTheme="minorHAnsi" w:hAnsiTheme="minorHAnsi" w:cstheme="minorBidi"/>
                <w:b/>
                <w:bCs/>
                <w:sz w:val="20"/>
                <w:szCs w:val="20"/>
              </w:rPr>
            </w:pPr>
            <w:r w:rsidRPr="008B55EB">
              <w:rPr>
                <w:rFonts w:asciiTheme="minorHAnsi" w:hAnsiTheme="minorHAnsi" w:cstheme="minorBidi"/>
                <w:b/>
                <w:bCs/>
                <w:sz w:val="20"/>
                <w:szCs w:val="20"/>
              </w:rPr>
              <w:t>ΔΗΜΟΣ ΜΟΣΧΑΤΟΥ ΤΑΥΡΟΥ</w:t>
            </w:r>
          </w:p>
        </w:tc>
        <w:tc>
          <w:tcPr>
            <w:tcW w:w="1342" w:type="pct"/>
            <w:vMerge/>
          </w:tcPr>
          <w:p w:rsidR="00A85EEB" w:rsidRPr="00471D7E" w:rsidRDefault="00A85EEB" w:rsidP="00A85EEB">
            <w:pPr>
              <w:spacing w:after="0" w:line="288" w:lineRule="auto"/>
              <w:jc w:val="center"/>
              <w:rPr>
                <w:rFonts w:asciiTheme="minorHAnsi" w:hAnsiTheme="minorHAnsi" w:cstheme="minorHAnsi"/>
                <w:sz w:val="16"/>
                <w:szCs w:val="16"/>
              </w:rPr>
            </w:pPr>
          </w:p>
        </w:tc>
      </w:tr>
      <w:tr w:rsidR="006B4402" w:rsidRPr="00471D7E" w:rsidTr="56936CFD">
        <w:tc>
          <w:tcPr>
            <w:tcW w:w="3658" w:type="pct"/>
            <w:shd w:val="clear" w:color="auto" w:fill="auto"/>
            <w:vAlign w:val="center"/>
          </w:tcPr>
          <w:p w:rsidR="006B4402" w:rsidRPr="00B32067" w:rsidRDefault="005500C7" w:rsidP="1A034335">
            <w:pPr>
              <w:spacing w:after="0" w:line="288" w:lineRule="auto"/>
              <w:jc w:val="both"/>
              <w:rPr>
                <w:rFonts w:asciiTheme="minorHAnsi" w:hAnsiTheme="minorHAnsi" w:cstheme="minorBidi"/>
                <w:b/>
                <w:bCs/>
                <w:sz w:val="20"/>
                <w:szCs w:val="20"/>
              </w:rPr>
            </w:pPr>
            <w:r>
              <w:rPr>
                <w:rFonts w:asciiTheme="minorHAnsi" w:hAnsiTheme="minorHAnsi" w:cstheme="minorBidi"/>
                <w:b/>
                <w:bCs/>
                <w:sz w:val="20"/>
                <w:szCs w:val="20"/>
              </w:rPr>
              <w:t xml:space="preserve">ΔΝΣΗ ΠΑΙΔΕΙΑΣ, </w:t>
            </w:r>
            <w:r w:rsidR="00B674FF">
              <w:rPr>
                <w:rFonts w:asciiTheme="minorHAnsi" w:hAnsiTheme="minorHAnsi" w:cstheme="minorBidi"/>
                <w:b/>
                <w:bCs/>
                <w:sz w:val="20"/>
                <w:szCs w:val="20"/>
              </w:rPr>
              <w:t>ΠΟΛΙΤΙΣΜΟΥ</w:t>
            </w:r>
            <w:r w:rsidR="00FF5B19" w:rsidRPr="00B32067">
              <w:rPr>
                <w:rFonts w:asciiTheme="minorHAnsi" w:hAnsiTheme="minorHAnsi" w:cstheme="minorBidi"/>
                <w:b/>
                <w:bCs/>
                <w:sz w:val="20"/>
                <w:szCs w:val="20"/>
              </w:rPr>
              <w:t>,</w:t>
            </w:r>
            <w:r>
              <w:rPr>
                <w:rFonts w:asciiTheme="minorHAnsi" w:hAnsiTheme="minorHAnsi" w:cstheme="minorBidi"/>
                <w:b/>
                <w:bCs/>
                <w:sz w:val="20"/>
                <w:szCs w:val="20"/>
              </w:rPr>
              <w:t>ΑΘΛΗΤΙΣΜΟΥ</w:t>
            </w:r>
            <w:r w:rsidR="00B32067" w:rsidRPr="00B32067">
              <w:rPr>
                <w:rFonts w:asciiTheme="minorHAnsi" w:hAnsiTheme="minorHAnsi" w:cstheme="minorBidi"/>
                <w:b/>
                <w:bCs/>
                <w:sz w:val="20"/>
                <w:szCs w:val="20"/>
              </w:rPr>
              <w:t>&amp;</w:t>
            </w:r>
          </w:p>
          <w:p w:rsidR="00B674FF" w:rsidRDefault="00B674FF" w:rsidP="1A034335">
            <w:pPr>
              <w:spacing w:after="0" w:line="288" w:lineRule="auto"/>
              <w:jc w:val="both"/>
              <w:rPr>
                <w:rFonts w:asciiTheme="minorHAnsi" w:hAnsiTheme="minorHAnsi" w:cstheme="minorBidi"/>
                <w:b/>
                <w:bCs/>
                <w:sz w:val="20"/>
                <w:szCs w:val="20"/>
              </w:rPr>
            </w:pPr>
            <w:r>
              <w:rPr>
                <w:rFonts w:asciiTheme="minorHAnsi" w:hAnsiTheme="minorHAnsi" w:cstheme="minorBidi"/>
                <w:b/>
                <w:bCs/>
                <w:sz w:val="20"/>
                <w:szCs w:val="20"/>
              </w:rPr>
              <w:t>ΝΕΑΣ ΓΕΝΙΑΣ</w:t>
            </w:r>
          </w:p>
          <w:p w:rsidR="00B674FF" w:rsidRPr="002135B4" w:rsidRDefault="00B674FF" w:rsidP="00FF5B19">
            <w:pPr>
              <w:spacing w:after="0" w:line="288" w:lineRule="auto"/>
              <w:jc w:val="both"/>
              <w:rPr>
                <w:rFonts w:asciiTheme="minorHAnsi" w:hAnsiTheme="minorHAnsi" w:cstheme="minorBidi"/>
                <w:b/>
                <w:bCs/>
                <w:sz w:val="20"/>
                <w:szCs w:val="20"/>
              </w:rPr>
            </w:pPr>
            <w:r>
              <w:rPr>
                <w:rFonts w:asciiTheme="minorHAnsi" w:hAnsiTheme="minorHAnsi" w:cstheme="minorBidi"/>
                <w:b/>
                <w:bCs/>
                <w:sz w:val="20"/>
                <w:szCs w:val="20"/>
              </w:rPr>
              <w:t>Τ</w:t>
            </w:r>
            <w:r w:rsidR="00B32067">
              <w:rPr>
                <w:rFonts w:asciiTheme="minorHAnsi" w:hAnsiTheme="minorHAnsi" w:cstheme="minorBidi"/>
                <w:b/>
                <w:bCs/>
                <w:sz w:val="20"/>
                <w:szCs w:val="20"/>
              </w:rPr>
              <w:t>μήμα</w:t>
            </w:r>
            <w:r>
              <w:rPr>
                <w:rFonts w:asciiTheme="minorHAnsi" w:hAnsiTheme="minorHAnsi" w:cstheme="minorBidi"/>
                <w:b/>
                <w:bCs/>
                <w:sz w:val="20"/>
                <w:szCs w:val="20"/>
              </w:rPr>
              <w:t xml:space="preserve">ΑΘΛΗΤΙΣΜΟΥ </w:t>
            </w:r>
            <w:r w:rsidR="00B32067" w:rsidRPr="00B32067">
              <w:rPr>
                <w:rFonts w:asciiTheme="minorHAnsi" w:hAnsiTheme="minorHAnsi" w:cstheme="minorBidi"/>
                <w:b/>
                <w:bCs/>
                <w:sz w:val="20"/>
                <w:szCs w:val="20"/>
              </w:rPr>
              <w:t>&amp;</w:t>
            </w:r>
            <w:r>
              <w:rPr>
                <w:rFonts w:asciiTheme="minorHAnsi" w:hAnsiTheme="minorHAnsi" w:cstheme="minorBidi"/>
                <w:b/>
                <w:bCs/>
                <w:sz w:val="20"/>
                <w:szCs w:val="20"/>
              </w:rPr>
              <w:t xml:space="preserve"> ΝΕΑΣ ΓΕΝΙΑΣ</w:t>
            </w:r>
          </w:p>
        </w:tc>
        <w:tc>
          <w:tcPr>
            <w:tcW w:w="1342" w:type="pct"/>
            <w:vMerge/>
            <w:vAlign w:val="center"/>
          </w:tcPr>
          <w:p w:rsidR="006B4402" w:rsidRPr="00471D7E" w:rsidRDefault="006B4402" w:rsidP="00842AF1">
            <w:pPr>
              <w:spacing w:after="0" w:line="288" w:lineRule="auto"/>
              <w:jc w:val="center"/>
              <w:rPr>
                <w:rFonts w:asciiTheme="minorHAnsi" w:hAnsiTheme="minorHAnsi" w:cstheme="minorHAnsi"/>
                <w:sz w:val="16"/>
                <w:szCs w:val="16"/>
              </w:rPr>
            </w:pPr>
          </w:p>
        </w:tc>
      </w:tr>
      <w:tr w:rsidR="00842AF1" w:rsidRPr="006D5846" w:rsidTr="56936CFD">
        <w:tc>
          <w:tcPr>
            <w:tcW w:w="3658" w:type="pct"/>
            <w:shd w:val="clear" w:color="auto" w:fill="auto"/>
            <w:vAlign w:val="center"/>
          </w:tcPr>
          <w:p w:rsidR="00ED08E3" w:rsidRPr="00DC40DF" w:rsidRDefault="00B674FF" w:rsidP="00ED08E3">
            <w:pPr>
              <w:keepNext/>
              <w:keepLines/>
              <w:widowControl w:val="0"/>
              <w:tabs>
                <w:tab w:val="left" w:pos="567"/>
              </w:tabs>
              <w:suppressAutoHyphens/>
              <w:spacing w:after="0" w:line="240" w:lineRule="auto"/>
              <w:rPr>
                <w:rFonts w:eastAsia="Times New Roman" w:cs="Calibri"/>
                <w:kern w:val="1"/>
                <w:lang w:eastAsia="ar-SA"/>
              </w:rPr>
            </w:pPr>
            <w:r>
              <w:rPr>
                <w:rFonts w:eastAsia="Times New Roman" w:cs="Calibri"/>
                <w:kern w:val="1"/>
                <w:lang w:eastAsia="ar-SA"/>
              </w:rPr>
              <w:t xml:space="preserve">Μιαούλη </w:t>
            </w:r>
            <w:r w:rsidR="006D5846">
              <w:rPr>
                <w:rFonts w:eastAsia="Times New Roman" w:cs="Calibri"/>
                <w:kern w:val="1"/>
                <w:lang w:eastAsia="ar-SA"/>
              </w:rPr>
              <w:t>60</w:t>
            </w:r>
            <w:r w:rsidR="00ED08E3" w:rsidRPr="00DC40DF">
              <w:rPr>
                <w:rFonts w:eastAsia="Times New Roman" w:cs="Calibri"/>
                <w:kern w:val="1"/>
                <w:lang w:eastAsia="ar-SA"/>
              </w:rPr>
              <w:t xml:space="preserve"> Τ.Κ.183.45</w:t>
            </w:r>
            <w:r w:rsidR="00ED08E3" w:rsidRPr="00DC40DF">
              <w:rPr>
                <w:rFonts w:eastAsia="Times New Roman" w:cs="Calibri"/>
                <w:kern w:val="1"/>
                <w:lang w:eastAsia="ar-SA"/>
              </w:rPr>
              <w:tab/>
            </w:r>
            <w:r w:rsidR="00ED08E3" w:rsidRPr="00DC40DF">
              <w:rPr>
                <w:rFonts w:eastAsia="Times New Roman" w:cs="Calibri"/>
                <w:kern w:val="1"/>
                <w:lang w:eastAsia="ar-SA"/>
              </w:rPr>
              <w:tab/>
            </w:r>
            <w:r w:rsidR="00ED08E3" w:rsidRPr="00DC40DF">
              <w:rPr>
                <w:rFonts w:eastAsia="Times New Roman" w:cs="Calibri"/>
                <w:kern w:val="1"/>
                <w:lang w:eastAsia="ar-SA"/>
              </w:rPr>
              <w:tab/>
            </w:r>
          </w:p>
          <w:p w:rsidR="00ED08E3" w:rsidRPr="00D73613" w:rsidRDefault="00ED08E3" w:rsidP="00ED08E3">
            <w:pPr>
              <w:keepNext/>
              <w:keepLines/>
              <w:widowControl w:val="0"/>
              <w:tabs>
                <w:tab w:val="left" w:pos="567"/>
              </w:tabs>
              <w:suppressAutoHyphens/>
              <w:spacing w:after="0" w:line="240" w:lineRule="auto"/>
              <w:rPr>
                <w:rFonts w:eastAsia="Times New Roman" w:cs="Calibri"/>
                <w:kern w:val="1"/>
                <w:lang w:eastAsia="ar-SA"/>
              </w:rPr>
            </w:pPr>
            <w:r w:rsidRPr="00DC40DF">
              <w:rPr>
                <w:rFonts w:eastAsia="Times New Roman" w:cs="Calibri"/>
                <w:kern w:val="1"/>
                <w:lang w:eastAsia="ar-SA"/>
              </w:rPr>
              <w:t xml:space="preserve">Πληροφορίες: </w:t>
            </w:r>
            <w:r w:rsidR="00D73613">
              <w:rPr>
                <w:rFonts w:eastAsia="Times New Roman" w:cs="Calibri"/>
                <w:kern w:val="1"/>
                <w:lang w:eastAsia="ar-SA"/>
              </w:rPr>
              <w:t>Τμήμα Αθλητισμού</w:t>
            </w:r>
          </w:p>
          <w:p w:rsidR="00842AF1" w:rsidRPr="00ED08E3" w:rsidRDefault="00842AF1" w:rsidP="1A034335">
            <w:pPr>
              <w:spacing w:after="0" w:line="240" w:lineRule="auto"/>
              <w:jc w:val="both"/>
              <w:rPr>
                <w:rFonts w:asciiTheme="minorHAnsi" w:hAnsiTheme="minorHAnsi" w:cstheme="minorBidi"/>
                <w:b/>
                <w:bCs/>
                <w:sz w:val="20"/>
                <w:szCs w:val="20"/>
              </w:rPr>
            </w:pPr>
            <w:r w:rsidRPr="1A034335">
              <w:rPr>
                <w:rFonts w:asciiTheme="minorHAnsi" w:hAnsiTheme="minorHAnsi" w:cstheme="minorBidi"/>
                <w:b/>
                <w:bCs/>
                <w:sz w:val="20"/>
                <w:szCs w:val="20"/>
              </w:rPr>
              <w:t xml:space="preserve">Τηλέφωνα: </w:t>
            </w:r>
            <w:r w:rsidR="00ED08E3" w:rsidRPr="00ED08E3">
              <w:rPr>
                <w:rFonts w:eastAsia="Times New Roman" w:cs="Calibri"/>
                <w:kern w:val="1"/>
                <w:lang w:eastAsia="ar-SA"/>
              </w:rPr>
              <w:t>21</w:t>
            </w:r>
            <w:r w:rsidR="006D5846">
              <w:rPr>
                <w:rFonts w:eastAsia="Times New Roman" w:cs="Calibri"/>
                <w:kern w:val="1"/>
                <w:lang w:eastAsia="ar-SA"/>
              </w:rPr>
              <w:t>0-9407820</w:t>
            </w:r>
          </w:p>
          <w:p w:rsidR="00842AF1" w:rsidRPr="00D73613" w:rsidRDefault="00842AF1" w:rsidP="1A034335">
            <w:pPr>
              <w:spacing w:after="0" w:line="240" w:lineRule="auto"/>
              <w:jc w:val="both"/>
              <w:rPr>
                <w:rFonts w:asciiTheme="minorHAnsi" w:hAnsiTheme="minorHAnsi" w:cstheme="minorBidi"/>
                <w:b/>
                <w:bCs/>
                <w:sz w:val="20"/>
                <w:szCs w:val="20"/>
              </w:rPr>
            </w:pPr>
            <w:r w:rsidRPr="1A034335">
              <w:rPr>
                <w:rFonts w:asciiTheme="minorHAnsi" w:hAnsiTheme="minorHAnsi" w:cstheme="minorBidi"/>
                <w:b/>
                <w:bCs/>
                <w:sz w:val="20"/>
                <w:szCs w:val="20"/>
                <w:lang w:val="pt-PT"/>
              </w:rPr>
              <w:t>E-mail:</w:t>
            </w:r>
            <w:r w:rsidR="00AA1D78">
              <w:rPr>
                <w:rFonts w:eastAsia="Times New Roman" w:cs="Calibri"/>
                <w:color w:val="0000FF"/>
                <w:kern w:val="1"/>
                <w:u w:val="single"/>
                <w:lang w:val="en-US"/>
              </w:rPr>
              <w:t>t</w:t>
            </w:r>
            <w:r w:rsidR="00AA1D78" w:rsidRPr="00AA1D78">
              <w:rPr>
                <w:color w:val="0000FF"/>
                <w:lang w:val="en-US"/>
              </w:rPr>
              <w:t>m</w:t>
            </w:r>
            <w:r w:rsidR="00AA1D78" w:rsidRPr="00D73613">
              <w:rPr>
                <w:color w:val="0000FF"/>
              </w:rPr>
              <w:t>.</w:t>
            </w:r>
            <w:r w:rsidR="00AA1D78" w:rsidRPr="00AA1D78">
              <w:rPr>
                <w:color w:val="0000FF"/>
                <w:lang w:val="en-US"/>
              </w:rPr>
              <w:t>athlitismo</w:t>
            </w:r>
            <w:r w:rsidR="00AA1D78">
              <w:rPr>
                <w:color w:val="0000FF"/>
                <w:lang w:val="en-US"/>
              </w:rPr>
              <w:t>u</w:t>
            </w:r>
            <w:r w:rsidR="00AA1D78" w:rsidRPr="00D73613">
              <w:rPr>
                <w:color w:val="0000FF"/>
              </w:rPr>
              <w:t>_</w:t>
            </w:r>
            <w:r w:rsidR="00E26636">
              <w:rPr>
                <w:color w:val="0000FF"/>
                <w:lang w:val="en-US"/>
              </w:rPr>
              <w:t>mt</w:t>
            </w:r>
            <w:r w:rsidR="005D00CA" w:rsidRPr="00D73613">
              <w:rPr>
                <w:color w:val="0000FF"/>
              </w:rPr>
              <w:t>@</w:t>
            </w:r>
            <w:r w:rsidR="005D00CA">
              <w:rPr>
                <w:color w:val="0000FF"/>
                <w:lang w:val="en-US"/>
              </w:rPr>
              <w:t>yahoo</w:t>
            </w:r>
            <w:r w:rsidR="005D00CA" w:rsidRPr="00D73613">
              <w:rPr>
                <w:color w:val="0000FF"/>
              </w:rPr>
              <w:t>.</w:t>
            </w:r>
            <w:r w:rsidR="005D00CA">
              <w:rPr>
                <w:color w:val="0000FF"/>
                <w:lang w:val="en-US"/>
              </w:rPr>
              <w:t>com</w:t>
            </w:r>
          </w:p>
        </w:tc>
        <w:tc>
          <w:tcPr>
            <w:tcW w:w="1342" w:type="pct"/>
            <w:vMerge/>
          </w:tcPr>
          <w:p w:rsidR="00842AF1" w:rsidRPr="006B4402" w:rsidRDefault="00842AF1" w:rsidP="00842AF1">
            <w:pPr>
              <w:spacing w:after="0" w:line="288" w:lineRule="auto"/>
              <w:rPr>
                <w:rFonts w:asciiTheme="minorHAnsi" w:hAnsiTheme="minorHAnsi" w:cstheme="minorHAnsi"/>
                <w:sz w:val="16"/>
                <w:szCs w:val="16"/>
                <w:lang w:val="pt-PT"/>
              </w:rPr>
            </w:pPr>
          </w:p>
        </w:tc>
      </w:tr>
      <w:tr w:rsidR="006B27F4" w:rsidRPr="006D5846" w:rsidTr="56936CFD">
        <w:tc>
          <w:tcPr>
            <w:tcW w:w="3658" w:type="pct"/>
            <w:shd w:val="clear" w:color="auto" w:fill="auto"/>
            <w:vAlign w:val="center"/>
          </w:tcPr>
          <w:p w:rsidR="006B27F4" w:rsidRPr="006B4402" w:rsidRDefault="006B27F4" w:rsidP="006B27F4">
            <w:pPr>
              <w:spacing w:after="0" w:line="288" w:lineRule="auto"/>
              <w:rPr>
                <w:rFonts w:asciiTheme="minorHAnsi" w:hAnsiTheme="minorHAnsi" w:cstheme="minorHAnsi"/>
                <w:b/>
                <w:bCs/>
                <w:sz w:val="20"/>
                <w:szCs w:val="20"/>
                <w:highlight w:val="yellow"/>
                <w:lang w:val="pt-PT"/>
              </w:rPr>
            </w:pPr>
          </w:p>
        </w:tc>
        <w:tc>
          <w:tcPr>
            <w:tcW w:w="1342" w:type="pct"/>
            <w:vMerge/>
            <w:vAlign w:val="center"/>
          </w:tcPr>
          <w:p w:rsidR="006B27F4" w:rsidRPr="006B4402" w:rsidRDefault="006B27F4" w:rsidP="006B27F4">
            <w:pPr>
              <w:spacing w:after="0" w:line="288" w:lineRule="auto"/>
              <w:jc w:val="center"/>
              <w:rPr>
                <w:rFonts w:asciiTheme="minorHAnsi" w:hAnsiTheme="minorHAnsi" w:cstheme="minorHAnsi"/>
                <w:sz w:val="16"/>
                <w:szCs w:val="16"/>
                <w:lang w:val="pt-PT"/>
              </w:rPr>
            </w:pPr>
          </w:p>
        </w:tc>
      </w:tr>
    </w:tbl>
    <w:bookmarkEnd w:id="0"/>
    <w:bookmarkEnd w:id="1"/>
    <w:bookmarkEnd w:id="2"/>
    <w:p w:rsidR="003E0865" w:rsidRPr="00C22177" w:rsidRDefault="00351604" w:rsidP="00351604">
      <w:pPr>
        <w:pStyle w:val="1"/>
        <w:shd w:val="clear" w:color="auto" w:fill="D9D9D9" w:themeFill="background1" w:themeFillShade="D9"/>
        <w:jc w:val="center"/>
        <w:rPr>
          <w:rFonts w:asciiTheme="minorHAnsi" w:hAnsiTheme="minorHAnsi" w:cstheme="minorHAnsi"/>
          <w:b/>
          <w:szCs w:val="28"/>
        </w:rPr>
      </w:pPr>
      <w:r>
        <w:rPr>
          <w:rFonts w:asciiTheme="minorHAnsi" w:hAnsiTheme="minorHAnsi" w:cstheme="minorHAnsi"/>
          <w:b/>
          <w:szCs w:val="28"/>
          <w:lang w:val="en-US"/>
        </w:rPr>
        <w:t>I</w:t>
      </w:r>
      <w:r w:rsidRPr="00351604">
        <w:rPr>
          <w:rFonts w:asciiTheme="minorHAnsi" w:hAnsiTheme="minorHAnsi" w:cstheme="minorHAnsi"/>
          <w:b/>
          <w:szCs w:val="28"/>
        </w:rPr>
        <w:t xml:space="preserve">. </w:t>
      </w:r>
      <w:r w:rsidR="003E0865" w:rsidRPr="00C22177">
        <w:rPr>
          <w:rFonts w:asciiTheme="minorHAnsi" w:hAnsiTheme="minorHAnsi" w:cstheme="minorHAnsi"/>
          <w:b/>
          <w:szCs w:val="28"/>
        </w:rPr>
        <w:t>ΤΕΧΝΙΚΗ ΕΚΘΕΣΗ - ΤΕΧΝΙΚΗ ΠΕΡΙΓΡΑΦΗ</w:t>
      </w:r>
    </w:p>
    <w:p w:rsidR="00980884" w:rsidRPr="006E37D3" w:rsidRDefault="00555354" w:rsidP="00351604">
      <w:pPr>
        <w:keepNext/>
        <w:keepLines/>
        <w:numPr>
          <w:ilvl w:val="0"/>
          <w:numId w:val="34"/>
        </w:numPr>
        <w:spacing w:before="240" w:after="240" w:line="240" w:lineRule="auto"/>
        <w:jc w:val="both"/>
        <w:outlineLvl w:val="0"/>
        <w:rPr>
          <w:rFonts w:cs="Calibri"/>
          <w:b/>
          <w:color w:val="2F5496"/>
          <w:sz w:val="32"/>
          <w:szCs w:val="32"/>
        </w:rPr>
      </w:pPr>
      <w:bookmarkStart w:id="3" w:name="_Hlk66274361"/>
      <w:r w:rsidRPr="006E37D3">
        <w:rPr>
          <w:rFonts w:cs="Calibri"/>
          <w:b/>
          <w:color w:val="2F5496"/>
          <w:sz w:val="32"/>
          <w:szCs w:val="32"/>
        </w:rPr>
        <w:t>ΓΕΝΙΚΑ</w:t>
      </w:r>
    </w:p>
    <w:p w:rsidR="00185CDE" w:rsidRPr="00F35C89" w:rsidRDefault="00471D7E" w:rsidP="0004077C">
      <w:pPr>
        <w:tabs>
          <w:tab w:val="left" w:pos="8820"/>
        </w:tabs>
        <w:jc w:val="both"/>
        <w:rPr>
          <w:sz w:val="24"/>
          <w:szCs w:val="24"/>
        </w:rPr>
      </w:pPr>
      <w:r w:rsidRPr="56936CFD">
        <w:rPr>
          <w:rFonts w:asciiTheme="minorHAnsi" w:hAnsiTheme="minorHAnsi" w:cstheme="minorBidi"/>
          <w:sz w:val="24"/>
          <w:szCs w:val="24"/>
        </w:rPr>
        <w:t xml:space="preserve">Με την παρούσα </w:t>
      </w:r>
      <w:r w:rsidR="004C01D9" w:rsidRPr="56936CFD">
        <w:rPr>
          <w:rFonts w:asciiTheme="minorHAnsi" w:hAnsiTheme="minorHAnsi" w:cstheme="minorBidi"/>
          <w:sz w:val="24"/>
          <w:szCs w:val="24"/>
        </w:rPr>
        <w:t xml:space="preserve">τεχνική έκθεση </w:t>
      </w:r>
      <w:r w:rsidRPr="56936CFD">
        <w:rPr>
          <w:rFonts w:asciiTheme="minorHAnsi" w:hAnsiTheme="minorHAnsi" w:cstheme="minorBidi"/>
          <w:sz w:val="24"/>
          <w:szCs w:val="24"/>
        </w:rPr>
        <w:t xml:space="preserve">περιγράφεται η </w:t>
      </w:r>
      <w:r w:rsidR="00BA7DF5" w:rsidRPr="56936CFD">
        <w:rPr>
          <w:sz w:val="24"/>
          <w:szCs w:val="24"/>
        </w:rPr>
        <w:t xml:space="preserve">προμήθεια, εγκατάσταση, παραμετροποίηση και λειτουργία ενός ολοκληρωμένου συστήματος μίσθωσης ηλεκτρικών ποδηλάτων για τον Δήμο </w:t>
      </w:r>
      <w:r w:rsidR="21EAEC1E" w:rsidRPr="56936CFD">
        <w:rPr>
          <w:sz w:val="24"/>
          <w:szCs w:val="24"/>
        </w:rPr>
        <w:t xml:space="preserve">Μοσχάτου-Ταύρου </w:t>
      </w:r>
      <w:r w:rsidR="00BA7DF5" w:rsidRPr="56936CFD">
        <w:rPr>
          <w:sz w:val="24"/>
          <w:szCs w:val="24"/>
        </w:rPr>
        <w:t>στο πλαίσιο της πρότασης που υποβάλει σε συνεργασία με το ΚΑΠΕ για χρηματοδότηση  από το Ε.Π. «Υποδομές Μεταφορών, Περιβάλλον και Αειφόρος Ανάπτυξη» στον Άξονα Προτεραιότητας 14 «ΔΙΑΤΗΡΗΣΗ ΚΑΙ ΠΡΟΣΤΑΣΙΑ ΤΟΥ ΠΕΡΙΒΑΛΛΟΝΤΟΣ - ΠΡΟΑΓΩΓΗ ΤΗΣ ΑΠΟΔΟΤΙΚΗΣ ΧΡΗΣΗΣ ΤΩΝ ΠΟΡΩΝ (ΤΣ)», ο οποίος συγχρηματοδοτείται από το Ταμείο Συνοχής.</w:t>
      </w:r>
    </w:p>
    <w:p w:rsidR="00027E8C" w:rsidRPr="00F35C89" w:rsidRDefault="00471D7E" w:rsidP="1A034335">
      <w:pPr>
        <w:spacing w:after="0"/>
        <w:jc w:val="both"/>
        <w:rPr>
          <w:rFonts w:asciiTheme="minorHAnsi" w:hAnsiTheme="minorHAnsi" w:cstheme="minorBidi"/>
          <w:sz w:val="24"/>
          <w:szCs w:val="24"/>
        </w:rPr>
      </w:pPr>
      <w:r w:rsidRPr="56936CFD">
        <w:rPr>
          <w:rFonts w:asciiTheme="minorHAnsi" w:hAnsiTheme="minorHAnsi" w:cstheme="minorBidi"/>
          <w:sz w:val="24"/>
          <w:szCs w:val="24"/>
        </w:rPr>
        <w:t>Ο προϋπολογισμός ανέρχεται στο ποσό των</w:t>
      </w:r>
      <w:r w:rsidR="6E74C18F" w:rsidRPr="56936CFD">
        <w:rPr>
          <w:rFonts w:cs="Arial"/>
          <w:b/>
          <w:bCs/>
          <w:sz w:val="24"/>
          <w:szCs w:val="24"/>
          <w:lang w:eastAsia="el-GR"/>
        </w:rPr>
        <w:t>371</w:t>
      </w:r>
      <w:r w:rsidR="002A5B8B" w:rsidRPr="56936CFD">
        <w:rPr>
          <w:rFonts w:cs="Arial"/>
          <w:b/>
          <w:bCs/>
          <w:sz w:val="24"/>
          <w:szCs w:val="24"/>
          <w:lang w:eastAsia="el-GR"/>
        </w:rPr>
        <w:t>.</w:t>
      </w:r>
      <w:r w:rsidR="088C230B" w:rsidRPr="56936CFD">
        <w:rPr>
          <w:rFonts w:cs="Arial"/>
          <w:b/>
          <w:bCs/>
          <w:sz w:val="24"/>
          <w:szCs w:val="24"/>
          <w:lang w:eastAsia="el-GR"/>
        </w:rPr>
        <w:t>8</w:t>
      </w:r>
      <w:r w:rsidR="7EAEAD57" w:rsidRPr="56936CFD">
        <w:rPr>
          <w:rFonts w:cs="Arial"/>
          <w:b/>
          <w:bCs/>
          <w:sz w:val="24"/>
          <w:szCs w:val="24"/>
          <w:lang w:eastAsia="el-GR"/>
        </w:rPr>
        <w:t>80</w:t>
      </w:r>
      <w:r w:rsidR="002A5B8B" w:rsidRPr="56936CFD">
        <w:rPr>
          <w:rFonts w:cs="Arial"/>
          <w:b/>
          <w:bCs/>
          <w:sz w:val="24"/>
          <w:szCs w:val="24"/>
          <w:lang w:eastAsia="el-GR"/>
        </w:rPr>
        <w:t>,</w:t>
      </w:r>
      <w:r w:rsidR="288B86EB" w:rsidRPr="56936CFD">
        <w:rPr>
          <w:rFonts w:cs="Arial"/>
          <w:b/>
          <w:bCs/>
          <w:sz w:val="24"/>
          <w:szCs w:val="24"/>
          <w:lang w:eastAsia="el-GR"/>
        </w:rPr>
        <w:t>96</w:t>
      </w:r>
      <w:r w:rsidR="00092B09" w:rsidRPr="56936CFD">
        <w:rPr>
          <w:rFonts w:cs="Arial"/>
          <w:b/>
          <w:bCs/>
          <w:sz w:val="24"/>
          <w:szCs w:val="24"/>
          <w:lang w:eastAsia="el-GR"/>
        </w:rPr>
        <w:t>€</w:t>
      </w:r>
      <w:r w:rsidR="00092B09" w:rsidRPr="56936CFD">
        <w:rPr>
          <w:rFonts w:cs="Arial"/>
          <w:sz w:val="24"/>
          <w:szCs w:val="24"/>
          <w:lang w:eastAsia="el-GR"/>
        </w:rPr>
        <w:t xml:space="preserve">, </w:t>
      </w:r>
      <w:r w:rsidRPr="56936CFD">
        <w:rPr>
          <w:rFonts w:asciiTheme="minorHAnsi" w:hAnsiTheme="minorHAnsi" w:cstheme="minorBidi"/>
          <w:sz w:val="24"/>
          <w:szCs w:val="24"/>
        </w:rPr>
        <w:t xml:space="preserve">συμπεριλαμβανομένου Φ.Π.Α. (24%). </w:t>
      </w:r>
    </w:p>
    <w:bookmarkEnd w:id="3"/>
    <w:p w:rsidR="006239B1" w:rsidRPr="00A76BAA" w:rsidRDefault="006239B1" w:rsidP="0004077C">
      <w:pPr>
        <w:spacing w:after="0"/>
        <w:jc w:val="both"/>
        <w:rPr>
          <w:rFonts w:asciiTheme="minorHAnsi" w:hAnsiTheme="minorHAnsi" w:cstheme="minorHAnsi"/>
        </w:rPr>
      </w:pPr>
    </w:p>
    <w:p w:rsidR="00471D7E" w:rsidRPr="006E37D3" w:rsidRDefault="00555354" w:rsidP="00351604">
      <w:pPr>
        <w:keepNext/>
        <w:keepLines/>
        <w:numPr>
          <w:ilvl w:val="0"/>
          <w:numId w:val="34"/>
        </w:numPr>
        <w:spacing w:before="240" w:after="240"/>
        <w:jc w:val="both"/>
        <w:outlineLvl w:val="0"/>
        <w:rPr>
          <w:rFonts w:cs="Calibri"/>
          <w:b/>
          <w:color w:val="2F5496"/>
          <w:sz w:val="32"/>
          <w:szCs w:val="32"/>
        </w:rPr>
      </w:pPr>
      <w:bookmarkStart w:id="4" w:name="_Hlk66274385"/>
      <w:r w:rsidRPr="006E37D3">
        <w:rPr>
          <w:rFonts w:cs="Calibri"/>
          <w:b/>
          <w:color w:val="2F5496"/>
          <w:sz w:val="32"/>
          <w:szCs w:val="32"/>
        </w:rPr>
        <w:t xml:space="preserve">ΑΝΤΙΚΕΙΜΕΝΟ ΤΗΣ ΠΡΟΜΗΘΕΙΑΣ </w:t>
      </w:r>
    </w:p>
    <w:p w:rsidR="00D47554" w:rsidRPr="00673EB3" w:rsidRDefault="00D47554" w:rsidP="0004077C">
      <w:pPr>
        <w:jc w:val="both"/>
        <w:rPr>
          <w:sz w:val="24"/>
          <w:szCs w:val="24"/>
        </w:rPr>
      </w:pPr>
      <w:r w:rsidRPr="00673EB3">
        <w:rPr>
          <w:sz w:val="24"/>
          <w:szCs w:val="24"/>
        </w:rPr>
        <w:t xml:space="preserve">Αντικείμενο είναι η </w:t>
      </w:r>
      <w:r w:rsidR="00A248DB" w:rsidRPr="00673EB3">
        <w:rPr>
          <w:rFonts w:asciiTheme="minorHAnsi" w:hAnsiTheme="minorHAnsi" w:cstheme="minorHAnsi"/>
          <w:sz w:val="24"/>
          <w:szCs w:val="24"/>
        </w:rPr>
        <w:t>προμήθεια, η εγκατάσταση, η παραμετροποίηση και η λειτουργία ενός ολοκληρωμένου συστήματος μίσθωσης ηλεκτρικών ποδηλάτων</w:t>
      </w:r>
      <w:r w:rsidRPr="00673EB3">
        <w:rPr>
          <w:sz w:val="24"/>
          <w:szCs w:val="24"/>
        </w:rPr>
        <w:t>, τα οποία θα χρησιμοποιηθούν για τη κάλυψη των αναγκών του Δήμου.</w:t>
      </w:r>
    </w:p>
    <w:p w:rsidR="00492C51" w:rsidRPr="00673EB3" w:rsidRDefault="00492C51" w:rsidP="0004077C">
      <w:pPr>
        <w:jc w:val="both"/>
        <w:rPr>
          <w:sz w:val="24"/>
          <w:szCs w:val="24"/>
        </w:rPr>
      </w:pPr>
      <w:bookmarkStart w:id="5" w:name="_Hlk488237014"/>
      <w:bookmarkStart w:id="6" w:name="_Hlk66267724"/>
      <w:bookmarkStart w:id="7" w:name="_Hlk66890675"/>
      <w:r w:rsidRPr="00673EB3">
        <w:rPr>
          <w:sz w:val="24"/>
          <w:szCs w:val="24"/>
        </w:rPr>
        <w:t xml:space="preserve">Η εν λόγω προμήθεια κατατάσσεται στους ακόλουθους </w:t>
      </w:r>
      <w:r w:rsidR="003C1DA0" w:rsidRPr="00673EB3">
        <w:rPr>
          <w:sz w:val="24"/>
          <w:szCs w:val="24"/>
        </w:rPr>
        <w:t>κωδικούς</w:t>
      </w:r>
      <w:r w:rsidRPr="00673EB3">
        <w:rPr>
          <w:sz w:val="24"/>
          <w:szCs w:val="24"/>
        </w:rPr>
        <w:t xml:space="preserve"> του Κοινού Λεξιλογίου δημοσίων συμβάσεων (CPV):</w:t>
      </w:r>
    </w:p>
    <w:p w:rsidR="00492C51" w:rsidRPr="00673EB3" w:rsidRDefault="000928A8" w:rsidP="0004077C">
      <w:pPr>
        <w:spacing w:after="0"/>
        <w:jc w:val="both"/>
        <w:rPr>
          <w:sz w:val="24"/>
          <w:szCs w:val="24"/>
        </w:rPr>
      </w:pPr>
      <w:r w:rsidRPr="00673EB3">
        <w:rPr>
          <w:sz w:val="24"/>
          <w:szCs w:val="24"/>
        </w:rPr>
        <w:t>34430000-0</w:t>
      </w:r>
      <w:r w:rsidR="0062293F" w:rsidRPr="00673EB3">
        <w:rPr>
          <w:sz w:val="24"/>
          <w:szCs w:val="24"/>
        </w:rPr>
        <w:t xml:space="preserve"> -</w:t>
      </w:r>
      <w:r w:rsidRPr="00673EB3">
        <w:rPr>
          <w:sz w:val="24"/>
          <w:szCs w:val="24"/>
        </w:rPr>
        <w:t xml:space="preserve"> Ποδήλατα</w:t>
      </w:r>
    </w:p>
    <w:p w:rsidR="000928A8" w:rsidRPr="00673EB3" w:rsidRDefault="000928A8" w:rsidP="0004077C">
      <w:pPr>
        <w:spacing w:after="0"/>
        <w:jc w:val="both"/>
        <w:rPr>
          <w:sz w:val="24"/>
          <w:szCs w:val="24"/>
        </w:rPr>
      </w:pPr>
      <w:r w:rsidRPr="00673EB3">
        <w:rPr>
          <w:sz w:val="24"/>
          <w:szCs w:val="24"/>
        </w:rPr>
        <w:t xml:space="preserve">31681500-8 </w:t>
      </w:r>
      <w:r w:rsidR="0062293F" w:rsidRPr="00673EB3">
        <w:rPr>
          <w:sz w:val="24"/>
          <w:szCs w:val="24"/>
        </w:rPr>
        <w:t xml:space="preserve">- </w:t>
      </w:r>
      <w:r w:rsidRPr="00673EB3">
        <w:rPr>
          <w:sz w:val="24"/>
          <w:szCs w:val="24"/>
        </w:rPr>
        <w:t>Συσκευές φόρτισης</w:t>
      </w:r>
    </w:p>
    <w:p w:rsidR="0062293F" w:rsidRPr="00673EB3" w:rsidRDefault="000928A8" w:rsidP="0004077C">
      <w:pPr>
        <w:spacing w:after="0"/>
        <w:jc w:val="both"/>
        <w:rPr>
          <w:sz w:val="24"/>
          <w:szCs w:val="24"/>
        </w:rPr>
      </w:pPr>
      <w:r w:rsidRPr="00673EB3">
        <w:rPr>
          <w:sz w:val="24"/>
          <w:szCs w:val="24"/>
        </w:rPr>
        <w:t>48781000</w:t>
      </w:r>
      <w:r w:rsidR="0062293F" w:rsidRPr="00673EB3">
        <w:rPr>
          <w:sz w:val="24"/>
          <w:szCs w:val="24"/>
        </w:rPr>
        <w:t>-6 - Πακέτα λογισμικού διαχείρισης συστημάτων</w:t>
      </w:r>
    </w:p>
    <w:p w:rsidR="0062293F" w:rsidRPr="00673EB3" w:rsidRDefault="0062293F" w:rsidP="0004077C">
      <w:pPr>
        <w:spacing w:after="0"/>
        <w:jc w:val="both"/>
        <w:rPr>
          <w:sz w:val="24"/>
          <w:szCs w:val="24"/>
        </w:rPr>
      </w:pPr>
      <w:r w:rsidRPr="00673EB3">
        <w:rPr>
          <w:sz w:val="24"/>
          <w:szCs w:val="24"/>
        </w:rPr>
        <w:t>32440000-9 - Τερματικά και εξοπλισμός τηλεμετρίας</w:t>
      </w:r>
    </w:p>
    <w:p w:rsidR="0062293F" w:rsidRPr="00673EB3" w:rsidRDefault="0062293F" w:rsidP="0004077C">
      <w:pPr>
        <w:spacing w:after="0"/>
        <w:jc w:val="both"/>
        <w:rPr>
          <w:sz w:val="24"/>
          <w:szCs w:val="24"/>
        </w:rPr>
      </w:pPr>
      <w:r w:rsidRPr="00673EB3">
        <w:rPr>
          <w:sz w:val="24"/>
          <w:szCs w:val="24"/>
        </w:rPr>
        <w:lastRenderedPageBreak/>
        <w:t>51612000-5 - Υπηρεσίες εγκατάστασης εξοπλισμού επεξεργασίας πληροφοριών</w:t>
      </w:r>
    </w:p>
    <w:p w:rsidR="0062293F" w:rsidRPr="00673EB3" w:rsidRDefault="0062293F" w:rsidP="0004077C">
      <w:pPr>
        <w:spacing w:after="0"/>
        <w:jc w:val="both"/>
        <w:rPr>
          <w:sz w:val="24"/>
          <w:szCs w:val="24"/>
        </w:rPr>
      </w:pPr>
      <w:r w:rsidRPr="00673EB3">
        <w:rPr>
          <w:sz w:val="24"/>
          <w:szCs w:val="24"/>
        </w:rPr>
        <w:t>80533100-0 - Υπηρεσίες εκπαίδευσης στον τομέα της πληροφορικής</w:t>
      </w:r>
    </w:p>
    <w:p w:rsidR="0062293F" w:rsidRPr="00673EB3" w:rsidRDefault="0062293F" w:rsidP="0004077C">
      <w:pPr>
        <w:spacing w:after="0"/>
        <w:jc w:val="both"/>
        <w:rPr>
          <w:sz w:val="24"/>
          <w:szCs w:val="24"/>
        </w:rPr>
      </w:pPr>
      <w:r w:rsidRPr="00673EB3">
        <w:rPr>
          <w:sz w:val="24"/>
          <w:szCs w:val="24"/>
        </w:rPr>
        <w:t>72212421-6 - Υπηρεσίες ανάπτυξης λογισμικού διαχείρισης εγκαταστάσεων</w:t>
      </w:r>
    </w:p>
    <w:p w:rsidR="0062293F" w:rsidRPr="00673EB3" w:rsidRDefault="0062293F" w:rsidP="0004077C">
      <w:pPr>
        <w:spacing w:after="0"/>
        <w:jc w:val="both"/>
        <w:rPr>
          <w:sz w:val="24"/>
          <w:szCs w:val="24"/>
        </w:rPr>
      </w:pPr>
      <w:r w:rsidRPr="00673EB3">
        <w:rPr>
          <w:sz w:val="24"/>
          <w:szCs w:val="24"/>
        </w:rPr>
        <w:t>71356300-1 - Υπηρεσίες τεχνικής υποστήριξης</w:t>
      </w:r>
    </w:p>
    <w:p w:rsidR="0062293F" w:rsidRPr="00673EB3" w:rsidRDefault="0062293F" w:rsidP="0004077C">
      <w:pPr>
        <w:spacing w:after="0"/>
        <w:jc w:val="both"/>
        <w:rPr>
          <w:sz w:val="24"/>
          <w:szCs w:val="24"/>
        </w:rPr>
      </w:pPr>
      <w:r w:rsidRPr="00673EB3">
        <w:rPr>
          <w:sz w:val="24"/>
          <w:szCs w:val="24"/>
        </w:rPr>
        <w:t>79993100-2 - Υπηρεσίες διαχείρισης εγκαταστάσεων</w:t>
      </w:r>
    </w:p>
    <w:p w:rsidR="000928A8" w:rsidRPr="00673EB3" w:rsidRDefault="0062293F" w:rsidP="0004077C">
      <w:pPr>
        <w:spacing w:after="0"/>
        <w:jc w:val="both"/>
        <w:rPr>
          <w:sz w:val="24"/>
          <w:szCs w:val="24"/>
        </w:rPr>
      </w:pPr>
      <w:r w:rsidRPr="00673EB3">
        <w:rPr>
          <w:sz w:val="24"/>
          <w:szCs w:val="24"/>
        </w:rPr>
        <w:t>50111100-7 - Υπηρεσίες διαχείρισης στόλου οχημάτων</w:t>
      </w:r>
    </w:p>
    <w:bookmarkEnd w:id="4"/>
    <w:bookmarkEnd w:id="5"/>
    <w:bookmarkEnd w:id="6"/>
    <w:bookmarkEnd w:id="7"/>
    <w:p w:rsidR="00D57764" w:rsidRPr="00D57764" w:rsidRDefault="00D57764" w:rsidP="0004077C">
      <w:pPr>
        <w:spacing w:after="0"/>
        <w:jc w:val="both"/>
        <w:rPr>
          <w:sz w:val="24"/>
          <w:szCs w:val="24"/>
        </w:rPr>
      </w:pPr>
      <w:r w:rsidRPr="00D57764">
        <w:rPr>
          <w:sz w:val="24"/>
          <w:szCs w:val="24"/>
        </w:rPr>
        <w:t>79342200-5 «Υπηρεσίες προώθησης»</w:t>
      </w:r>
    </w:p>
    <w:p w:rsidR="00980CA8" w:rsidRPr="00D57764" w:rsidRDefault="00D57764" w:rsidP="00ED2F2C">
      <w:pPr>
        <w:jc w:val="both"/>
        <w:rPr>
          <w:sz w:val="24"/>
          <w:szCs w:val="24"/>
        </w:rPr>
      </w:pPr>
      <w:r w:rsidRPr="00D57764">
        <w:rPr>
          <w:sz w:val="24"/>
          <w:szCs w:val="24"/>
        </w:rPr>
        <w:t>79341400-0 «Υπηρεσίες διαφημιστικής εκστρατείας»</w:t>
      </w:r>
    </w:p>
    <w:p w:rsidR="00AB6958" w:rsidRPr="00AB6958" w:rsidRDefault="0062293F" w:rsidP="00351604">
      <w:pPr>
        <w:keepNext/>
        <w:keepLines/>
        <w:numPr>
          <w:ilvl w:val="1"/>
          <w:numId w:val="34"/>
        </w:numPr>
        <w:spacing w:before="120" w:after="120"/>
        <w:ind w:left="450"/>
        <w:jc w:val="both"/>
        <w:outlineLvl w:val="1"/>
        <w:rPr>
          <w:rFonts w:cs="Calibri"/>
          <w:b/>
          <w:color w:val="2F5496"/>
          <w:sz w:val="26"/>
          <w:szCs w:val="26"/>
        </w:rPr>
      </w:pPr>
      <w:bookmarkStart w:id="8" w:name="_Toc89179723"/>
      <w:r w:rsidRPr="002D433A">
        <w:rPr>
          <w:rFonts w:cs="Calibri"/>
          <w:b/>
          <w:color w:val="2F5496"/>
          <w:sz w:val="26"/>
          <w:szCs w:val="26"/>
        </w:rPr>
        <w:t>Εισαγωγή</w:t>
      </w:r>
      <w:bookmarkEnd w:id="8"/>
    </w:p>
    <w:p w:rsidR="00A0260A" w:rsidRDefault="00AB6958" w:rsidP="0004077C">
      <w:pPr>
        <w:spacing w:after="0"/>
        <w:jc w:val="both"/>
        <w:rPr>
          <w:sz w:val="24"/>
        </w:rPr>
      </w:pPr>
      <w:r w:rsidRPr="00C75187">
        <w:rPr>
          <w:sz w:val="24"/>
        </w:rPr>
        <w:t xml:space="preserve">Τα κοινόχρηστα Συστήματα Αυτόματης Μίσθωσης Δημόσιας Χρήσης Ποδηλάτων είναι συστήματα ενοικίασης ποδηλάτων, τα οποία τυγχάνουν μεγάλης αποδοχής από πολίτες πόλεων της Ελλάδας αλλά και της Ευρώπης και αποτελούν μια πρωτοβουλία με ιδιαίτερη απήχηση στο κοινό. </w:t>
      </w:r>
    </w:p>
    <w:p w:rsidR="00A0260A" w:rsidRDefault="00AB6958" w:rsidP="00A0260A">
      <w:pPr>
        <w:spacing w:before="240"/>
        <w:jc w:val="both"/>
        <w:rPr>
          <w:sz w:val="24"/>
        </w:rPr>
      </w:pPr>
      <w:r w:rsidRPr="00C75187">
        <w:rPr>
          <w:sz w:val="24"/>
        </w:rPr>
        <w:t xml:space="preserve">Είναι ιδιαίτερα εύχρηστα και βολικά, λόγω του ότι το ποδήλατο δεν αντιμετωπίζει προβλήματα κυκλοφοριακής συμφόρησης, απαιτεί μηδαμινό χώρο στάθμευσης, έχει τη δυνατότητα να μετακινείται και εκτός οδικού δικτύου ενώ παράλληλα δε μολύνει το περιβάλλον με κανένα τρόπο (καυσαέρια, ηχορύπανση κ.λπ.). </w:t>
      </w:r>
    </w:p>
    <w:p w:rsidR="00AB6958" w:rsidRPr="00C75187" w:rsidRDefault="00AB6958" w:rsidP="00A0260A">
      <w:pPr>
        <w:spacing w:before="240"/>
        <w:jc w:val="both"/>
        <w:rPr>
          <w:sz w:val="24"/>
        </w:rPr>
      </w:pPr>
      <w:r w:rsidRPr="00C75187">
        <w:rPr>
          <w:sz w:val="24"/>
        </w:rPr>
        <w:t>Πρόκειται για συστήματα όπου μια ομάδα ποδηλάτων είναι διαθέσιμη προς χρήση από μια κοινότητα χρηστών που αποτελείται από άτομα που δεν είναι ιδιοκτήτες των ποδηλάτων.</w:t>
      </w:r>
    </w:p>
    <w:p w:rsidR="00AB6958" w:rsidRPr="00C75187" w:rsidRDefault="00AB6958" w:rsidP="0004077C">
      <w:pPr>
        <w:spacing w:after="0"/>
        <w:jc w:val="both"/>
        <w:rPr>
          <w:sz w:val="24"/>
        </w:rPr>
      </w:pPr>
      <w:r w:rsidRPr="00C75187">
        <w:rPr>
          <w:sz w:val="24"/>
        </w:rPr>
        <w:t>Οι λόγοι υιοθέτησης συστημάτων μίσθωσης ποδηλάτων είναι πολλοί και προφανείς:</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Διευκόλυνση της κυκλοφορίας των ανθρώπων στο αστικό κέντρο.</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Δημιουργία θετικής δημοσιότητας για την πόλη και στη συμβολή της τουριστικής ανάπτυξης.</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Ανάδειξη του ποδηλάτου ως μεταφορικού μέσου και όχι μόνο αναψυχής.</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Ανάπτυξη νέων μεθόδων βιώσιμης κινητικότητας στον αστικό ιστό.</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Ανακούφιση του κυκλοφοριακού προβλήματος.</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Μείωση των αστικών ρύπων και του θορύβου.</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Βελτίωση της σωματικής και ψυχικής υγείας των δημοτών.</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Καλλιέργεια της οικολογικής συνείδησης και της οικολογικής παιδείας.</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Περιβαλλοντική ευαισθητοποίηση των δημοτών.</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Ενίσχυση της εμπορικής κίνησης καθώς οι ποδηλάτες (στατιστικά) είναι χρήστες της αγοράς της περιοχής που κινούνται, σε αντίθεση με διερχόμενους χρήστες ΙΧ.</w:t>
      </w:r>
    </w:p>
    <w:p w:rsidR="00AB6958" w:rsidRPr="00C75187" w:rsidRDefault="00AB6958" w:rsidP="0004077C">
      <w:pPr>
        <w:numPr>
          <w:ilvl w:val="0"/>
          <w:numId w:val="9"/>
        </w:numPr>
        <w:pBdr>
          <w:top w:val="nil"/>
          <w:left w:val="nil"/>
          <w:bottom w:val="nil"/>
          <w:right w:val="nil"/>
          <w:between w:val="nil"/>
        </w:pBdr>
        <w:spacing w:after="0"/>
        <w:jc w:val="both"/>
        <w:rPr>
          <w:color w:val="000000"/>
          <w:sz w:val="24"/>
        </w:rPr>
      </w:pPr>
      <w:r w:rsidRPr="00C75187">
        <w:rPr>
          <w:color w:val="000000"/>
          <w:sz w:val="24"/>
        </w:rPr>
        <w:t>Μεταστροφή των χρηστών ΙΧ και ΤΑΧΙ προς το ποδήλατο.</w:t>
      </w:r>
    </w:p>
    <w:p w:rsidR="0062293F" w:rsidRPr="00ED2F2C" w:rsidRDefault="00AB6958" w:rsidP="00ED2F2C">
      <w:pPr>
        <w:numPr>
          <w:ilvl w:val="0"/>
          <w:numId w:val="9"/>
        </w:numPr>
        <w:pBdr>
          <w:top w:val="nil"/>
          <w:left w:val="nil"/>
          <w:bottom w:val="nil"/>
          <w:right w:val="nil"/>
          <w:between w:val="nil"/>
        </w:pBdr>
        <w:jc w:val="both"/>
        <w:rPr>
          <w:color w:val="000000"/>
          <w:sz w:val="24"/>
        </w:rPr>
      </w:pPr>
      <w:r w:rsidRPr="00C75187">
        <w:rPr>
          <w:color w:val="000000"/>
          <w:sz w:val="24"/>
        </w:rPr>
        <w:t>Αισθητική αναβάθμιση της πόλης.</w:t>
      </w:r>
    </w:p>
    <w:p w:rsidR="00004BD5" w:rsidRPr="00004BD5" w:rsidRDefault="0062293F" w:rsidP="00351604">
      <w:pPr>
        <w:keepNext/>
        <w:keepLines/>
        <w:numPr>
          <w:ilvl w:val="1"/>
          <w:numId w:val="34"/>
        </w:numPr>
        <w:spacing w:before="120" w:after="120"/>
        <w:ind w:left="450"/>
        <w:jc w:val="both"/>
        <w:outlineLvl w:val="1"/>
        <w:rPr>
          <w:rFonts w:cs="Calibri"/>
          <w:b/>
          <w:color w:val="2F5496"/>
          <w:sz w:val="26"/>
          <w:szCs w:val="26"/>
        </w:rPr>
      </w:pPr>
      <w:bookmarkStart w:id="9" w:name="_Toc89179724"/>
      <w:r w:rsidRPr="00980CA8">
        <w:rPr>
          <w:rFonts w:cs="Calibri"/>
          <w:b/>
          <w:color w:val="2F5496"/>
          <w:sz w:val="26"/>
          <w:szCs w:val="26"/>
        </w:rPr>
        <w:lastRenderedPageBreak/>
        <w:t>Περιγραφή Φυσικού Αντικειμένου</w:t>
      </w:r>
      <w:bookmarkEnd w:id="9"/>
    </w:p>
    <w:p w:rsidR="00A0260A" w:rsidRDefault="00004BD5" w:rsidP="0004077C">
      <w:pPr>
        <w:spacing w:after="0"/>
        <w:jc w:val="both"/>
        <w:rPr>
          <w:rFonts w:cs="Calibri"/>
          <w:sz w:val="24"/>
          <w:szCs w:val="24"/>
        </w:rPr>
      </w:pPr>
      <w:r w:rsidRPr="00004BD5">
        <w:rPr>
          <w:rFonts w:cs="Calibri"/>
          <w:sz w:val="24"/>
          <w:szCs w:val="24"/>
        </w:rPr>
        <w:t xml:space="preserve">Το παρόν έργο αφορά την προμήθεια, εγκατάσταση, παραμετροποίηση και λειτουργία ενός ολοκληρωμένου συστήματος μίσθωσης ηλεκτρικών ποδηλάτων για τον Δήμο. </w:t>
      </w:r>
    </w:p>
    <w:p w:rsidR="00A0260A" w:rsidRDefault="00004BD5" w:rsidP="00A0260A">
      <w:pPr>
        <w:spacing w:before="240"/>
        <w:jc w:val="both"/>
        <w:rPr>
          <w:rFonts w:cs="Calibri"/>
          <w:sz w:val="24"/>
          <w:szCs w:val="24"/>
        </w:rPr>
      </w:pPr>
      <w:r w:rsidRPr="00004BD5">
        <w:rPr>
          <w:rFonts w:cs="Calibri"/>
          <w:sz w:val="24"/>
          <w:szCs w:val="24"/>
        </w:rPr>
        <w:t>Το σύστημα θα επιτρέπει την αυτόματη μίσθωση ηλεκτρικών ποδηλάτων χωρίς την παρουσία προσωπικού. Πρόκειται για προμήθεια και εγκατάσταση ενός αυτοματοποιημένου ηλεκτρονικού συστήματος που θα δίδει στους πολίτες την ευχέρεια να παραλάβουν και να χρησιμοποιήσουν ένα ηλεκτρικό ποδήλατο για το χρονικό διάστημα που θα καθορίζεται στον Κανονισμό Λειτουργίας του Συστήματος, επιστρέφοντάς το σε κάποιο από τα σημεία στάθμευσης τα οποία θα είναι εγκατεστημένα σε επιλεγμένα σημεία του Δήμου.</w:t>
      </w:r>
    </w:p>
    <w:p w:rsidR="00A0260A" w:rsidRDefault="00004BD5" w:rsidP="00A0260A">
      <w:pPr>
        <w:spacing w:before="240"/>
        <w:jc w:val="both"/>
        <w:rPr>
          <w:rFonts w:cs="Calibri"/>
          <w:sz w:val="24"/>
          <w:szCs w:val="24"/>
        </w:rPr>
      </w:pPr>
      <w:r w:rsidRPr="00004BD5">
        <w:rPr>
          <w:rFonts w:cs="Calibri"/>
          <w:sz w:val="24"/>
          <w:szCs w:val="24"/>
        </w:rPr>
        <w:t>Τα ποδήλατα θα τοποθετηθούν σε σταθμούς ενοικίασης και αυτόματης φόρτισής τους, οι οποίοι θα περιλαμβάνουν θέσεις κλειδώματος/φόρτισης και θα επιτρέπουν τη φόρτιση των ποδηλάτων όσο αυτά είναι κλειδωμένα στον σταθμό.</w:t>
      </w:r>
    </w:p>
    <w:p w:rsidR="00A0260A" w:rsidRDefault="00004BD5" w:rsidP="00A0260A">
      <w:pPr>
        <w:spacing w:before="240"/>
        <w:jc w:val="both"/>
        <w:rPr>
          <w:rFonts w:cs="Calibri"/>
          <w:sz w:val="24"/>
          <w:szCs w:val="24"/>
        </w:rPr>
      </w:pPr>
      <w:r w:rsidRPr="00004BD5">
        <w:rPr>
          <w:rFonts w:cs="Calibri"/>
          <w:sz w:val="24"/>
          <w:szCs w:val="24"/>
        </w:rPr>
        <w:t xml:space="preserve">Το σύστημα θα επιτρέψει στον Δήμο να προσφέρει στους πολίτες και στους επισκέπτες της πόλης οικονομική πρόσβαση σε ηλεκτρικά ποδήλατα με στόχο τη μείωση της κυκλοφορίας των αυτοκινήτων στην πόλη, τη διευκόλυνση των υπολοίπων μέσων μαζικής μεταφοράς, τον περιορισμό του κυκλοφοριακού φόρτου στην πόλη και τον περιορισμό της μόλυνσης του περιβάλλοντος και του θορύβου. </w:t>
      </w:r>
    </w:p>
    <w:p w:rsidR="00A0260A" w:rsidRDefault="00004BD5" w:rsidP="00A0260A">
      <w:pPr>
        <w:spacing w:before="240"/>
        <w:jc w:val="both"/>
        <w:rPr>
          <w:rFonts w:cs="Calibri"/>
          <w:sz w:val="24"/>
          <w:szCs w:val="24"/>
        </w:rPr>
      </w:pPr>
      <w:r w:rsidRPr="00004BD5">
        <w:rPr>
          <w:rFonts w:cs="Calibri"/>
          <w:sz w:val="24"/>
          <w:szCs w:val="24"/>
        </w:rPr>
        <w:t>Παράλληλα, το ποδήλατο θα αποτελέσει ένα εναλλακτικό μέσο μετακίνησης των τουριστών και της γνωριμίας τους με την πόλη και τα τοπικά αξιοθέατα.</w:t>
      </w:r>
    </w:p>
    <w:p w:rsidR="00A0260A" w:rsidRDefault="00004BD5" w:rsidP="00A0260A">
      <w:pPr>
        <w:spacing w:before="240"/>
        <w:jc w:val="both"/>
        <w:rPr>
          <w:rFonts w:cs="Calibri"/>
          <w:sz w:val="24"/>
          <w:szCs w:val="24"/>
        </w:rPr>
      </w:pPr>
      <w:r w:rsidRPr="00004BD5">
        <w:rPr>
          <w:rFonts w:cs="Calibri"/>
          <w:sz w:val="24"/>
          <w:szCs w:val="24"/>
        </w:rPr>
        <w:t>Το έργο περιλαμβάνει εξοπλισμό, λογισμικό και υπηρεσίες, τα οποία αναλύονται στις επόμενες παραγράφους.</w:t>
      </w:r>
    </w:p>
    <w:p w:rsidR="0062293F" w:rsidRDefault="00004BD5" w:rsidP="00A0260A">
      <w:pPr>
        <w:spacing w:before="240"/>
        <w:jc w:val="both"/>
        <w:rPr>
          <w:rFonts w:cs="Calibri"/>
          <w:sz w:val="24"/>
          <w:szCs w:val="24"/>
        </w:rPr>
      </w:pPr>
      <w:r w:rsidRPr="00004BD5">
        <w:rPr>
          <w:rFonts w:cs="Calibri"/>
          <w:sz w:val="24"/>
          <w:szCs w:val="24"/>
        </w:rPr>
        <w:t>Το σύστημα θα παραμετροποιηθεί από τον Ανάδοχο σε συνεννόηση με τις αρμόδιες υπηρεσίες του Δήμου και θα εκπονηθεί σχετικός Κανονισμός Λειτουργίας του Συστήματος.</w:t>
      </w:r>
    </w:p>
    <w:p w:rsidR="00ED2F2C" w:rsidRPr="00A0260A" w:rsidRDefault="00ED2F2C" w:rsidP="00ED2F2C">
      <w:pPr>
        <w:spacing w:after="0"/>
        <w:jc w:val="both"/>
        <w:rPr>
          <w:rFonts w:cs="Calibri"/>
          <w:sz w:val="24"/>
          <w:szCs w:val="24"/>
        </w:rPr>
      </w:pPr>
    </w:p>
    <w:p w:rsidR="0062293F" w:rsidRPr="00351604" w:rsidRDefault="0062293F" w:rsidP="00351604">
      <w:pPr>
        <w:keepNext/>
        <w:keepLines/>
        <w:numPr>
          <w:ilvl w:val="0"/>
          <w:numId w:val="34"/>
        </w:numPr>
        <w:spacing w:before="240" w:after="240"/>
        <w:jc w:val="both"/>
        <w:outlineLvl w:val="0"/>
        <w:rPr>
          <w:rFonts w:cs="Calibri"/>
          <w:b/>
          <w:caps/>
          <w:color w:val="2F5496"/>
          <w:sz w:val="32"/>
          <w:szCs w:val="32"/>
        </w:rPr>
      </w:pPr>
      <w:bookmarkStart w:id="10" w:name="_Toc89179725"/>
      <w:r w:rsidRPr="00351604">
        <w:rPr>
          <w:rFonts w:cs="Calibri"/>
          <w:b/>
          <w:caps/>
          <w:color w:val="2F5496"/>
          <w:sz w:val="32"/>
          <w:szCs w:val="32"/>
        </w:rPr>
        <w:t>Τεχνικές Προδιαγραφές Εξοπλισμού &amp; Λογισμικού</w:t>
      </w:r>
      <w:bookmarkEnd w:id="10"/>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11" w:name="_Toc89179726"/>
      <w:r w:rsidRPr="0062293F">
        <w:rPr>
          <w:rFonts w:cs="Calibri"/>
          <w:b/>
          <w:color w:val="2F5496"/>
          <w:sz w:val="26"/>
          <w:szCs w:val="26"/>
        </w:rPr>
        <w:t>Λογισμικό Διαχείρισης Συστήματος</w:t>
      </w:r>
      <w:bookmarkEnd w:id="11"/>
    </w:p>
    <w:p w:rsidR="00A0260A" w:rsidRPr="00FB26CF" w:rsidRDefault="00F14625" w:rsidP="0004077C">
      <w:pPr>
        <w:spacing w:after="0"/>
        <w:jc w:val="both"/>
        <w:rPr>
          <w:rFonts w:cs="Calibri"/>
          <w:sz w:val="24"/>
          <w:szCs w:val="24"/>
        </w:rPr>
      </w:pPr>
      <w:r w:rsidRPr="00F14625">
        <w:rPr>
          <w:rFonts w:cs="Calibri"/>
          <w:sz w:val="24"/>
          <w:szCs w:val="24"/>
        </w:rPr>
        <w:t xml:space="preserve">Για τη συνολική διαχείριση του συστήματος μίσθωσης ποδηλάτων, ο Ανάδοχος θα πρέπει να προσφέρει το απαραίτητο λογισμικό διαχείρισης. Το λογισμικό θα προσφερθεί υπό μορφή </w:t>
      </w:r>
      <w:r w:rsidRPr="00F14625">
        <w:rPr>
          <w:rFonts w:cs="Calibri"/>
          <w:sz w:val="24"/>
          <w:szCs w:val="24"/>
          <w:lang w:val="en-US"/>
        </w:rPr>
        <w:t>SaaS</w:t>
      </w:r>
      <w:r w:rsidRPr="00F14625">
        <w:rPr>
          <w:rFonts w:cs="Calibri"/>
          <w:sz w:val="24"/>
          <w:szCs w:val="24"/>
        </w:rPr>
        <w:t xml:space="preserve"> και ο Ανάδοχος θα πρέπει να εξασφαλίσει το δικαίωμα χρήσης του λογισμικού και τη φιλοξενία (hosting) του, για χρονικό διάστημα δύο (2) ετών.</w:t>
      </w:r>
    </w:p>
    <w:p w:rsidR="00A0260A" w:rsidRPr="00FB26CF" w:rsidRDefault="00F14625" w:rsidP="00A0260A">
      <w:pPr>
        <w:spacing w:before="240"/>
        <w:jc w:val="both"/>
        <w:rPr>
          <w:rFonts w:cs="Calibri"/>
          <w:sz w:val="24"/>
          <w:szCs w:val="24"/>
        </w:rPr>
      </w:pPr>
      <w:r w:rsidRPr="00F14625">
        <w:rPr>
          <w:rFonts w:cs="Calibri"/>
          <w:sz w:val="24"/>
          <w:szCs w:val="24"/>
        </w:rPr>
        <w:lastRenderedPageBreak/>
        <w:t>Το λογισμικό θα φροντίζει για την ολοκληρωμένη και εύρυθμη λειτουργία του συστήματος κοινόχρηστων ηλεκτρικών ποδηλάτων και θα παρέχει δυνατότητες on-line παρακολούθησης του συστήματος.</w:t>
      </w:r>
    </w:p>
    <w:p w:rsidR="00A0260A" w:rsidRPr="00FB26CF" w:rsidRDefault="00F14625" w:rsidP="00A0260A">
      <w:pPr>
        <w:spacing w:before="240"/>
        <w:jc w:val="both"/>
        <w:rPr>
          <w:rFonts w:cs="Calibri"/>
          <w:sz w:val="24"/>
          <w:szCs w:val="24"/>
        </w:rPr>
      </w:pPr>
      <w:r w:rsidRPr="00F14625">
        <w:rPr>
          <w:rFonts w:cs="Calibri"/>
          <w:sz w:val="24"/>
          <w:szCs w:val="24"/>
        </w:rPr>
        <w:t xml:space="preserve">Η πρόσβαση θα πρέπει να επιτυγχάνεται με ασφάλεια, μέσω ενός απλού browser, χωρίς να απαιτείται η εγκατάσταση τοπικού λογισμικού στους υπολογιστές του Δήμου. Οι εξουσιοδοτημένοι χρήστες θα χρησιμοποιούν απλά τα στοιχεία πρόσβασής τους (username και password). </w:t>
      </w:r>
    </w:p>
    <w:p w:rsidR="00A0260A" w:rsidRPr="00FB26CF" w:rsidRDefault="00F14625" w:rsidP="00A0260A">
      <w:pPr>
        <w:spacing w:before="240"/>
        <w:jc w:val="both"/>
        <w:rPr>
          <w:rFonts w:cs="Calibri"/>
          <w:sz w:val="24"/>
          <w:szCs w:val="24"/>
        </w:rPr>
      </w:pPr>
      <w:r w:rsidRPr="00F14625">
        <w:rPr>
          <w:rFonts w:cs="Calibri"/>
          <w:sz w:val="24"/>
          <w:szCs w:val="24"/>
        </w:rPr>
        <w:t>Με τον τρόπο αυτό θα παρέχεται δυνατότητα πρόσβασης από παντού, σταθερότητα στην απόδοση, συνεχής διαθεσιμότητα και πλήρης έλεγχος εύρυθμης λειτουργίας του συστήματος.</w:t>
      </w:r>
    </w:p>
    <w:p w:rsidR="00A0260A" w:rsidRPr="00FB26CF" w:rsidRDefault="00F14625" w:rsidP="00A0260A">
      <w:pPr>
        <w:spacing w:before="240"/>
        <w:jc w:val="both"/>
        <w:rPr>
          <w:rFonts w:cs="Calibri"/>
          <w:sz w:val="24"/>
          <w:szCs w:val="24"/>
        </w:rPr>
      </w:pPr>
      <w:r w:rsidRPr="00F14625">
        <w:rPr>
          <w:rFonts w:cs="Calibri"/>
          <w:sz w:val="24"/>
          <w:szCs w:val="24"/>
        </w:rPr>
        <w:t xml:space="preserve">Το σύστημα θα πρέπει να διατηρεί πλήρη στατιστικά στοιχεία κίνησης των ποδηλάτων, να εκδίδει στατιστικά στοιχεία και ως προς τη λειτουργία του σταθμού και ως προς τον χρήστη και ως προς το κάθε ποδήλατο. Πιο συγκεκριμένα, θα πρέπει να παρέχονται στατιστικά στοιχεία για κάθε σταθμό, βλάβες που έχουν παρουσιαστεί, κίνηση των ποδηλάτων, κίνηση των χρηστών, κλπ. </w:t>
      </w:r>
    </w:p>
    <w:p w:rsidR="00F14625" w:rsidRPr="00F14625" w:rsidRDefault="00F14625" w:rsidP="00A0260A">
      <w:pPr>
        <w:spacing w:before="240"/>
        <w:jc w:val="both"/>
        <w:rPr>
          <w:rFonts w:cs="Calibri"/>
          <w:sz w:val="24"/>
          <w:szCs w:val="24"/>
        </w:rPr>
      </w:pPr>
      <w:r w:rsidRPr="00F14625">
        <w:rPr>
          <w:rFonts w:cs="Calibri"/>
          <w:sz w:val="24"/>
          <w:szCs w:val="24"/>
        </w:rPr>
        <w:t>Το λογισμικό διαχείρισης του συστήματος θα πρέπει να διαθέτει τις εξής προδιαγραφές:</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Να είναι προσπελάσιμο μέσω κοινού περιηγητή ιστοσελίδων (browser).</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 xml:space="preserve">Να υποστηρίζει τη δυνατότητα μεταβολής των χρεώσεων και τιμολογιακής στρατηγικής ανάλογα με την τιμολογιακή πολιτική του Δήμου. </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 xml:space="preserve">Συνεχής επικοινωνία με τα ποδήλατα, έλεγχος των μηχανισμών κλειδώματος των ποδηλάτων και ταυτοποίησης των χρηστών. </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 xml:space="preserve">Απομακρυσμένο ηλεκτρονικό κλείδωμα των ποδηλάτων με βλάβη. </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Έκδοση στατιστικών στοιχείων χρήσης.</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Ενημέρωση για τη φόρτιση των ποδηλάτων, καθώς και για την κατάσταση της μπαταρίας τους.</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Συνεχή παρακολούθηση της γεωγραφικής θέσης του κάθε ποδηλάτου.</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Να παρέχει στον διαχειριστή του συστήματος, σε πραγματικό χρόνο, πληροφορίες αναφορικά με την καλή λειτουργία των ποδηλάτων και τη διαθεσιμότητα των ποδηλάτων σε κάθε σταθμό.</w:t>
      </w:r>
    </w:p>
    <w:p w:rsidR="00F14625" w:rsidRPr="00F14625" w:rsidRDefault="00F14625" w:rsidP="0004077C">
      <w:pPr>
        <w:numPr>
          <w:ilvl w:val="0"/>
          <w:numId w:val="18"/>
        </w:numPr>
        <w:pBdr>
          <w:top w:val="nil"/>
          <w:left w:val="nil"/>
          <w:bottom w:val="nil"/>
          <w:right w:val="nil"/>
          <w:between w:val="nil"/>
        </w:pBdr>
        <w:spacing w:after="0"/>
        <w:jc w:val="both"/>
        <w:rPr>
          <w:rFonts w:cs="Calibri"/>
          <w:color w:val="000000"/>
          <w:sz w:val="24"/>
          <w:szCs w:val="24"/>
          <w:lang w:eastAsia="ar-SA"/>
        </w:rPr>
      </w:pPr>
      <w:r w:rsidRPr="00F14625">
        <w:rPr>
          <w:rFonts w:cs="Calibri"/>
          <w:color w:val="000000"/>
          <w:sz w:val="24"/>
          <w:szCs w:val="24"/>
        </w:rPr>
        <w:t>Να δημιουργεί αυτόματα αλλά και με χειροκίνητο τρόπο αναφορές με τη χρήση της ημέρας, αναλυτικά και συγκεντρωτικά στοιχεία των σταθμών, ποδηλάτων, χρηστών, κλπ.</w:t>
      </w:r>
      <w:r w:rsidRPr="00F14625">
        <w:rPr>
          <w:rFonts w:cs="Calibri"/>
          <w:color w:val="000000"/>
          <w:sz w:val="24"/>
          <w:szCs w:val="24"/>
          <w:lang w:eastAsia="ar-SA"/>
        </w:rPr>
        <w:t xml:space="preserve"> Συγκεκριμένα, τα στοιχεία που χρειάζεται να καταγράφονται είναι τα εξής:</w:t>
      </w:r>
    </w:p>
    <w:p w:rsidR="00F14625" w:rsidRPr="00F14625" w:rsidRDefault="00F14625" w:rsidP="0004077C">
      <w:pPr>
        <w:numPr>
          <w:ilvl w:val="0"/>
          <w:numId w:val="29"/>
        </w:numPr>
        <w:pBdr>
          <w:top w:val="nil"/>
          <w:left w:val="nil"/>
          <w:bottom w:val="nil"/>
          <w:right w:val="nil"/>
          <w:between w:val="nil"/>
        </w:pBdr>
        <w:spacing w:after="0"/>
        <w:ind w:left="1134"/>
        <w:jc w:val="both"/>
        <w:rPr>
          <w:rFonts w:cs="Calibri"/>
          <w:color w:val="000000"/>
          <w:sz w:val="24"/>
          <w:szCs w:val="24"/>
          <w:lang w:eastAsia="ar-SA"/>
        </w:rPr>
      </w:pPr>
      <w:r w:rsidRPr="00F14625">
        <w:rPr>
          <w:rFonts w:cs="Calibri"/>
          <w:color w:val="000000"/>
          <w:sz w:val="24"/>
          <w:szCs w:val="24"/>
          <w:lang w:eastAsia="ar-SA"/>
        </w:rPr>
        <w:t>Συνολικός αριθμός εν λειτουργία ποδηλάτων (με συγκεκριμένο κωδικό) ανά ημέρα, ανά σταθμό, ανά τύπο ποδηλάτου,</w:t>
      </w:r>
    </w:p>
    <w:p w:rsidR="00F14625" w:rsidRPr="00F14625" w:rsidRDefault="00F14625" w:rsidP="0004077C">
      <w:pPr>
        <w:numPr>
          <w:ilvl w:val="0"/>
          <w:numId w:val="29"/>
        </w:numPr>
        <w:pBdr>
          <w:top w:val="nil"/>
          <w:left w:val="nil"/>
          <w:bottom w:val="nil"/>
          <w:right w:val="nil"/>
          <w:between w:val="nil"/>
        </w:pBdr>
        <w:spacing w:after="0"/>
        <w:ind w:left="1134"/>
        <w:jc w:val="both"/>
        <w:rPr>
          <w:rFonts w:cs="Calibri"/>
          <w:color w:val="000000"/>
          <w:sz w:val="24"/>
          <w:szCs w:val="24"/>
          <w:lang w:eastAsia="ar-SA"/>
        </w:rPr>
      </w:pPr>
      <w:r w:rsidRPr="00F14625">
        <w:rPr>
          <w:rFonts w:cs="Calibri"/>
          <w:color w:val="000000"/>
          <w:sz w:val="24"/>
          <w:szCs w:val="24"/>
          <w:lang w:eastAsia="ar-SA"/>
        </w:rPr>
        <w:t>Συχνότητα χρήσης ποδηλάτου (με συγκεκριμένο κωδικό) ανά ημέρα από διαφορετικό ποδηλάτη (αριθμός χρηστών/ημέρα/ποδήλατο),</w:t>
      </w:r>
    </w:p>
    <w:p w:rsidR="00F14625" w:rsidRPr="00F14625" w:rsidRDefault="00F14625" w:rsidP="0004077C">
      <w:pPr>
        <w:numPr>
          <w:ilvl w:val="0"/>
          <w:numId w:val="29"/>
        </w:numPr>
        <w:pBdr>
          <w:top w:val="nil"/>
          <w:left w:val="nil"/>
          <w:bottom w:val="nil"/>
          <w:right w:val="nil"/>
          <w:between w:val="nil"/>
        </w:pBdr>
        <w:spacing w:after="0"/>
        <w:ind w:left="1134"/>
        <w:jc w:val="both"/>
        <w:rPr>
          <w:rFonts w:cs="Calibri"/>
          <w:color w:val="000000"/>
          <w:sz w:val="24"/>
          <w:szCs w:val="24"/>
          <w:lang w:eastAsia="ar-SA"/>
        </w:rPr>
      </w:pPr>
      <w:r w:rsidRPr="00F14625">
        <w:rPr>
          <w:rFonts w:cs="Calibri"/>
          <w:color w:val="000000"/>
          <w:sz w:val="24"/>
          <w:szCs w:val="24"/>
          <w:lang w:eastAsia="ar-SA"/>
        </w:rPr>
        <w:t>Συνολικά διανυθέντα χιλιόμετρα ανά χρήστη ανά ποδήλατο (χιλιόμετρα/χρήστη/ημέρα),</w:t>
      </w:r>
    </w:p>
    <w:p w:rsidR="00F14625" w:rsidRPr="00F14625" w:rsidRDefault="00F14625" w:rsidP="0004077C">
      <w:pPr>
        <w:numPr>
          <w:ilvl w:val="0"/>
          <w:numId w:val="29"/>
        </w:numPr>
        <w:pBdr>
          <w:top w:val="nil"/>
          <w:left w:val="nil"/>
          <w:bottom w:val="nil"/>
          <w:right w:val="nil"/>
          <w:between w:val="nil"/>
        </w:pBdr>
        <w:spacing w:after="0"/>
        <w:ind w:left="1134"/>
        <w:jc w:val="both"/>
        <w:rPr>
          <w:rFonts w:cs="Calibri"/>
          <w:color w:val="000000"/>
          <w:sz w:val="24"/>
          <w:szCs w:val="24"/>
          <w:lang w:eastAsia="ar-SA"/>
        </w:rPr>
      </w:pPr>
      <w:r w:rsidRPr="00F14625">
        <w:rPr>
          <w:rFonts w:cs="Calibri"/>
          <w:color w:val="000000"/>
          <w:sz w:val="24"/>
          <w:szCs w:val="24"/>
          <w:lang w:eastAsia="ar-SA"/>
        </w:rPr>
        <w:lastRenderedPageBreak/>
        <w:t>Συνολικά διανυθέντα χιλιόμετρα ανά ημέρα ανά ποδήλατο (χιλιόμετρα/ημέρα),</w:t>
      </w:r>
    </w:p>
    <w:p w:rsidR="00F14625" w:rsidRPr="00F14625" w:rsidRDefault="00F14625" w:rsidP="0004077C">
      <w:pPr>
        <w:numPr>
          <w:ilvl w:val="0"/>
          <w:numId w:val="29"/>
        </w:numPr>
        <w:pBdr>
          <w:top w:val="nil"/>
          <w:left w:val="nil"/>
          <w:bottom w:val="nil"/>
          <w:right w:val="nil"/>
          <w:between w:val="nil"/>
        </w:pBdr>
        <w:spacing w:after="0"/>
        <w:ind w:left="1134"/>
        <w:jc w:val="both"/>
        <w:rPr>
          <w:rFonts w:cs="Calibri"/>
          <w:color w:val="000000"/>
          <w:sz w:val="24"/>
          <w:szCs w:val="24"/>
          <w:lang w:eastAsia="ar-SA"/>
        </w:rPr>
      </w:pPr>
      <w:r w:rsidRPr="00F14625">
        <w:rPr>
          <w:rFonts w:cs="Calibri"/>
          <w:color w:val="000000"/>
          <w:sz w:val="24"/>
          <w:szCs w:val="24"/>
          <w:lang w:eastAsia="ar-SA"/>
        </w:rPr>
        <w:t>Αθροιστικά καταγεγραμμένη ταχύτητα ποδηλάτου ανά χρήστη σε όλη τη διαδρομή (</w:t>
      </w:r>
      <w:r w:rsidRPr="00F14625">
        <w:rPr>
          <w:rFonts w:cs="Calibri"/>
          <w:color w:val="000000"/>
          <w:sz w:val="24"/>
          <w:szCs w:val="24"/>
          <w:lang w:val="en-US" w:eastAsia="ar-SA"/>
        </w:rPr>
        <w:t>km</w:t>
      </w:r>
      <w:r w:rsidRPr="00F14625">
        <w:rPr>
          <w:rFonts w:cs="Calibri"/>
          <w:color w:val="000000"/>
          <w:sz w:val="24"/>
          <w:szCs w:val="24"/>
          <w:lang w:eastAsia="ar-SA"/>
        </w:rPr>
        <w:t>/</w:t>
      </w:r>
      <w:r w:rsidRPr="00F14625">
        <w:rPr>
          <w:rFonts w:cs="Calibri"/>
          <w:color w:val="000000"/>
          <w:sz w:val="24"/>
          <w:szCs w:val="24"/>
          <w:lang w:val="en-US" w:eastAsia="ar-SA"/>
        </w:rPr>
        <w:t>hr</w:t>
      </w:r>
      <w:r w:rsidRPr="00F14625">
        <w:rPr>
          <w:rFonts w:cs="Calibri"/>
          <w:color w:val="000000"/>
          <w:sz w:val="24"/>
          <w:szCs w:val="24"/>
          <w:lang w:eastAsia="ar-SA"/>
        </w:rPr>
        <w:t>/ ποδήλατο/διαδρομή/χρήστη),</w:t>
      </w:r>
    </w:p>
    <w:p w:rsidR="00F14625" w:rsidRPr="00F14625" w:rsidRDefault="00F14625" w:rsidP="0004077C">
      <w:pPr>
        <w:numPr>
          <w:ilvl w:val="0"/>
          <w:numId w:val="29"/>
        </w:numPr>
        <w:pBdr>
          <w:top w:val="nil"/>
          <w:left w:val="nil"/>
          <w:bottom w:val="nil"/>
          <w:right w:val="nil"/>
          <w:between w:val="nil"/>
        </w:pBdr>
        <w:spacing w:after="0"/>
        <w:ind w:left="1134"/>
        <w:jc w:val="both"/>
        <w:rPr>
          <w:rFonts w:cs="Calibri"/>
          <w:color w:val="000000"/>
          <w:sz w:val="24"/>
          <w:szCs w:val="24"/>
          <w:lang w:eastAsia="ar-SA"/>
        </w:rPr>
      </w:pPr>
      <w:r w:rsidRPr="00F14625">
        <w:rPr>
          <w:rFonts w:cs="Calibri"/>
          <w:color w:val="000000"/>
          <w:sz w:val="24"/>
          <w:szCs w:val="24"/>
          <w:lang w:eastAsia="ar-SA"/>
        </w:rPr>
        <w:t>Αποτύπωση, καταγραφή (σε μορφή π.χ. </w:t>
      </w:r>
      <w:r w:rsidRPr="00F14625">
        <w:rPr>
          <w:rFonts w:cs="Calibri"/>
          <w:color w:val="000000"/>
          <w:sz w:val="24"/>
          <w:szCs w:val="24"/>
          <w:lang w:val="en-US" w:eastAsia="ar-SA"/>
        </w:rPr>
        <w:t>Googlemap</w:t>
      </w:r>
      <w:r w:rsidRPr="00F14625">
        <w:rPr>
          <w:rFonts w:cs="Calibri"/>
          <w:color w:val="000000"/>
          <w:sz w:val="24"/>
          <w:szCs w:val="24"/>
          <w:lang w:eastAsia="ar-SA"/>
        </w:rPr>
        <w:t> και αναλυτική περιγραφή βασικών στοιχείων της διαδρομής σε </w:t>
      </w:r>
      <w:r w:rsidRPr="00F14625">
        <w:rPr>
          <w:rFonts w:cs="Calibri"/>
          <w:color w:val="000000"/>
          <w:sz w:val="24"/>
          <w:szCs w:val="24"/>
          <w:lang w:val="en-US" w:eastAsia="ar-SA"/>
        </w:rPr>
        <w:t>xls</w:t>
      </w:r>
      <w:r w:rsidRPr="00F14625">
        <w:rPr>
          <w:rFonts w:cs="Calibri"/>
          <w:color w:val="000000"/>
          <w:sz w:val="24"/>
          <w:szCs w:val="24"/>
          <w:lang w:eastAsia="ar-SA"/>
        </w:rPr>
        <w:t>) και είδος (π.χ. ανηφόρα, κατηφόρα, ομαλή διαδρομή, δηλ. η υπερέχουσα στο μέγιστο της διανυθείσας διαδρομής), διανυθείσας διαδρομής ανά ποδήλατο, ανά χρήστη,</w:t>
      </w:r>
    </w:p>
    <w:p w:rsidR="00F14625" w:rsidRPr="00F14625" w:rsidRDefault="00F14625" w:rsidP="0004077C">
      <w:pPr>
        <w:numPr>
          <w:ilvl w:val="0"/>
          <w:numId w:val="29"/>
        </w:numPr>
        <w:pBdr>
          <w:top w:val="nil"/>
          <w:left w:val="nil"/>
          <w:bottom w:val="nil"/>
          <w:right w:val="nil"/>
          <w:between w:val="nil"/>
        </w:pBdr>
        <w:spacing w:after="0"/>
        <w:ind w:left="1134"/>
        <w:jc w:val="both"/>
        <w:rPr>
          <w:rFonts w:cs="Calibri"/>
          <w:color w:val="000000"/>
          <w:sz w:val="24"/>
          <w:szCs w:val="24"/>
          <w:lang w:eastAsia="ar-SA"/>
        </w:rPr>
      </w:pPr>
      <w:r w:rsidRPr="00F14625">
        <w:rPr>
          <w:rFonts w:cs="Calibri"/>
          <w:color w:val="000000"/>
          <w:sz w:val="24"/>
          <w:szCs w:val="24"/>
          <w:lang w:eastAsia="ar-SA"/>
        </w:rPr>
        <w:t>Εργοστασιακές προδιαγραφές της μπαταρίας και αναφορά της κατάστασής της πριν και μετά τη χρήση (% φόρτισης μπαταρίας).</w:t>
      </w:r>
    </w:p>
    <w:p w:rsidR="00F14625" w:rsidRPr="00F14625" w:rsidRDefault="00F14625" w:rsidP="0004077C">
      <w:pPr>
        <w:pBdr>
          <w:top w:val="nil"/>
          <w:left w:val="nil"/>
          <w:bottom w:val="nil"/>
          <w:right w:val="nil"/>
          <w:between w:val="nil"/>
        </w:pBdr>
        <w:spacing w:after="0"/>
        <w:ind w:left="774"/>
        <w:jc w:val="both"/>
        <w:rPr>
          <w:rFonts w:cs="Calibri"/>
          <w:color w:val="000000"/>
          <w:sz w:val="24"/>
          <w:szCs w:val="24"/>
          <w:lang w:eastAsia="ar-SA"/>
        </w:rPr>
      </w:pPr>
      <w:r w:rsidRPr="00F14625">
        <w:rPr>
          <w:rFonts w:cs="Calibri"/>
          <w:color w:val="000000"/>
          <w:sz w:val="24"/>
          <w:szCs w:val="24"/>
          <w:lang w:eastAsia="ar-SA"/>
        </w:rPr>
        <w:t>Τα στοιχεία θα πρέπει να δίδονται υπό μορφή αρχείων (xls) έτσι ώστε να είναι επεξεργάσιμα και η χρήση τους να εξυπηρετήσει και μελλοντικές στρατηγικές των αρμόδιων αρχών, π.χ. για σχεδιασμό ποδηλατοδρόμων κ.ά.</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Να παρέχει τη δυνατότητα χειροκίνητου αποκλεισμού και άρσης αποκλεισμού σε συγκεκριμένους χρήστες (π.χ. όσων δεν έκαναν σωστή χρήση του συστήματος).</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 xml:space="preserve">Να μπορεί να προσαρμοστεί εικαστικά στην ταυτότητα του Δήμου. </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Να στέλνει μηνύματα ηλεκτρονικού ταχυδρομείου για τις επισκευές / διορθώσεις που πρέπει να γίνουν.</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Διαχείριση ρόλων και δικαιωμάτων χρηστών (RBAC).</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Δυνατότητα καθορισμού επιτρεπτών ή μη γεωγραφικών ζωνών κίνησης με ποδήλατο.</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Διαχείριση συναλλαγών περιστασιακών χρηστών.</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Διαχείριση συναλλαγών καρτών συνδρομητών.</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Διαχείριση λογαριασμών συνδρομητών.</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Διαχείρισης λειτουργίας σταθμών φόρτισης ποδηλάτων.</w:t>
      </w:r>
    </w:p>
    <w:p w:rsidR="00F14625" w:rsidRPr="00F14625" w:rsidRDefault="00F14625" w:rsidP="0004077C">
      <w:pPr>
        <w:numPr>
          <w:ilvl w:val="0"/>
          <w:numId w:val="18"/>
        </w:numPr>
        <w:pBdr>
          <w:top w:val="nil"/>
          <w:left w:val="nil"/>
          <w:bottom w:val="nil"/>
          <w:right w:val="nil"/>
          <w:between w:val="nil"/>
        </w:pBdr>
        <w:spacing w:after="0"/>
        <w:jc w:val="both"/>
        <w:rPr>
          <w:rFonts w:cs="Calibri"/>
          <w:color w:val="000000"/>
          <w:sz w:val="24"/>
          <w:szCs w:val="24"/>
        </w:rPr>
      </w:pPr>
      <w:r w:rsidRPr="00F14625">
        <w:rPr>
          <w:rFonts w:cs="Calibri"/>
          <w:color w:val="000000"/>
          <w:sz w:val="24"/>
          <w:szCs w:val="24"/>
        </w:rPr>
        <w:t>Διαχείριση συσκευών.</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Καθορισμός ωραρίου λειτουργίας συστήματος.</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 xml:space="preserve">Δυνατότητα πρόβλεψης ζήτησης, βάσει ιστορικών στοιχείων. </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Αυτοματοποιημένη δημιουργία εργασιών συντήρησης ποδηλάτων και σταθμών και τήρηση του ιστορικού τους.</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 xml:space="preserve">Αυτοματοποιημένη δημιουργία εργασιών ανακατανομής ποδηλάτων και τήρηση του ιστορικού τους. </w:t>
      </w:r>
    </w:p>
    <w:p w:rsidR="00F14625" w:rsidRPr="00F14625" w:rsidRDefault="00F14625" w:rsidP="0004077C">
      <w:pPr>
        <w:numPr>
          <w:ilvl w:val="0"/>
          <w:numId w:val="18"/>
        </w:numPr>
        <w:pBdr>
          <w:top w:val="nil"/>
          <w:left w:val="nil"/>
          <w:bottom w:val="nil"/>
          <w:right w:val="nil"/>
          <w:between w:val="nil"/>
        </w:pBdr>
        <w:spacing w:after="0"/>
        <w:jc w:val="both"/>
        <w:rPr>
          <w:rFonts w:eastAsia="Times New Roman" w:cs="Calibri"/>
          <w:color w:val="000000"/>
          <w:sz w:val="24"/>
          <w:szCs w:val="24"/>
        </w:rPr>
      </w:pPr>
      <w:r w:rsidRPr="00F14625">
        <w:rPr>
          <w:rFonts w:cs="Calibri"/>
          <w:color w:val="000000"/>
          <w:sz w:val="24"/>
          <w:szCs w:val="24"/>
        </w:rPr>
        <w:t>Αυτόματο κλείδωμα «ύποπτων» χρηστών, βάσει κανόνων (suspiciouslist).</w:t>
      </w:r>
    </w:p>
    <w:p w:rsidR="00F14625" w:rsidRPr="00F14625" w:rsidRDefault="00F14625" w:rsidP="0004077C">
      <w:pPr>
        <w:numPr>
          <w:ilvl w:val="0"/>
          <w:numId w:val="18"/>
        </w:numPr>
        <w:pBdr>
          <w:top w:val="nil"/>
          <w:left w:val="nil"/>
          <w:bottom w:val="nil"/>
          <w:right w:val="nil"/>
          <w:between w:val="nil"/>
        </w:pBdr>
        <w:spacing w:after="0"/>
        <w:jc w:val="both"/>
        <w:rPr>
          <w:rFonts w:cs="Calibri"/>
          <w:color w:val="000000"/>
          <w:sz w:val="24"/>
          <w:szCs w:val="24"/>
        </w:rPr>
      </w:pPr>
      <w:r w:rsidRPr="00F14625">
        <w:rPr>
          <w:rFonts w:cs="Calibri"/>
          <w:color w:val="000000"/>
          <w:sz w:val="24"/>
          <w:szCs w:val="24"/>
        </w:rPr>
        <w:t>Αυτόματη δημιουργία αναφορών με δεδομένα χρήσης του συστήματος σε χαρτογραφικό υπόβαθρο (</w:t>
      </w:r>
      <w:r w:rsidRPr="00F14625">
        <w:rPr>
          <w:rFonts w:cs="Calibri"/>
          <w:color w:val="000000"/>
          <w:sz w:val="24"/>
          <w:szCs w:val="24"/>
          <w:lang w:val="en-US"/>
        </w:rPr>
        <w:t>heatmap</w:t>
      </w:r>
      <w:r w:rsidRPr="00F14625">
        <w:rPr>
          <w:rFonts w:cs="Calibri"/>
          <w:color w:val="000000"/>
          <w:sz w:val="24"/>
          <w:szCs w:val="24"/>
        </w:rPr>
        <w:t>).</w:t>
      </w:r>
    </w:p>
    <w:p w:rsidR="00A0260A" w:rsidRPr="00FB26CF" w:rsidRDefault="00F14625" w:rsidP="00A0260A">
      <w:pPr>
        <w:spacing w:before="240"/>
        <w:jc w:val="both"/>
        <w:rPr>
          <w:rFonts w:cs="Calibri"/>
          <w:sz w:val="24"/>
          <w:szCs w:val="24"/>
        </w:rPr>
      </w:pPr>
      <w:r w:rsidRPr="00F14625">
        <w:rPr>
          <w:rFonts w:cs="Calibri"/>
          <w:sz w:val="24"/>
          <w:szCs w:val="24"/>
        </w:rPr>
        <w:t xml:space="preserve">Επιπλέον, το λογισμικό θα παρέχει πλήρες και ολοκληρωμένο API, έτσι ώστε να είναι δυνατή η διασύνδεσή του με εφαρμογές MaaS, καθώς και με τα υφιστάμενα συστήματα ΜΜΜ που δραστηριοποιούνται στο Δήμο. </w:t>
      </w:r>
      <w:bookmarkStart w:id="12" w:name="_Hlk113547764"/>
      <w:r w:rsidRPr="00F14625">
        <w:rPr>
          <w:rFonts w:cs="Calibri"/>
          <w:sz w:val="24"/>
          <w:szCs w:val="24"/>
        </w:rPr>
        <w:t>Για την απόδειξη της κάλυψης της προδιαγραφής, οι υποψήφιοι ανάδοχοι θα πρέπει να περιγράψουν, εντός της τεχνικής τους προσφοράς, το API που παρέχεται από το προσφερόμενο λογισμικό διαχείρισης συστήματος.</w:t>
      </w:r>
      <w:bookmarkEnd w:id="12"/>
    </w:p>
    <w:p w:rsidR="00A0260A" w:rsidRPr="00FB26CF" w:rsidRDefault="00F14625" w:rsidP="00A0260A">
      <w:pPr>
        <w:spacing w:before="240"/>
        <w:jc w:val="both"/>
        <w:rPr>
          <w:rFonts w:cs="Calibri"/>
          <w:sz w:val="24"/>
          <w:szCs w:val="24"/>
        </w:rPr>
      </w:pPr>
      <w:r w:rsidRPr="00F14625">
        <w:rPr>
          <w:rFonts w:cs="Calibri"/>
          <w:sz w:val="24"/>
          <w:szCs w:val="24"/>
        </w:rPr>
        <w:lastRenderedPageBreak/>
        <w:t>Το λογισμικό θα πρέπει να παρέχει τη δυνατότητα ενοικίασης ποδηλάτων και από φοιτητές, ή άλλες ειδικές ομάδες πληθυσμού (π.χ. ΑΜΕΑ), χρησιμοποιώντας την έξυπνη κάρτα φοιτητή, η οποία ήδη υλοποιείται από τα συναρμόδια Υπουργεία.</w:t>
      </w:r>
    </w:p>
    <w:p w:rsidR="00F14625" w:rsidRPr="0062293F" w:rsidRDefault="00F14625" w:rsidP="00ED2F2C">
      <w:pPr>
        <w:spacing w:before="240"/>
        <w:jc w:val="both"/>
        <w:rPr>
          <w:rFonts w:cs="Calibri"/>
          <w:sz w:val="24"/>
          <w:szCs w:val="24"/>
        </w:rPr>
      </w:pPr>
      <w:r w:rsidRPr="1A034335">
        <w:rPr>
          <w:rFonts w:cs="Calibri"/>
          <w:sz w:val="24"/>
          <w:szCs w:val="24"/>
        </w:rPr>
        <w:t>Ο Ανάδοχος υποχρεούται να περιγράψει αναλυτικά τις ανωτέρω δυνατότητες διασύνδεσης, εντός της τεχνικής προσφοράς του, καθώς και τον τρόπο με τον οποίο προτίθεται να υλοποιήσει τη διαλειτουργικότητα με τρίτα συστήματα. Το σύστημα θα παρέχει ανοικτά και τεκμηριωμένα πρωτόκολλα επικοινωνίας, έτσι ώστε να είναι εφικτή η άντληση δεδομένων από τα αρμόδια Υπουργεία.</w:t>
      </w:r>
    </w:p>
    <w:p w:rsidR="10BB02F0" w:rsidRDefault="10BB02F0" w:rsidP="1A034335">
      <w:pPr>
        <w:spacing w:after="120"/>
        <w:jc w:val="both"/>
        <w:rPr>
          <w:rFonts w:cs="Calibri"/>
          <w:color w:val="000000" w:themeColor="text1"/>
          <w:sz w:val="24"/>
          <w:szCs w:val="24"/>
        </w:rPr>
      </w:pPr>
      <w:r w:rsidRPr="0067081B">
        <w:rPr>
          <w:rFonts w:cs="Calibri"/>
          <w:color w:val="000000" w:themeColor="text1"/>
          <w:sz w:val="24"/>
          <w:szCs w:val="24"/>
        </w:rPr>
        <w:t>Καθότι ο Δήμος διαθέτει ήδη υφιστάμενο σύστημα μίσθωσης ποδηλάτων, ο Ανάδοχος υποχρεούται να υλοποιήσει την κατάλληλη διασύνδεση του λογισμικού διαχείρισης με το υφιστάμενο σύστημα, έτσι ώστε να υπάρχει κοινή διαχείριση των δύο συστημάτων από ένα μόνο λογισμικό. Ο Δήμος έχει την υποχρέωση να παρέχει στον Ανάδοχο όλα τα APIs και τα πρωτόκολλα επικοινωνίας, τα οποία απαιτούνται για τη διασύνδεση του υφιστάμενου συστήματος με το νέο.</w:t>
      </w:r>
    </w:p>
    <w:p w:rsidR="1A034335" w:rsidRDefault="1A034335" w:rsidP="1A034335">
      <w:pPr>
        <w:spacing w:before="240" w:after="120"/>
        <w:jc w:val="both"/>
        <w:rPr>
          <w:rFonts w:cs="Calibri"/>
          <w:color w:val="000000" w:themeColor="text1"/>
          <w:sz w:val="24"/>
          <w:szCs w:val="24"/>
        </w:rPr>
      </w:pP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13" w:name="_Toc89179727"/>
      <w:r w:rsidRPr="0062293F">
        <w:rPr>
          <w:rFonts w:cs="Calibri"/>
          <w:b/>
          <w:color w:val="2F5496"/>
          <w:sz w:val="26"/>
          <w:szCs w:val="26"/>
        </w:rPr>
        <w:t>Εφαρμογή Έκδοσης Καρτών Συνδρομητών</w:t>
      </w:r>
      <w:bookmarkEnd w:id="13"/>
    </w:p>
    <w:p w:rsidR="00A0260A" w:rsidRDefault="00A24F35" w:rsidP="0004077C">
      <w:pPr>
        <w:spacing w:after="0"/>
        <w:jc w:val="both"/>
        <w:rPr>
          <w:sz w:val="24"/>
        </w:rPr>
      </w:pPr>
      <w:r w:rsidRPr="00C75187">
        <w:rPr>
          <w:sz w:val="24"/>
        </w:rPr>
        <w:t xml:space="preserve">Το σύστημα θα πρέπει να παρέχει τη δυνατότητα έκδοσης καρτών συνδρομητών, από επανδρωμένα εκδοτήρια, για τους πολίτες που επιθυμούν, με την κατάθεση των απαραίτητων δικαιολογητικών, τα οποία θα ταυτοποιούν τον χρήστη. </w:t>
      </w:r>
    </w:p>
    <w:p w:rsidR="00A0260A" w:rsidRDefault="00A24F35" w:rsidP="00A0260A">
      <w:pPr>
        <w:spacing w:before="240"/>
        <w:jc w:val="both"/>
        <w:rPr>
          <w:sz w:val="24"/>
        </w:rPr>
      </w:pPr>
      <w:r w:rsidRPr="00C75187">
        <w:rPr>
          <w:sz w:val="24"/>
        </w:rPr>
        <w:t xml:space="preserve">Οι κάρτες που θα εκδίδονται από την εφαρμογή θα πρέπει να είναι τεχνολογίας MIFARE DESFIRE EV1 ή EV2ή EV3. </w:t>
      </w:r>
    </w:p>
    <w:p w:rsidR="00A0260A" w:rsidRDefault="00A24F35" w:rsidP="00A0260A">
      <w:pPr>
        <w:spacing w:before="240"/>
        <w:jc w:val="both"/>
        <w:rPr>
          <w:sz w:val="24"/>
        </w:rPr>
      </w:pPr>
      <w:r w:rsidRPr="00C75187">
        <w:rPr>
          <w:sz w:val="24"/>
        </w:rPr>
        <w:t xml:space="preserve">Η κάρτα θα πρέπει να διαθέτει αποθηκευμένα τα απαραίτητα κλειδιά ασφαλείας τύπου 2TDEA, έτσι ώστε να μπορεί να ταυτοποιείται με τα SAM που θα είναι τοποθετημένα εντός του τερματικού μίσθωσης ποδηλάτων. </w:t>
      </w:r>
    </w:p>
    <w:p w:rsidR="00A0260A" w:rsidRDefault="00A24F35" w:rsidP="00A0260A">
      <w:pPr>
        <w:spacing w:before="240"/>
        <w:jc w:val="both"/>
        <w:rPr>
          <w:sz w:val="24"/>
        </w:rPr>
      </w:pPr>
      <w:r w:rsidRPr="00C75187">
        <w:rPr>
          <w:sz w:val="24"/>
        </w:rPr>
        <w:t>Ο κάτοχος της κάρτας θα έχει τη δυνατότητα ενοικίασης ποδηλάτου, χρησιμοποιώντας την στον αναγνώστη έξυπνων καρτών του τερματικού μίσθωσης ποδηλάτων, χωρίς να χρειάζεται να χρησιμοποιήσουν τη χρεωστική/πιστωτική τραπεζική τους κάρτα, διότι τα στοιχεία τους θα είναι ήδη καταχωρημένα στο σύστημα και έτσι θα πιστοποιείται η ταυτότητά του.</w:t>
      </w:r>
    </w:p>
    <w:p w:rsidR="00A24F35" w:rsidRPr="00C75187" w:rsidRDefault="00A24F35" w:rsidP="00A0260A">
      <w:pPr>
        <w:spacing w:before="240"/>
        <w:jc w:val="both"/>
        <w:rPr>
          <w:sz w:val="24"/>
        </w:rPr>
      </w:pPr>
      <w:r w:rsidRPr="00C75187">
        <w:rPr>
          <w:sz w:val="24"/>
        </w:rPr>
        <w:t xml:space="preserve">Η εφαρμογή θα πρέπει να διαθέτει τα εξής χαρακτηριστικά: </w:t>
      </w:r>
    </w:p>
    <w:p w:rsidR="00A24F35" w:rsidRPr="00C75187" w:rsidRDefault="00A24F35" w:rsidP="0004077C">
      <w:pPr>
        <w:numPr>
          <w:ilvl w:val="0"/>
          <w:numId w:val="14"/>
        </w:numPr>
        <w:pBdr>
          <w:top w:val="nil"/>
          <w:left w:val="nil"/>
          <w:bottom w:val="nil"/>
          <w:right w:val="nil"/>
          <w:between w:val="nil"/>
        </w:pBdr>
        <w:spacing w:after="0"/>
        <w:jc w:val="both"/>
        <w:rPr>
          <w:color w:val="000000"/>
          <w:sz w:val="24"/>
        </w:rPr>
      </w:pPr>
      <w:r w:rsidRPr="00C75187">
        <w:rPr>
          <w:color w:val="000000"/>
          <w:sz w:val="24"/>
        </w:rPr>
        <w:t>Πλήρως διαδικτυακή (webbased).</w:t>
      </w:r>
    </w:p>
    <w:p w:rsidR="00A24F35" w:rsidRPr="00C75187" w:rsidRDefault="00A24F35" w:rsidP="0004077C">
      <w:pPr>
        <w:numPr>
          <w:ilvl w:val="0"/>
          <w:numId w:val="14"/>
        </w:numPr>
        <w:pBdr>
          <w:top w:val="nil"/>
          <w:left w:val="nil"/>
          <w:bottom w:val="nil"/>
          <w:right w:val="nil"/>
          <w:between w:val="nil"/>
        </w:pBdr>
        <w:spacing w:after="0"/>
        <w:jc w:val="both"/>
        <w:rPr>
          <w:color w:val="000000"/>
          <w:sz w:val="24"/>
        </w:rPr>
      </w:pPr>
      <w:r w:rsidRPr="00C75187">
        <w:rPr>
          <w:color w:val="000000"/>
          <w:sz w:val="24"/>
        </w:rPr>
        <w:t>Καταχώρηση στοιχείων συνδρομητή στο λογισμικό διαχείρισης.</w:t>
      </w:r>
    </w:p>
    <w:p w:rsidR="00A24F35" w:rsidRPr="00C75187" w:rsidRDefault="00A24F35" w:rsidP="0004077C">
      <w:pPr>
        <w:numPr>
          <w:ilvl w:val="0"/>
          <w:numId w:val="14"/>
        </w:numPr>
        <w:pBdr>
          <w:top w:val="nil"/>
          <w:left w:val="nil"/>
          <w:bottom w:val="nil"/>
          <w:right w:val="nil"/>
          <w:between w:val="nil"/>
        </w:pBdr>
        <w:spacing w:after="0"/>
        <w:jc w:val="both"/>
        <w:rPr>
          <w:color w:val="000000"/>
          <w:sz w:val="24"/>
        </w:rPr>
      </w:pPr>
      <w:r w:rsidRPr="00C75187">
        <w:rPr>
          <w:color w:val="000000"/>
          <w:sz w:val="24"/>
        </w:rPr>
        <w:t xml:space="preserve">Εγγραφή στοιχείων συνδρομητή στην κάρτα. </w:t>
      </w:r>
    </w:p>
    <w:p w:rsidR="00A24F35" w:rsidRPr="00C75187" w:rsidRDefault="00A24F35" w:rsidP="0004077C">
      <w:pPr>
        <w:numPr>
          <w:ilvl w:val="0"/>
          <w:numId w:val="14"/>
        </w:numPr>
        <w:pBdr>
          <w:top w:val="nil"/>
          <w:left w:val="nil"/>
          <w:bottom w:val="nil"/>
          <w:right w:val="nil"/>
          <w:between w:val="nil"/>
        </w:pBdr>
        <w:spacing w:after="0"/>
        <w:jc w:val="both"/>
        <w:rPr>
          <w:color w:val="000000"/>
          <w:sz w:val="24"/>
        </w:rPr>
      </w:pPr>
      <w:r w:rsidRPr="00C75187">
        <w:rPr>
          <w:color w:val="000000"/>
          <w:sz w:val="24"/>
        </w:rPr>
        <w:t>Αντικατάσταση χαμένης ή κατεστραμμένης κάρτας.</w:t>
      </w:r>
    </w:p>
    <w:p w:rsidR="00A24F35" w:rsidRPr="00C75187" w:rsidRDefault="00A24F35" w:rsidP="0004077C">
      <w:pPr>
        <w:numPr>
          <w:ilvl w:val="0"/>
          <w:numId w:val="14"/>
        </w:numPr>
        <w:pBdr>
          <w:top w:val="nil"/>
          <w:left w:val="nil"/>
          <w:bottom w:val="nil"/>
          <w:right w:val="nil"/>
          <w:between w:val="nil"/>
        </w:pBdr>
        <w:spacing w:after="0"/>
        <w:jc w:val="both"/>
        <w:rPr>
          <w:color w:val="000000"/>
          <w:sz w:val="24"/>
        </w:rPr>
      </w:pPr>
      <w:r w:rsidRPr="00C75187">
        <w:rPr>
          <w:color w:val="000000"/>
          <w:sz w:val="24"/>
        </w:rPr>
        <w:t>Φόρτιση υφιστάμενης κάρτας.</w:t>
      </w:r>
    </w:p>
    <w:p w:rsidR="00A24F35" w:rsidRPr="00C75187" w:rsidRDefault="00A24F35" w:rsidP="00A0260A">
      <w:pPr>
        <w:spacing w:before="240"/>
        <w:jc w:val="both"/>
        <w:rPr>
          <w:sz w:val="24"/>
        </w:rPr>
      </w:pPr>
      <w:r w:rsidRPr="00C75187">
        <w:rPr>
          <w:sz w:val="24"/>
        </w:rPr>
        <w:lastRenderedPageBreak/>
        <w:t>Ο Ανάδοχος θα πρέπει να εξασφαλίσει το δικαίωμα χρήσης του λογισμικού και τη φιλοξενία (hosting) για χρονικό διάστημα δύο (2) ετών.</w:t>
      </w:r>
    </w:p>
    <w:p w:rsidR="0062293F" w:rsidRPr="00ED2F2C" w:rsidRDefault="00A24F35" w:rsidP="00ED2F2C">
      <w:pPr>
        <w:jc w:val="both"/>
        <w:rPr>
          <w:sz w:val="24"/>
        </w:rPr>
      </w:pPr>
      <w:r w:rsidRPr="00C75187">
        <w:rPr>
          <w:sz w:val="24"/>
        </w:rPr>
        <w:t>Ο Ανάδοχος θα πρέπει να προτείνει, εντός της τεχνικής του προσφοράς, τη δομή της κάρτας που προτίθεται να υλοποιήσει.</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14" w:name="_Toc89179728"/>
      <w:r w:rsidRPr="0062293F">
        <w:rPr>
          <w:rFonts w:cs="Calibri"/>
          <w:b/>
          <w:color w:val="2F5496"/>
          <w:sz w:val="26"/>
          <w:szCs w:val="26"/>
        </w:rPr>
        <w:t>Συσκευή Εγγραφής/Ανάγνωσης Καρτών Συνδρομητών</w:t>
      </w:r>
      <w:bookmarkEnd w:id="14"/>
    </w:p>
    <w:p w:rsidR="00FB0F2C" w:rsidRPr="00C75187" w:rsidRDefault="00FB0F2C" w:rsidP="0004077C">
      <w:pPr>
        <w:spacing w:after="0"/>
        <w:jc w:val="both"/>
        <w:rPr>
          <w:sz w:val="24"/>
        </w:rPr>
      </w:pPr>
      <w:r w:rsidRPr="00C75187">
        <w:rPr>
          <w:sz w:val="24"/>
        </w:rPr>
        <w:t>Για τη δημιουργία των καρτών συνδρομητών, ο Ανάδοχος θα πρέπει να προσφέρει συσκευή ανάγνωσης/εγγραφής καρτών συνδρομητών, η οποία θα πρέπει να διαθέτει τουλάχιστον τα εξής τεχνικά χαρακτηριστικά:</w:t>
      </w:r>
    </w:p>
    <w:p w:rsidR="00FB0F2C" w:rsidRPr="00C75187" w:rsidRDefault="00FB0F2C" w:rsidP="0004077C">
      <w:pPr>
        <w:numPr>
          <w:ilvl w:val="0"/>
          <w:numId w:val="10"/>
        </w:numPr>
        <w:pBdr>
          <w:top w:val="nil"/>
          <w:left w:val="nil"/>
          <w:bottom w:val="nil"/>
          <w:right w:val="nil"/>
          <w:between w:val="nil"/>
        </w:pBdr>
        <w:spacing w:after="0"/>
        <w:jc w:val="both"/>
        <w:rPr>
          <w:color w:val="000000"/>
          <w:sz w:val="24"/>
        </w:rPr>
      </w:pPr>
      <w:r w:rsidRPr="00C75187">
        <w:rPr>
          <w:color w:val="000000"/>
          <w:sz w:val="24"/>
        </w:rPr>
        <w:t>Έγχρωμη οθόνη αφής 3.5", 320x480 pixels.</w:t>
      </w:r>
    </w:p>
    <w:p w:rsidR="00FB0F2C" w:rsidRPr="00C75187" w:rsidRDefault="00FB0F2C" w:rsidP="0004077C">
      <w:pPr>
        <w:numPr>
          <w:ilvl w:val="0"/>
          <w:numId w:val="10"/>
        </w:numPr>
        <w:pBdr>
          <w:top w:val="nil"/>
          <w:left w:val="nil"/>
          <w:bottom w:val="nil"/>
          <w:right w:val="nil"/>
          <w:between w:val="nil"/>
        </w:pBdr>
        <w:spacing w:after="0"/>
        <w:jc w:val="both"/>
        <w:rPr>
          <w:color w:val="000000"/>
          <w:sz w:val="24"/>
          <w:lang w:val="en-US"/>
        </w:rPr>
      </w:pPr>
      <w:r w:rsidRPr="00C75187">
        <w:rPr>
          <w:color w:val="000000"/>
          <w:sz w:val="24"/>
        </w:rPr>
        <w:t>Επεξεργαστής</w:t>
      </w:r>
      <w:r w:rsidRPr="00C75187">
        <w:rPr>
          <w:color w:val="000000"/>
          <w:sz w:val="24"/>
          <w:lang w:val="en-US"/>
        </w:rPr>
        <w:t xml:space="preserve"> ARM9, OS Secure Linux, 256Mb FLASH, 128Mb SDRAM.</w:t>
      </w:r>
    </w:p>
    <w:p w:rsidR="00FB0F2C" w:rsidRPr="00C75187" w:rsidRDefault="00FB0F2C" w:rsidP="0004077C">
      <w:pPr>
        <w:numPr>
          <w:ilvl w:val="0"/>
          <w:numId w:val="10"/>
        </w:numPr>
        <w:pBdr>
          <w:top w:val="nil"/>
          <w:left w:val="nil"/>
          <w:bottom w:val="nil"/>
          <w:right w:val="nil"/>
          <w:between w:val="nil"/>
        </w:pBdr>
        <w:spacing w:after="0"/>
        <w:jc w:val="both"/>
        <w:rPr>
          <w:color w:val="000000"/>
          <w:sz w:val="24"/>
          <w:lang w:val="en-US"/>
        </w:rPr>
      </w:pPr>
      <w:r w:rsidRPr="00C75187">
        <w:rPr>
          <w:color w:val="000000"/>
          <w:sz w:val="24"/>
        </w:rPr>
        <w:t>Αναγνώστηςέξυπνωνκαρτών</w:t>
      </w:r>
      <w:r w:rsidRPr="00C75187">
        <w:rPr>
          <w:color w:val="000000"/>
          <w:sz w:val="24"/>
          <w:lang w:val="en-US"/>
        </w:rPr>
        <w:t xml:space="preserve"> ISO 14443-A/B, MIFARE Classic, Ultralight, Ultralight C, Plus, Desfire, SmartMX, EMV L1/L2, 4 SAM slots (</w:t>
      </w:r>
      <w:r w:rsidRPr="00C75187">
        <w:rPr>
          <w:color w:val="000000"/>
          <w:sz w:val="24"/>
        </w:rPr>
        <w:t>ώστεναμπορείνατοποθετηθείτοεπιπλέον</w:t>
      </w:r>
      <w:r w:rsidRPr="00C75187">
        <w:rPr>
          <w:color w:val="000000"/>
          <w:sz w:val="24"/>
          <w:lang w:val="en-US"/>
        </w:rPr>
        <w:t xml:space="preserve"> SAM </w:t>
      </w:r>
      <w:r w:rsidRPr="00C75187">
        <w:rPr>
          <w:color w:val="000000"/>
          <w:sz w:val="24"/>
        </w:rPr>
        <w:t>πουαπαιτείταιγιατηνανάγνωσητωνέξυπνωνκαρτώνφοιτητών</w:t>
      </w:r>
      <w:r w:rsidRPr="00C75187">
        <w:rPr>
          <w:color w:val="000000"/>
          <w:sz w:val="24"/>
          <w:lang w:val="en-US"/>
        </w:rPr>
        <w:t>).</w:t>
      </w:r>
    </w:p>
    <w:p w:rsidR="00FB0F2C" w:rsidRPr="00C75187" w:rsidRDefault="00FB0F2C" w:rsidP="0004077C">
      <w:pPr>
        <w:numPr>
          <w:ilvl w:val="0"/>
          <w:numId w:val="10"/>
        </w:numPr>
        <w:pBdr>
          <w:top w:val="nil"/>
          <w:left w:val="nil"/>
          <w:bottom w:val="nil"/>
          <w:right w:val="nil"/>
          <w:between w:val="nil"/>
        </w:pBdr>
        <w:spacing w:after="0"/>
        <w:jc w:val="both"/>
        <w:rPr>
          <w:color w:val="000000"/>
          <w:sz w:val="24"/>
        </w:rPr>
      </w:pPr>
      <w:r w:rsidRPr="00C75187">
        <w:rPr>
          <w:color w:val="000000"/>
          <w:sz w:val="24"/>
        </w:rPr>
        <w:t>Interfaces: Ethernet.</w:t>
      </w:r>
    </w:p>
    <w:p w:rsidR="00FB0F2C" w:rsidRPr="00C75187" w:rsidRDefault="00FB0F2C" w:rsidP="0004077C">
      <w:pPr>
        <w:numPr>
          <w:ilvl w:val="0"/>
          <w:numId w:val="10"/>
        </w:numPr>
        <w:pBdr>
          <w:top w:val="nil"/>
          <w:left w:val="nil"/>
          <w:bottom w:val="nil"/>
          <w:right w:val="nil"/>
          <w:between w:val="nil"/>
        </w:pBdr>
        <w:spacing w:after="0"/>
        <w:jc w:val="both"/>
        <w:rPr>
          <w:color w:val="000000"/>
          <w:sz w:val="24"/>
        </w:rPr>
      </w:pPr>
      <w:r w:rsidRPr="00C75187">
        <w:rPr>
          <w:color w:val="000000"/>
          <w:sz w:val="24"/>
        </w:rPr>
        <w:t>Υλικό κατασκευής: Ανθεκτικό PC-ABS.</w:t>
      </w:r>
    </w:p>
    <w:p w:rsidR="00FB0F2C" w:rsidRPr="00C75187" w:rsidRDefault="00FB0F2C" w:rsidP="0004077C">
      <w:pPr>
        <w:numPr>
          <w:ilvl w:val="0"/>
          <w:numId w:val="10"/>
        </w:numPr>
        <w:pBdr>
          <w:top w:val="nil"/>
          <w:left w:val="nil"/>
          <w:bottom w:val="nil"/>
          <w:right w:val="nil"/>
          <w:between w:val="nil"/>
        </w:pBdr>
        <w:spacing w:after="0"/>
        <w:jc w:val="both"/>
        <w:rPr>
          <w:color w:val="000000"/>
          <w:sz w:val="24"/>
        </w:rPr>
      </w:pPr>
      <w:r w:rsidRPr="00C75187">
        <w:rPr>
          <w:color w:val="000000"/>
          <w:sz w:val="24"/>
        </w:rPr>
        <w:t>Επιτραπέζια βάση στήριξης.</w:t>
      </w:r>
    </w:p>
    <w:p w:rsidR="00FB0F2C" w:rsidRPr="00C75187" w:rsidRDefault="00FB0F2C" w:rsidP="00A0260A">
      <w:pPr>
        <w:spacing w:before="240"/>
        <w:jc w:val="both"/>
        <w:rPr>
          <w:sz w:val="24"/>
        </w:rPr>
      </w:pPr>
      <w:r w:rsidRPr="00C75187">
        <w:rPr>
          <w:sz w:val="24"/>
        </w:rPr>
        <w:t>Η εφαρμογή έκδοσης καρτών συνδρομητών θα επικοινωνεί με τη συσκευή, προκειμένου να δημιουργείται η κάρτα συνδρομητή.</w:t>
      </w:r>
    </w:p>
    <w:p w:rsidR="0062293F" w:rsidRPr="00ED2F2C" w:rsidRDefault="00FB0F2C" w:rsidP="00ED2F2C">
      <w:pPr>
        <w:jc w:val="both"/>
        <w:rPr>
          <w:sz w:val="24"/>
        </w:rPr>
      </w:pPr>
      <w:r w:rsidRPr="00C75187">
        <w:rPr>
          <w:sz w:val="24"/>
        </w:rPr>
        <w:t>Ο Ανάδοχος θα πρέπει να υλοποιήσει το απαραίτητο τοπικό λογισμικό (firmware) της συσκευής, ώστε να είναι εφικτή η εγγραφή και ανάγνωση καρτών συνδρομητών.</w:t>
      </w:r>
    </w:p>
    <w:p w:rsidR="00881530" w:rsidRPr="00881530" w:rsidRDefault="0062293F" w:rsidP="00351604">
      <w:pPr>
        <w:keepNext/>
        <w:keepLines/>
        <w:numPr>
          <w:ilvl w:val="1"/>
          <w:numId w:val="34"/>
        </w:numPr>
        <w:spacing w:before="120" w:after="120"/>
        <w:ind w:left="450"/>
        <w:jc w:val="both"/>
        <w:outlineLvl w:val="1"/>
        <w:rPr>
          <w:rFonts w:cs="Calibri"/>
          <w:b/>
          <w:color w:val="2F5496"/>
          <w:sz w:val="26"/>
          <w:szCs w:val="26"/>
        </w:rPr>
      </w:pPr>
      <w:bookmarkStart w:id="15" w:name="_Toc89179729"/>
      <w:r w:rsidRPr="0062293F">
        <w:rPr>
          <w:rFonts w:cs="Calibri"/>
          <w:b/>
          <w:color w:val="2F5496"/>
          <w:sz w:val="26"/>
          <w:szCs w:val="26"/>
        </w:rPr>
        <w:t>Υπολογιστής Έκδοσης Καρτών Συνδρομητών</w:t>
      </w:r>
      <w:bookmarkEnd w:id="15"/>
    </w:p>
    <w:p w:rsidR="00881530" w:rsidRPr="00A0260A" w:rsidRDefault="00881530" w:rsidP="00ED2F2C">
      <w:pPr>
        <w:jc w:val="both"/>
        <w:rPr>
          <w:rFonts w:cs="Calibri"/>
          <w:sz w:val="24"/>
          <w:szCs w:val="24"/>
        </w:rPr>
      </w:pPr>
      <w:r w:rsidRPr="00881530">
        <w:rPr>
          <w:rFonts w:cs="Calibri"/>
          <w:sz w:val="24"/>
          <w:szCs w:val="24"/>
        </w:rPr>
        <w:t>Στον υπολογιστή αυτό θα εκτελείται η εφαρμογή έκδοσης καρτών συνδρομητών. Τα τεχνικά χαρακτηριστικά που θα πρέπει να διαθέτει ο υπολογιστής παρατίθενται στον πίνακα συμμόρφωσης.</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16" w:name="_Toc89179730"/>
      <w:r w:rsidRPr="0062293F">
        <w:rPr>
          <w:rFonts w:cs="Calibri"/>
          <w:b/>
          <w:color w:val="2F5496"/>
          <w:sz w:val="26"/>
          <w:szCs w:val="26"/>
        </w:rPr>
        <w:t>Εκτυπωτής Έκδοσης Καρτών Συνδρομητών</w:t>
      </w:r>
      <w:bookmarkEnd w:id="16"/>
    </w:p>
    <w:p w:rsidR="003F1D13" w:rsidRPr="00C75187" w:rsidRDefault="003F1D13" w:rsidP="0004077C">
      <w:pPr>
        <w:spacing w:after="0"/>
        <w:jc w:val="both"/>
        <w:rPr>
          <w:sz w:val="24"/>
        </w:rPr>
      </w:pPr>
      <w:r w:rsidRPr="00C75187">
        <w:rPr>
          <w:sz w:val="24"/>
        </w:rPr>
        <w:t>Για την εκτύπωση και προσωποποίηση των καρτών συνδρομητών (εκτύπωση στοιχείων και φωτογραφίας συνδρομητή), ο Ανάδοχος θα πρέπει να προσφέρει εκτυπωτή έκδοσης καρτών συνδρομητών με τα εξής τεχνικά χαρακτηριστικά:</w:t>
      </w:r>
    </w:p>
    <w:p w:rsidR="003F1D13" w:rsidRPr="00C75187" w:rsidRDefault="003F1D13" w:rsidP="0004077C">
      <w:pPr>
        <w:numPr>
          <w:ilvl w:val="0"/>
          <w:numId w:val="16"/>
        </w:numPr>
        <w:pBdr>
          <w:top w:val="nil"/>
          <w:left w:val="nil"/>
          <w:bottom w:val="nil"/>
          <w:right w:val="nil"/>
          <w:between w:val="nil"/>
        </w:pBdr>
        <w:spacing w:after="0"/>
        <w:jc w:val="both"/>
        <w:rPr>
          <w:color w:val="000000"/>
          <w:sz w:val="24"/>
        </w:rPr>
      </w:pPr>
      <w:r w:rsidRPr="00C75187">
        <w:rPr>
          <w:color w:val="000000"/>
          <w:sz w:val="24"/>
        </w:rPr>
        <w:t>Τρόπος Εκτύπωσης: θερμικής μεταφοράς</w:t>
      </w:r>
    </w:p>
    <w:p w:rsidR="003F1D13" w:rsidRPr="00C75187" w:rsidRDefault="003F1D13" w:rsidP="0004077C">
      <w:pPr>
        <w:numPr>
          <w:ilvl w:val="0"/>
          <w:numId w:val="16"/>
        </w:numPr>
        <w:pBdr>
          <w:top w:val="nil"/>
          <w:left w:val="nil"/>
          <w:bottom w:val="nil"/>
          <w:right w:val="nil"/>
          <w:between w:val="nil"/>
        </w:pBdr>
        <w:spacing w:after="0"/>
        <w:jc w:val="both"/>
        <w:rPr>
          <w:color w:val="000000"/>
          <w:sz w:val="24"/>
        </w:rPr>
      </w:pPr>
      <w:r w:rsidRPr="00C75187">
        <w:rPr>
          <w:color w:val="000000"/>
          <w:sz w:val="24"/>
        </w:rPr>
        <w:t>Ανάλυση: 300 dpi ή ανώτερο.</w:t>
      </w:r>
    </w:p>
    <w:p w:rsidR="003F1D13" w:rsidRPr="00C75187" w:rsidRDefault="003F1D13" w:rsidP="0004077C">
      <w:pPr>
        <w:numPr>
          <w:ilvl w:val="0"/>
          <w:numId w:val="16"/>
        </w:numPr>
        <w:pBdr>
          <w:top w:val="nil"/>
          <w:left w:val="nil"/>
          <w:bottom w:val="nil"/>
          <w:right w:val="nil"/>
          <w:between w:val="nil"/>
        </w:pBdr>
        <w:spacing w:after="0"/>
        <w:jc w:val="both"/>
        <w:rPr>
          <w:color w:val="000000"/>
          <w:sz w:val="24"/>
        </w:rPr>
      </w:pPr>
      <w:r w:rsidRPr="00C75187">
        <w:rPr>
          <w:color w:val="000000"/>
          <w:sz w:val="24"/>
        </w:rPr>
        <w:t>Ταχύτητα Έγχρωμης Εκτύπωσης: 180 κάρτες/ώρα για μονής όψης εκτύπωση ή ανώτερο.</w:t>
      </w:r>
    </w:p>
    <w:p w:rsidR="003F1D13" w:rsidRPr="00C75187" w:rsidRDefault="003F1D13" w:rsidP="0004077C">
      <w:pPr>
        <w:numPr>
          <w:ilvl w:val="0"/>
          <w:numId w:val="16"/>
        </w:numPr>
        <w:pBdr>
          <w:top w:val="nil"/>
          <w:left w:val="nil"/>
          <w:bottom w:val="nil"/>
          <w:right w:val="nil"/>
          <w:between w:val="nil"/>
        </w:pBdr>
        <w:spacing w:after="0"/>
        <w:jc w:val="both"/>
        <w:rPr>
          <w:color w:val="000000"/>
          <w:sz w:val="24"/>
        </w:rPr>
      </w:pPr>
      <w:r w:rsidRPr="00C75187">
        <w:rPr>
          <w:color w:val="000000"/>
          <w:sz w:val="24"/>
        </w:rPr>
        <w:t>Ταχύτητα Μονόχρωμης Εκτύπωσης: 1.000 κάρτες/ώρα για μονής όψης εκτύπωση ή ανώτερο.</w:t>
      </w:r>
    </w:p>
    <w:p w:rsidR="003F1D13" w:rsidRPr="00C75187" w:rsidRDefault="003F1D13" w:rsidP="0004077C">
      <w:pPr>
        <w:numPr>
          <w:ilvl w:val="0"/>
          <w:numId w:val="16"/>
        </w:numPr>
        <w:pBdr>
          <w:top w:val="nil"/>
          <w:left w:val="nil"/>
          <w:bottom w:val="nil"/>
          <w:right w:val="nil"/>
          <w:between w:val="nil"/>
        </w:pBdr>
        <w:spacing w:after="0"/>
        <w:jc w:val="both"/>
        <w:rPr>
          <w:color w:val="000000"/>
          <w:sz w:val="24"/>
        </w:rPr>
      </w:pPr>
      <w:r w:rsidRPr="00C75187">
        <w:rPr>
          <w:color w:val="000000"/>
          <w:sz w:val="24"/>
        </w:rPr>
        <w:t xml:space="preserve">Ταχύτητα Έγχρωμης Εκτύπωσης: 140 κάρτες/ώρα για διπλής όψης εκτύπωση ή ανώτερο. </w:t>
      </w:r>
    </w:p>
    <w:p w:rsidR="003F1D13" w:rsidRPr="00C75187" w:rsidRDefault="003F1D13" w:rsidP="0004077C">
      <w:pPr>
        <w:numPr>
          <w:ilvl w:val="0"/>
          <w:numId w:val="16"/>
        </w:numPr>
        <w:pBdr>
          <w:top w:val="nil"/>
          <w:left w:val="nil"/>
          <w:bottom w:val="nil"/>
          <w:right w:val="nil"/>
          <w:between w:val="nil"/>
        </w:pBdr>
        <w:spacing w:after="0"/>
        <w:jc w:val="both"/>
        <w:rPr>
          <w:color w:val="000000"/>
          <w:sz w:val="24"/>
        </w:rPr>
      </w:pPr>
      <w:r w:rsidRPr="00C75187">
        <w:rPr>
          <w:color w:val="000000"/>
          <w:sz w:val="24"/>
        </w:rPr>
        <w:lastRenderedPageBreak/>
        <w:t>Χωρητικότητα Τροφοδότη: 100 κάρτες ή ανώτερο.</w:t>
      </w:r>
    </w:p>
    <w:p w:rsidR="003F1D13" w:rsidRPr="00C75187" w:rsidRDefault="003F1D13" w:rsidP="0004077C">
      <w:pPr>
        <w:numPr>
          <w:ilvl w:val="0"/>
          <w:numId w:val="16"/>
        </w:numPr>
        <w:pBdr>
          <w:top w:val="nil"/>
          <w:left w:val="nil"/>
          <w:bottom w:val="nil"/>
          <w:right w:val="nil"/>
          <w:between w:val="nil"/>
        </w:pBdr>
        <w:spacing w:after="0"/>
        <w:jc w:val="both"/>
        <w:rPr>
          <w:color w:val="000000"/>
          <w:sz w:val="24"/>
        </w:rPr>
      </w:pPr>
      <w:r w:rsidRPr="00C75187">
        <w:rPr>
          <w:color w:val="000000"/>
          <w:sz w:val="24"/>
        </w:rPr>
        <w:t>Χωρητικότητα Καρτοσυλλέκτη: 100 κάρτες ή ανώτερο.</w:t>
      </w:r>
    </w:p>
    <w:p w:rsidR="003F1D13" w:rsidRPr="00C75187" w:rsidRDefault="003F1D13" w:rsidP="0004077C">
      <w:pPr>
        <w:numPr>
          <w:ilvl w:val="0"/>
          <w:numId w:val="16"/>
        </w:numPr>
        <w:pBdr>
          <w:top w:val="nil"/>
          <w:left w:val="nil"/>
          <w:bottom w:val="nil"/>
          <w:right w:val="nil"/>
          <w:between w:val="nil"/>
        </w:pBdr>
        <w:spacing w:after="0"/>
        <w:jc w:val="both"/>
        <w:rPr>
          <w:color w:val="000000"/>
          <w:sz w:val="24"/>
        </w:rPr>
      </w:pPr>
      <w:r w:rsidRPr="00C75187">
        <w:rPr>
          <w:color w:val="000000"/>
          <w:sz w:val="24"/>
        </w:rPr>
        <w:t xml:space="preserve">Μνήμη: 32Mb ή ανώτερο. </w:t>
      </w:r>
    </w:p>
    <w:p w:rsidR="003F1D13" w:rsidRPr="00ED2F2C" w:rsidRDefault="003F1D13" w:rsidP="00ED2F2C">
      <w:pPr>
        <w:numPr>
          <w:ilvl w:val="0"/>
          <w:numId w:val="16"/>
        </w:numPr>
        <w:pBdr>
          <w:top w:val="nil"/>
          <w:left w:val="nil"/>
          <w:bottom w:val="nil"/>
          <w:right w:val="nil"/>
          <w:between w:val="nil"/>
        </w:pBdr>
        <w:jc w:val="both"/>
        <w:rPr>
          <w:color w:val="000000"/>
          <w:sz w:val="24"/>
        </w:rPr>
      </w:pPr>
      <w:r w:rsidRPr="00C75187">
        <w:rPr>
          <w:color w:val="000000"/>
          <w:sz w:val="24"/>
        </w:rPr>
        <w:t>Σύνδεση: ETHERNET, USB.</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17" w:name="_Toc89179731"/>
      <w:r w:rsidRPr="0062293F">
        <w:rPr>
          <w:rFonts w:cs="Calibri"/>
          <w:b/>
          <w:color w:val="2F5496"/>
          <w:sz w:val="26"/>
          <w:szCs w:val="26"/>
        </w:rPr>
        <w:t>Κάμερα</w:t>
      </w:r>
      <w:bookmarkEnd w:id="17"/>
    </w:p>
    <w:p w:rsidR="004A30AB" w:rsidRPr="00C75187" w:rsidRDefault="004A30AB" w:rsidP="0004077C">
      <w:pPr>
        <w:spacing w:after="0"/>
        <w:jc w:val="both"/>
        <w:rPr>
          <w:sz w:val="24"/>
        </w:rPr>
      </w:pPr>
      <w:r w:rsidRPr="00C75187">
        <w:rPr>
          <w:sz w:val="24"/>
        </w:rPr>
        <w:t>Για την προσωποποίηση των καρτών συνδρομητών (λήψη φωτογραφιών) ο Ανάδοχος θα πρέπει να προσφέρει μία κάμερα με τα εξής τεχνικά χαρακτηριστικά:</w:t>
      </w:r>
    </w:p>
    <w:p w:rsidR="004A30AB" w:rsidRPr="00C75187" w:rsidRDefault="004A30AB" w:rsidP="0004077C">
      <w:pPr>
        <w:numPr>
          <w:ilvl w:val="0"/>
          <w:numId w:val="17"/>
        </w:numPr>
        <w:pBdr>
          <w:top w:val="nil"/>
          <w:left w:val="nil"/>
          <w:bottom w:val="nil"/>
          <w:right w:val="nil"/>
          <w:between w:val="nil"/>
        </w:pBdr>
        <w:spacing w:after="0"/>
        <w:jc w:val="both"/>
        <w:rPr>
          <w:color w:val="000000"/>
          <w:sz w:val="24"/>
        </w:rPr>
      </w:pPr>
      <w:r w:rsidRPr="00C75187">
        <w:rPr>
          <w:color w:val="000000"/>
          <w:sz w:val="24"/>
        </w:rPr>
        <w:t>Ανάλυση Φωτογραφίας: 8.0 megapixels ή ανώτερη.</w:t>
      </w:r>
    </w:p>
    <w:p w:rsidR="004A30AB" w:rsidRPr="00C75187" w:rsidRDefault="004A30AB" w:rsidP="0004077C">
      <w:pPr>
        <w:numPr>
          <w:ilvl w:val="0"/>
          <w:numId w:val="17"/>
        </w:numPr>
        <w:pBdr>
          <w:top w:val="nil"/>
          <w:left w:val="nil"/>
          <w:bottom w:val="nil"/>
          <w:right w:val="nil"/>
          <w:between w:val="nil"/>
        </w:pBdr>
        <w:spacing w:after="0"/>
        <w:jc w:val="both"/>
        <w:rPr>
          <w:color w:val="000000"/>
          <w:sz w:val="24"/>
        </w:rPr>
      </w:pPr>
      <w:r w:rsidRPr="00C75187">
        <w:rPr>
          <w:color w:val="000000"/>
          <w:sz w:val="24"/>
        </w:rPr>
        <w:t xml:space="preserve">Ανάλυση Video: 1280 x 720 </w:t>
      </w:r>
      <w:bookmarkStart w:id="18" w:name="_Hlk91765289"/>
      <w:r w:rsidRPr="00C75187">
        <w:rPr>
          <w:color w:val="000000"/>
          <w:sz w:val="24"/>
        </w:rPr>
        <w:t>ή ανώτερη</w:t>
      </w:r>
      <w:bookmarkEnd w:id="18"/>
      <w:r w:rsidRPr="00C75187">
        <w:rPr>
          <w:color w:val="000000"/>
          <w:sz w:val="24"/>
        </w:rPr>
        <w:t>.</w:t>
      </w:r>
    </w:p>
    <w:p w:rsidR="004A30AB" w:rsidRPr="00C75187" w:rsidRDefault="004A30AB" w:rsidP="0004077C">
      <w:pPr>
        <w:numPr>
          <w:ilvl w:val="0"/>
          <w:numId w:val="17"/>
        </w:numPr>
        <w:pBdr>
          <w:top w:val="nil"/>
          <w:left w:val="nil"/>
          <w:bottom w:val="nil"/>
          <w:right w:val="nil"/>
          <w:between w:val="nil"/>
        </w:pBdr>
        <w:spacing w:after="0"/>
        <w:jc w:val="both"/>
        <w:rPr>
          <w:color w:val="000000"/>
          <w:sz w:val="24"/>
        </w:rPr>
      </w:pPr>
      <w:r w:rsidRPr="00C75187">
        <w:rPr>
          <w:color w:val="000000"/>
          <w:sz w:val="24"/>
        </w:rPr>
        <w:t>Ρύθμιση Εστίασης: Auto focus.</w:t>
      </w:r>
    </w:p>
    <w:p w:rsidR="004A30AB" w:rsidRPr="00C75187" w:rsidRDefault="004A30AB" w:rsidP="0004077C">
      <w:pPr>
        <w:numPr>
          <w:ilvl w:val="0"/>
          <w:numId w:val="17"/>
        </w:numPr>
        <w:pBdr>
          <w:top w:val="nil"/>
          <w:left w:val="nil"/>
          <w:bottom w:val="nil"/>
          <w:right w:val="nil"/>
          <w:between w:val="nil"/>
        </w:pBdr>
        <w:spacing w:after="0"/>
        <w:jc w:val="both"/>
        <w:rPr>
          <w:color w:val="000000"/>
          <w:sz w:val="24"/>
        </w:rPr>
      </w:pPr>
      <w:r w:rsidRPr="00C75187">
        <w:rPr>
          <w:color w:val="000000"/>
          <w:sz w:val="24"/>
        </w:rPr>
        <w:t>Ευρυγώνιος φακός.</w:t>
      </w:r>
    </w:p>
    <w:p w:rsidR="004A30AB" w:rsidRPr="00C75187" w:rsidRDefault="004A30AB" w:rsidP="0004077C">
      <w:pPr>
        <w:numPr>
          <w:ilvl w:val="0"/>
          <w:numId w:val="17"/>
        </w:numPr>
        <w:pBdr>
          <w:top w:val="nil"/>
          <w:left w:val="nil"/>
          <w:bottom w:val="nil"/>
          <w:right w:val="nil"/>
          <w:between w:val="nil"/>
        </w:pBdr>
        <w:spacing w:after="0"/>
        <w:jc w:val="both"/>
        <w:rPr>
          <w:color w:val="000000"/>
          <w:sz w:val="24"/>
        </w:rPr>
      </w:pPr>
      <w:r w:rsidRPr="00C75187">
        <w:rPr>
          <w:color w:val="000000"/>
          <w:sz w:val="24"/>
        </w:rPr>
        <w:t>Λειτουργία facetracking.</w:t>
      </w:r>
    </w:p>
    <w:p w:rsidR="004A30AB" w:rsidRPr="00C75187" w:rsidRDefault="004A30AB" w:rsidP="0004077C">
      <w:pPr>
        <w:numPr>
          <w:ilvl w:val="0"/>
          <w:numId w:val="17"/>
        </w:numPr>
        <w:spacing w:after="0"/>
        <w:jc w:val="both"/>
        <w:rPr>
          <w:color w:val="000000"/>
          <w:sz w:val="24"/>
        </w:rPr>
      </w:pPr>
      <w:r w:rsidRPr="00C75187">
        <w:rPr>
          <w:color w:val="000000"/>
          <w:sz w:val="24"/>
        </w:rPr>
        <w:t xml:space="preserve">Μέγιστο frame rate: 30 fps ή ανώτερο.  </w:t>
      </w:r>
    </w:p>
    <w:p w:rsidR="004A30AB" w:rsidRPr="00C75187" w:rsidRDefault="004A30AB" w:rsidP="0004077C">
      <w:pPr>
        <w:numPr>
          <w:ilvl w:val="0"/>
          <w:numId w:val="17"/>
        </w:numPr>
        <w:pBdr>
          <w:top w:val="nil"/>
          <w:left w:val="nil"/>
          <w:bottom w:val="nil"/>
          <w:right w:val="nil"/>
          <w:between w:val="nil"/>
        </w:pBdr>
        <w:spacing w:after="0"/>
        <w:jc w:val="both"/>
        <w:rPr>
          <w:color w:val="000000"/>
          <w:sz w:val="24"/>
        </w:rPr>
      </w:pPr>
      <w:r w:rsidRPr="00C75187">
        <w:rPr>
          <w:color w:val="000000"/>
          <w:sz w:val="24"/>
        </w:rPr>
        <w:t>Snapshotbutton</w:t>
      </w:r>
      <w:r w:rsidRPr="00C75187">
        <w:rPr>
          <w:color w:val="000000"/>
          <w:sz w:val="24"/>
          <w:lang w:val="en-US"/>
        </w:rPr>
        <w:t>.</w:t>
      </w:r>
    </w:p>
    <w:p w:rsidR="0062293F" w:rsidRPr="00ED2F2C" w:rsidRDefault="004A30AB" w:rsidP="00ED2F2C">
      <w:pPr>
        <w:numPr>
          <w:ilvl w:val="0"/>
          <w:numId w:val="17"/>
        </w:numPr>
        <w:pBdr>
          <w:top w:val="nil"/>
          <w:left w:val="nil"/>
          <w:bottom w:val="nil"/>
          <w:right w:val="nil"/>
          <w:between w:val="nil"/>
        </w:pBdr>
        <w:jc w:val="both"/>
        <w:rPr>
          <w:color w:val="000000"/>
          <w:sz w:val="24"/>
        </w:rPr>
      </w:pPr>
      <w:r w:rsidRPr="00C75187">
        <w:rPr>
          <w:color w:val="000000"/>
          <w:sz w:val="24"/>
        </w:rPr>
        <w:t>Σύνδεση: USB με τον υπολογιστή έκδοσης καρτών συνδρομητών.</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19" w:name="_Toc89179732"/>
      <w:r w:rsidRPr="0062293F">
        <w:rPr>
          <w:rFonts w:cs="Calibri"/>
          <w:b/>
          <w:color w:val="2F5496"/>
          <w:sz w:val="26"/>
          <w:szCs w:val="26"/>
        </w:rPr>
        <w:t>Mobile Εφαρμογή Χρηστών</w:t>
      </w:r>
      <w:bookmarkEnd w:id="19"/>
    </w:p>
    <w:p w:rsidR="00A0260A" w:rsidRPr="00ED2F2C" w:rsidRDefault="001614AC" w:rsidP="0004077C">
      <w:pPr>
        <w:spacing w:after="0"/>
        <w:jc w:val="both"/>
        <w:rPr>
          <w:sz w:val="24"/>
          <w:szCs w:val="24"/>
        </w:rPr>
      </w:pPr>
      <w:r w:rsidRPr="00ED2F2C">
        <w:rPr>
          <w:sz w:val="24"/>
          <w:szCs w:val="24"/>
        </w:rPr>
        <w:t xml:space="preserve">Οι χρήστες θα μπορούν από ειδική mobile εφαρμογή, η οποία θα πρέπει να είναι διαθέσιμη σε Android και iOS, να έχουν πρόσβαση στα στοιχεία του συστήματος, στα διαθέσιμα ποδήλατα σε κάθε σταθμό, σε πραγματικό χρόνο και στην κατάσταση των διαθέσιμων ποδηλάτων. </w:t>
      </w:r>
    </w:p>
    <w:p w:rsidR="00A0260A" w:rsidRPr="00ED2F2C" w:rsidRDefault="001614AC" w:rsidP="00A0260A">
      <w:pPr>
        <w:spacing w:before="240"/>
        <w:jc w:val="both"/>
        <w:rPr>
          <w:sz w:val="24"/>
          <w:szCs w:val="24"/>
        </w:rPr>
      </w:pPr>
      <w:r w:rsidRPr="00ED2F2C">
        <w:rPr>
          <w:sz w:val="24"/>
          <w:szCs w:val="24"/>
        </w:rPr>
        <w:t>Ο Ανάδοχος θα πρέπει να εξασφαλίσει το δικαίωμα χρήσης της εφαρμογής, για χρονικό διάστημα δύο (2) ετών.</w:t>
      </w:r>
    </w:p>
    <w:p w:rsidR="00A0260A" w:rsidRPr="00ED2F2C" w:rsidRDefault="001614AC" w:rsidP="00A0260A">
      <w:pPr>
        <w:spacing w:before="240"/>
        <w:jc w:val="both"/>
        <w:rPr>
          <w:sz w:val="24"/>
          <w:szCs w:val="24"/>
        </w:rPr>
      </w:pPr>
      <w:r w:rsidRPr="00ED2F2C">
        <w:rPr>
          <w:sz w:val="24"/>
          <w:szCs w:val="24"/>
        </w:rPr>
        <w:t>Οι χρήστες θα μπορούν να πραγματοποιούν συναλλαγές ενοικίασης ποδηλάτου, αφού πρώτα εγγραφούν ως χρήστες στην εφαρμογή, χωρίς να απαιτείται να διαθέτουν προσωποποιημένη έξυπνη κάρτα συνδρομητή.</w:t>
      </w:r>
    </w:p>
    <w:p w:rsidR="00A0260A" w:rsidRPr="00ED2F2C" w:rsidRDefault="001614AC" w:rsidP="00A0260A">
      <w:pPr>
        <w:spacing w:before="240"/>
        <w:jc w:val="both"/>
        <w:rPr>
          <w:sz w:val="24"/>
          <w:szCs w:val="24"/>
        </w:rPr>
      </w:pPr>
      <w:r w:rsidRPr="00ED2F2C">
        <w:rPr>
          <w:sz w:val="24"/>
          <w:szCs w:val="24"/>
        </w:rPr>
        <w:t>Κατά την εγγραφή τους, μέσω της mobile εφαρμογής, ο χρήστης θα καταχωρεί τα στοιχεία της πιστωτικής/χρεωστική τραπεζικής τους κάρτας, τα οποία θα χρησιμοποιούνται για την ταυτοποίηση του χρήστη, σε περίπτωση κλοπής ποδηλάτου.</w:t>
      </w:r>
    </w:p>
    <w:p w:rsidR="00A0260A" w:rsidRPr="00ED2F2C" w:rsidRDefault="001614AC" w:rsidP="00A0260A">
      <w:pPr>
        <w:spacing w:before="240"/>
        <w:jc w:val="both"/>
        <w:rPr>
          <w:sz w:val="24"/>
          <w:szCs w:val="24"/>
        </w:rPr>
      </w:pPr>
      <w:r w:rsidRPr="00ED2F2C">
        <w:rPr>
          <w:sz w:val="24"/>
          <w:szCs w:val="24"/>
        </w:rPr>
        <w:t xml:space="preserve">Επιπλέον, η εφαρμογή θα πρέπει να υποστηρίζει και ταυτοποίηση χρηστών μέσω ΑΑΔΕ (με κωδικούς </w:t>
      </w:r>
      <w:r w:rsidRPr="00ED2F2C">
        <w:rPr>
          <w:sz w:val="24"/>
          <w:szCs w:val="24"/>
          <w:lang w:val="en-US"/>
        </w:rPr>
        <w:t>TaxisNet</w:t>
      </w:r>
      <w:r w:rsidRPr="00ED2F2C">
        <w:rPr>
          <w:sz w:val="24"/>
          <w:szCs w:val="24"/>
        </w:rPr>
        <w:t>), για όσους χρήστες διαθέτουν κωδικούς.</w:t>
      </w:r>
    </w:p>
    <w:p w:rsidR="0062293F" w:rsidRPr="00ED2F2C" w:rsidRDefault="001614AC" w:rsidP="00ED2F2C">
      <w:pPr>
        <w:spacing w:before="240"/>
        <w:jc w:val="both"/>
        <w:rPr>
          <w:sz w:val="24"/>
          <w:szCs w:val="24"/>
        </w:rPr>
      </w:pPr>
      <w:r w:rsidRPr="00ED2F2C">
        <w:rPr>
          <w:sz w:val="24"/>
          <w:szCs w:val="24"/>
        </w:rPr>
        <w:t>Η mobile εφαρμογή θα είναι πλήρως προσαρμοσμένη στην εικαστική ταυτότητα του συστήματος, περιέχοντας τα λογότυπα και τα χρώματα του Δήμου και θα πρέπει να είναι διαθέσιμη για δωρεάν λήψη από τους πολίτες, τόσο στο AppleStore, όσο και στο GooglePlayStore.</w:t>
      </w:r>
    </w:p>
    <w:p w:rsidR="0062293F" w:rsidRPr="00B82DD1" w:rsidRDefault="0062293F" w:rsidP="00351604">
      <w:pPr>
        <w:keepNext/>
        <w:keepLines/>
        <w:numPr>
          <w:ilvl w:val="1"/>
          <w:numId w:val="34"/>
        </w:numPr>
        <w:spacing w:before="120" w:after="120"/>
        <w:ind w:left="450"/>
        <w:jc w:val="both"/>
        <w:outlineLvl w:val="1"/>
        <w:rPr>
          <w:rFonts w:cs="Calibri"/>
          <w:b/>
          <w:color w:val="2F5496"/>
          <w:sz w:val="26"/>
          <w:szCs w:val="26"/>
        </w:rPr>
      </w:pPr>
      <w:bookmarkStart w:id="20" w:name="_Toc89179733"/>
      <w:r w:rsidRPr="00B82DD1">
        <w:rPr>
          <w:rFonts w:cs="Calibri"/>
          <w:b/>
          <w:color w:val="2F5496"/>
          <w:sz w:val="26"/>
          <w:szCs w:val="26"/>
        </w:rPr>
        <w:lastRenderedPageBreak/>
        <w:t>Τερματικό Μίσθωσης Ποδηλάτων</w:t>
      </w:r>
      <w:bookmarkEnd w:id="20"/>
    </w:p>
    <w:p w:rsidR="00A0260A" w:rsidRDefault="00D06A92" w:rsidP="0004077C">
      <w:pPr>
        <w:spacing w:after="0"/>
        <w:jc w:val="both"/>
        <w:rPr>
          <w:sz w:val="24"/>
        </w:rPr>
      </w:pPr>
      <w:r w:rsidRPr="00C75187">
        <w:rPr>
          <w:sz w:val="24"/>
        </w:rPr>
        <w:t xml:space="preserve">Σε επιλεγμένους σταθμούς μίσθωσης ποδηλάτων θα είναι εγκατεστημένο ένα τερματικό μίσθωσης ποδηλάτων. Μέσω του τερματικού, θα είναι δυνατή η μίσθωση ποδηλάτων τόσο από εγγεγραμμένους χρήστες, οι οποίοι διαθέτουν κάρτα συνδρομητή, όσο και από μη εγγεγραμμένους στο σύστημα χρήστες (π.χ. τουρίστες, επισκέπτες). </w:t>
      </w:r>
    </w:p>
    <w:p w:rsidR="00D06A92" w:rsidRPr="00C75187" w:rsidRDefault="00D06A92" w:rsidP="00A0260A">
      <w:pPr>
        <w:spacing w:before="240"/>
        <w:jc w:val="both"/>
        <w:rPr>
          <w:sz w:val="24"/>
        </w:rPr>
      </w:pPr>
      <w:r w:rsidRPr="00C75187">
        <w:rPr>
          <w:sz w:val="24"/>
        </w:rPr>
        <w:t xml:space="preserve">Οι μη εγγεγραμμένοι (περιστασιακοί) χρήστες θα μπορούν να μισθώσουν ένα ποδήλατο, κάνοντας χρήση της πιστωτικής/χρεωστικής τους κάρτας για λόγους ταυτοπροσωπίας και εγγύησης ορθής χρήσης. </w:t>
      </w:r>
    </w:p>
    <w:p w:rsidR="00D06A92" w:rsidRPr="00C75187" w:rsidRDefault="00D06A92" w:rsidP="0004077C">
      <w:pPr>
        <w:spacing w:after="0"/>
        <w:jc w:val="both"/>
        <w:rPr>
          <w:sz w:val="24"/>
        </w:rPr>
      </w:pPr>
      <w:r w:rsidRPr="00C75187">
        <w:rPr>
          <w:sz w:val="24"/>
        </w:rPr>
        <w:t>Τα τεχνικά χαρακτηριστικά του τερματικού μίσθωσης ποδηλάτων είναι τα ακόλουθα:</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 xml:space="preserve">Ανθεκτική αντιβανδαλιστική κατασκευή για χρήση σε εξωτερικό χώρο. </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Υλικό πλαισίου: ανοξείδωτος χάλυβας.</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Οθόνη αφής διαγωνίου 10.1’’ υψηλής φωτεινότητας (1000cd/m</w:t>
      </w:r>
      <w:r w:rsidRPr="00C75187">
        <w:rPr>
          <w:color w:val="000000"/>
          <w:sz w:val="24"/>
          <w:vertAlign w:val="superscript"/>
        </w:rPr>
        <w:t>2</w:t>
      </w:r>
      <w:r w:rsidRPr="00C75187">
        <w:rPr>
          <w:color w:val="000000"/>
          <w:sz w:val="24"/>
        </w:rPr>
        <w:t>) με αισθητήρα αφής projectedcapacitive, πάχους 5mm. Μέγιστη διάσταση οθόνης έως 15'', για λόγους εργονομίας και συνολικών εξωτερικών διαστάσεων της συσκευής.</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Ενσωματωμένος βιομηχανικός υπολογιστής</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 xml:space="preserve">Ενσωματωμένος αναγνώστης chip και pin και ανέπαφων (EMV) πιστωτικών/χρεωστικών τραπεζικών καρτών, ο οποίος να είναι πιστοποιημένος για unattended συναλλαγές από ελληνική τράπεζα.  </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Ενσωματωμένος αναγνώστης έξυπνων καρτών με υποδοχές για 2 SAMs, έτσι ώστε να είναι εφικτή η τοποθέτηση ενός επιπλέον SAM για την ανάγνωση των έξυπνων καρτών ειδικών κατηγοριών πολιτών που αναπτύσσονται από τα συναρμόδια Υπουργεία (π.χ. έξυπνη κάρτα φοιτητή).</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 xml:space="preserve">Ενσωματωμένος εκτυπωτής βαρέως τύπου, έκδοσης αποδείξεων συναλλαγών </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 xml:space="preserve">Επικοινωνία: 4G router. </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Βαθμός προστασίας: IP54/IK10.</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Βαφή anti-graffiti.</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Θερμοκρασία λειτουργίας: -20</w:t>
      </w:r>
      <w:r w:rsidRPr="00C75187">
        <w:rPr>
          <w:color w:val="000000"/>
          <w:sz w:val="24"/>
          <w:vertAlign w:val="superscript"/>
        </w:rPr>
        <w:t>o</w:t>
      </w:r>
      <w:r w:rsidRPr="00C75187">
        <w:rPr>
          <w:color w:val="000000"/>
          <w:sz w:val="24"/>
        </w:rPr>
        <w:t>C έως +60</w:t>
      </w:r>
      <w:r w:rsidRPr="00C75187">
        <w:rPr>
          <w:color w:val="000000"/>
          <w:sz w:val="24"/>
          <w:vertAlign w:val="superscript"/>
        </w:rPr>
        <w:t>o</w:t>
      </w:r>
      <w:r w:rsidRPr="00C75187">
        <w:rPr>
          <w:color w:val="000000"/>
          <w:sz w:val="24"/>
        </w:rPr>
        <w:t>C.</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Υγρασία λειτουργίας: έως 90%.</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Τροφοδοσία: 220VAC.</w:t>
      </w:r>
    </w:p>
    <w:p w:rsidR="00D06A92" w:rsidRPr="00C75187" w:rsidRDefault="00D06A92" w:rsidP="0004077C">
      <w:pPr>
        <w:numPr>
          <w:ilvl w:val="0"/>
          <w:numId w:val="19"/>
        </w:numPr>
        <w:pBdr>
          <w:top w:val="nil"/>
          <w:left w:val="nil"/>
          <w:bottom w:val="nil"/>
          <w:right w:val="nil"/>
          <w:between w:val="nil"/>
        </w:pBdr>
        <w:spacing w:after="0"/>
        <w:jc w:val="both"/>
        <w:rPr>
          <w:color w:val="000000"/>
          <w:sz w:val="24"/>
        </w:rPr>
      </w:pPr>
      <w:r w:rsidRPr="00C75187">
        <w:rPr>
          <w:color w:val="000000"/>
          <w:sz w:val="24"/>
        </w:rPr>
        <w:t xml:space="preserve">UPS για ολοκλήρωση εκκρεμούς συναλλαγής, σε περίπτωση διακοπής ρεύματος. </w:t>
      </w:r>
    </w:p>
    <w:p w:rsidR="00D06A92" w:rsidRPr="00C75187" w:rsidRDefault="00D06A92" w:rsidP="00A0260A">
      <w:pPr>
        <w:spacing w:before="240"/>
        <w:jc w:val="both"/>
        <w:rPr>
          <w:sz w:val="24"/>
        </w:rPr>
      </w:pPr>
      <w:r w:rsidRPr="00C75187">
        <w:rPr>
          <w:sz w:val="24"/>
        </w:rPr>
        <w:t xml:space="preserve">Το τερματικό θα επικοινωνεί με τις θέσεις κλειδώματος/φόρτισης των ποδηλάτων και όταν ο χρήστης επιλέξει να μισθώσει ένα ποδήλατο, το τερματικό θα επικοινωνεί με την αντίστοιχη θέση κλειδώματος/φόρτισης και θα δίνει εντολή για την απελευθέρωση του ποδηλάτου. Ταυτόχρονα, η πληροφορία ότι το συγκεκριμένο ποδήλατο μισθώθηκε, θα αποστέλλεται από το τερματικό μίσθωσης στο λογισμικό διαχείρισης του συστήματος. </w:t>
      </w:r>
    </w:p>
    <w:p w:rsidR="00A0260A" w:rsidRDefault="00D06A92" w:rsidP="0004077C">
      <w:pPr>
        <w:spacing w:after="0"/>
        <w:jc w:val="both"/>
        <w:rPr>
          <w:sz w:val="24"/>
        </w:rPr>
      </w:pPr>
      <w:r w:rsidRPr="00C75187">
        <w:rPr>
          <w:sz w:val="24"/>
        </w:rPr>
        <w:lastRenderedPageBreak/>
        <w:t xml:space="preserve">Αντίστοιχα, όταν ο χρήστης επιστρέψει το ποδήλατο σε οποιαδήποτε ελεύθερη θέση κλειδώματος/φόρτισης, η πληροφορία ότι το ποδήλατο επιστράφηκε, θα αποστέλλεται από το τερματικό μίσθωσης στο λογισμικό διαχείρισης του συστήματος. </w:t>
      </w:r>
    </w:p>
    <w:p w:rsidR="0062293F" w:rsidRPr="00ED2F2C" w:rsidRDefault="00D06A92" w:rsidP="00ED2F2C">
      <w:pPr>
        <w:spacing w:before="240"/>
        <w:jc w:val="both"/>
        <w:rPr>
          <w:sz w:val="24"/>
        </w:rPr>
      </w:pPr>
      <w:r w:rsidRPr="00C75187">
        <w:rPr>
          <w:sz w:val="24"/>
        </w:rPr>
        <w:t>Ο Ανάδοχος θα πρέπει να προσφέρει την εφαρμογή λογισμικού η οποία θα εκτελείται στο τερματικό μίσθωσης και θα επιτρέπει τόσο την αλληλεπίδραση του χρήστη, όσο και την επικοινωνία του εξοπλισμού με το λογισμικό διαχείρισης.</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21" w:name="_Toc89179734"/>
      <w:r w:rsidRPr="0062293F">
        <w:rPr>
          <w:rFonts w:cs="Calibri"/>
          <w:b/>
          <w:color w:val="2F5496"/>
          <w:sz w:val="26"/>
          <w:szCs w:val="26"/>
        </w:rPr>
        <w:t>Θέση Κλειδώματος/Φόρτισης Ποδηλάτου</w:t>
      </w:r>
      <w:bookmarkEnd w:id="21"/>
    </w:p>
    <w:p w:rsidR="00A0260A" w:rsidRPr="00ED2F2C" w:rsidRDefault="009308A8" w:rsidP="0004077C">
      <w:pPr>
        <w:spacing w:after="0"/>
        <w:jc w:val="both"/>
        <w:rPr>
          <w:sz w:val="24"/>
          <w:szCs w:val="24"/>
        </w:rPr>
      </w:pPr>
      <w:r w:rsidRPr="00ED2F2C">
        <w:rPr>
          <w:sz w:val="24"/>
          <w:szCs w:val="24"/>
        </w:rPr>
        <w:t xml:space="preserve">Κάθε σταθμός μίσθωσης ποδηλάτου θα διαθέτει θέσεις κλειδώματος/φόρτισης στις οποίες θα κλειδώνει το ποδήλατο και θα φορτίζει τη μπαταρία του για όσην ώρα παραμένει κλειδωμένο. </w:t>
      </w:r>
    </w:p>
    <w:p w:rsidR="009308A8" w:rsidRPr="00ED2F2C" w:rsidRDefault="009308A8" w:rsidP="00A0260A">
      <w:pPr>
        <w:spacing w:before="240"/>
        <w:jc w:val="both"/>
        <w:rPr>
          <w:sz w:val="24"/>
          <w:szCs w:val="24"/>
        </w:rPr>
      </w:pPr>
      <w:r w:rsidRPr="00ED2F2C">
        <w:rPr>
          <w:sz w:val="24"/>
          <w:szCs w:val="24"/>
        </w:rPr>
        <w:t>Ο σταθμός μίσθωσης θα πρέπει να μπορεί μελλοντικά να δεχτεί οποιονδήποτε αριθμό θέσεων κλειδώματος/φόρτισης, χωρίς κανέναν περιορισμό όσον αφορά τον αριθμό τους (π.χ. προσθήκη θέσεων ανά 2).</w:t>
      </w:r>
    </w:p>
    <w:p w:rsidR="009308A8" w:rsidRPr="00ED2F2C" w:rsidRDefault="009308A8" w:rsidP="0004077C">
      <w:pPr>
        <w:spacing w:after="0"/>
        <w:jc w:val="both"/>
        <w:rPr>
          <w:sz w:val="24"/>
          <w:szCs w:val="24"/>
        </w:rPr>
      </w:pPr>
    </w:p>
    <w:p w:rsidR="00A0260A" w:rsidRPr="00ED2F2C" w:rsidRDefault="009308A8" w:rsidP="00A0260A">
      <w:pPr>
        <w:jc w:val="both"/>
        <w:rPr>
          <w:sz w:val="24"/>
          <w:szCs w:val="24"/>
        </w:rPr>
      </w:pPr>
      <w:r w:rsidRPr="00ED2F2C">
        <w:rPr>
          <w:sz w:val="24"/>
          <w:szCs w:val="24"/>
        </w:rPr>
        <w:t>Κάθε σταθμός μίσθωσης θα πρέπει να διαθέτει Σύστημα Φόρτισης Σταθμού Μίσθωσης με Ενσωματωμένο Βιομηχανικό Υπολογιστή και 4G router. Το σύστημα θα χρησιμοποιείται για τη διαχείριση των θέσεων κλειδώματος/φόρτισης και για την επικοινωνία της κάθε θέσης κλειδώματος/φόρτισης με το λογισμικό διαχείρισης.</w:t>
      </w:r>
    </w:p>
    <w:p w:rsidR="00A0260A" w:rsidRPr="00ED2F2C" w:rsidRDefault="009308A8" w:rsidP="0004077C">
      <w:pPr>
        <w:jc w:val="both"/>
        <w:rPr>
          <w:sz w:val="24"/>
          <w:szCs w:val="24"/>
        </w:rPr>
      </w:pPr>
      <w:r w:rsidRPr="00ED2F2C">
        <w:rPr>
          <w:sz w:val="24"/>
          <w:szCs w:val="24"/>
        </w:rPr>
        <w:t>Ο μηχανισμός που θα χρησιμοποιείται για το κλείδωμα του ποδηλάτου θα είναι ο ίδιος με αυτόν που θα χρησιμοποιείται για το κύκλωμα φόρτισης της μπαταρίας. Όταν ο χρήστης κλειδώνει το ποδήλατο, θα πρέπει αυτόματα να ξεκινάει η φόρτιση, χωρίς να απαιτείται οποιαδήποτε άλλη χειροκίνητη ενέργεια ή σύνδεση, από πλευράς χρήστη. Το σύστημα, ωστόσο, θα πρέπει να έχει την ευφυΐα να αποφασίζει να εκκινήσει και να διακόψει τη διαδικασία φόρτισης της μπαταρίας του ποδηλάτου, ανάλογα με το υφιστάμενο επίπεδο φόρτισής της.</w:t>
      </w:r>
    </w:p>
    <w:p w:rsidR="009308A8" w:rsidRPr="00ED2F2C" w:rsidRDefault="009308A8" w:rsidP="0004077C">
      <w:pPr>
        <w:jc w:val="both"/>
        <w:rPr>
          <w:sz w:val="24"/>
          <w:szCs w:val="24"/>
        </w:rPr>
      </w:pPr>
      <w:r w:rsidRPr="00ED2F2C">
        <w:rPr>
          <w:sz w:val="24"/>
          <w:szCs w:val="24"/>
        </w:rPr>
        <w:t>Κάθε θέση κλειδώματος/φόρτισης θα μπορεί να εγκατασταθεί και να λειτουργήσει οπουδήποτε, χωρίς να απαιτείται η παρουσία τερματικού μίσθωσης ποδηλάτων.</w:t>
      </w:r>
    </w:p>
    <w:p w:rsidR="009308A8" w:rsidRPr="00ED2F2C" w:rsidRDefault="009308A8" w:rsidP="0004077C">
      <w:pPr>
        <w:spacing w:after="0"/>
        <w:jc w:val="both"/>
        <w:rPr>
          <w:sz w:val="24"/>
          <w:szCs w:val="24"/>
        </w:rPr>
      </w:pPr>
      <w:r w:rsidRPr="00ED2F2C">
        <w:rPr>
          <w:sz w:val="24"/>
          <w:szCs w:val="24"/>
        </w:rPr>
        <w:t>Η θέση κλειδώματος/φόρτισης ποδηλάτου θα πρέπει να διαθέτει τα εξής τεχνικά χαρακτηριστικά:</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Ανθεκτική αντιβανδαλιστική κατασκευή για συνεχή χρήση σε εξωτερικό χώρο.</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Υλικό κατασκευής: γαλβανισμένος χάλυβας ή καλύτερο υλικό, πάχους ≥2mm.</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Βαφή ηλεκτροστατική, με αντισκωριακή εγγύηση 5 ετών.</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Ενσωματωμένος φορτιστής μπαταρίας ποδηλάτου.</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Η φόρτιση της μπαταρίας του ποδηλάτου θα πρέπει να γίνεται με επαφή (non-inductive).</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Αυτόματη ανάγνωση και ταυτοποίηση του ID chip του ποδηλάτου που κλειδώνεται στη θέση φόρτισης.</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 xml:space="preserve">Ενσωματωμένος μηχανισμός κλειδώματος ποδηλάτου, βαρέως τύπου. </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lastRenderedPageBreak/>
        <w:t>Ο μηχανισμός κλειδώματος να εξασφαλίζει ότι δεν είναι εφικτή η αφαίρεση ποδηλάτου με τη βία.</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Ο μηχανισμός κλειδώματος να αντέχει για τουλάχιστον 8.000 κύκλους κλειδώματος/ξεκλειδώματος.</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Ο μηχανισμός κλειδώματος να διαθέτει αντοχή σε τράβηγμα βάρους ≥3KN.</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Όταν ο χρήστης κλειδώσει το ποδήλατο, θα ξεκινάει αυτόματα η φόρτιση της μπαταρίας, χωρίς να απαιτείται οποιαδήποτε άλλη ενέργεια.</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Κάθε θέση κλειδώματος/φόρτισης να διαθέτει φωτεινή ένδειξη ότι το ποδήλατο κλειδώθηκε επιτυχώς.</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 xml:space="preserve">Η φόρτιση θα διακόπτεται αυτόματα όταν η μπαταρία του ποδηλάτου είναι πλήρως φορτισμένη. </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Ο φορτιστής θα επικοινωνεί με την μπαταρία του ποδηλάτου, μέσω BMS.</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Η φόρτιση να διακόπτεται αυτόματα σε περίπτωση υπερθέρμανσης ή υπερφόρτισης της μπαταρίας, υπέρτασης και βραχυκυκλώματος.</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 xml:space="preserve">Η κάθε θέση κλειδώματος/φόρτισης να πακτώνεται με ασφάλεια στο έδαφος. </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Δεν θα είναι ορατά και προσβάσιμα από τον χρήστη, κανενός τύπου καλώδια, connectors, κ.λπ.</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Βαθμός προστασίας: ≥ IP65</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Τροφοδοσία: 220VAC.</w:t>
      </w:r>
    </w:p>
    <w:p w:rsidR="009308A8" w:rsidRPr="00ED2F2C" w:rsidRDefault="009308A8" w:rsidP="0004077C">
      <w:pPr>
        <w:numPr>
          <w:ilvl w:val="0"/>
          <w:numId w:val="7"/>
        </w:numPr>
        <w:pBdr>
          <w:top w:val="nil"/>
          <w:left w:val="nil"/>
          <w:bottom w:val="nil"/>
          <w:right w:val="nil"/>
          <w:between w:val="nil"/>
        </w:pBdr>
        <w:spacing w:after="0"/>
        <w:jc w:val="both"/>
        <w:rPr>
          <w:color w:val="000000"/>
          <w:sz w:val="24"/>
          <w:szCs w:val="24"/>
        </w:rPr>
      </w:pPr>
      <w:r w:rsidRPr="00ED2F2C">
        <w:rPr>
          <w:color w:val="000000"/>
          <w:sz w:val="24"/>
          <w:szCs w:val="24"/>
        </w:rPr>
        <w:t>Θερμοκρασία λειτουργίας: -20</w:t>
      </w:r>
      <w:r w:rsidRPr="00ED2F2C">
        <w:rPr>
          <w:color w:val="000000"/>
          <w:sz w:val="24"/>
          <w:szCs w:val="24"/>
          <w:vertAlign w:val="superscript"/>
        </w:rPr>
        <w:t>o</w:t>
      </w:r>
      <w:r w:rsidRPr="00ED2F2C">
        <w:rPr>
          <w:color w:val="000000"/>
          <w:sz w:val="24"/>
          <w:szCs w:val="24"/>
        </w:rPr>
        <w:t>C έως +60</w:t>
      </w:r>
      <w:r w:rsidRPr="00ED2F2C">
        <w:rPr>
          <w:color w:val="000000"/>
          <w:sz w:val="24"/>
          <w:szCs w:val="24"/>
          <w:vertAlign w:val="superscript"/>
        </w:rPr>
        <w:t>o</w:t>
      </w:r>
      <w:r w:rsidRPr="00ED2F2C">
        <w:rPr>
          <w:color w:val="000000"/>
          <w:sz w:val="24"/>
          <w:szCs w:val="24"/>
        </w:rPr>
        <w:t>C.</w:t>
      </w:r>
    </w:p>
    <w:p w:rsidR="0062293F" w:rsidRPr="00ED2F2C" w:rsidRDefault="009308A8" w:rsidP="00ED2F2C">
      <w:pPr>
        <w:numPr>
          <w:ilvl w:val="0"/>
          <w:numId w:val="7"/>
        </w:numPr>
        <w:pBdr>
          <w:top w:val="nil"/>
          <w:left w:val="nil"/>
          <w:bottom w:val="nil"/>
          <w:right w:val="nil"/>
          <w:between w:val="nil"/>
        </w:pBdr>
        <w:jc w:val="both"/>
        <w:rPr>
          <w:color w:val="000000"/>
          <w:sz w:val="24"/>
          <w:szCs w:val="24"/>
        </w:rPr>
      </w:pPr>
      <w:r w:rsidRPr="00ED2F2C">
        <w:rPr>
          <w:color w:val="000000"/>
          <w:sz w:val="24"/>
          <w:szCs w:val="24"/>
        </w:rPr>
        <w:t>Ενσωματωμένη ασφάλεια 16Α και circuitbreaker.</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22" w:name="_Toc89179735"/>
      <w:r w:rsidRPr="0062293F">
        <w:rPr>
          <w:rFonts w:cs="Calibri"/>
          <w:b/>
          <w:color w:val="2F5496"/>
          <w:sz w:val="26"/>
          <w:szCs w:val="26"/>
        </w:rPr>
        <w:t>Ηλεκτρικό Ποδήλατο</w:t>
      </w:r>
      <w:bookmarkEnd w:id="22"/>
    </w:p>
    <w:p w:rsidR="00A0260A" w:rsidRDefault="0068578D" w:rsidP="0004077C">
      <w:pPr>
        <w:spacing w:after="0"/>
        <w:jc w:val="both"/>
        <w:rPr>
          <w:rFonts w:cs="Calibri"/>
          <w:sz w:val="24"/>
          <w:szCs w:val="24"/>
        </w:rPr>
      </w:pPr>
      <w:bookmarkStart w:id="23" w:name="_Toc89179736"/>
      <w:r w:rsidRPr="0068578D">
        <w:rPr>
          <w:rFonts w:cs="Calibri"/>
          <w:sz w:val="24"/>
          <w:szCs w:val="24"/>
        </w:rPr>
        <w:t>Ο Ανάδοχος θα προμηθεύσει τον Δήμο με ηλεκτρικά ποδήλατα τα οποία θα είναι κατάλληλα για χρήση σε κοινόχρηστα συστήματα μίσθωσης ποδηλάτων.</w:t>
      </w:r>
    </w:p>
    <w:p w:rsidR="0068578D" w:rsidRPr="0068578D" w:rsidRDefault="0068578D" w:rsidP="00A0260A">
      <w:pPr>
        <w:spacing w:before="240" w:after="0"/>
        <w:jc w:val="both"/>
        <w:rPr>
          <w:rFonts w:cs="Calibri"/>
          <w:sz w:val="24"/>
          <w:szCs w:val="24"/>
        </w:rPr>
      </w:pPr>
      <w:r w:rsidRPr="0068578D">
        <w:rPr>
          <w:rFonts w:cs="Calibri"/>
          <w:sz w:val="24"/>
          <w:szCs w:val="24"/>
        </w:rPr>
        <w:t>Τα ποδήλατα θα πρέπει να διαθέτουν τα εξής χαρακτηριστικά:</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bookmarkStart w:id="24" w:name="_Hlk92960198"/>
      <w:r w:rsidRPr="0068578D">
        <w:rPr>
          <w:rFonts w:eastAsia="Times New Roman" w:cs="Calibri"/>
          <w:color w:val="000000"/>
          <w:sz w:val="24"/>
          <w:szCs w:val="24"/>
          <w:lang w:eastAsia="ar-SA"/>
        </w:rPr>
        <w:t>Αξιόπιστα, άριστης ποιότητας και κατάλληλα για χρήση εντός πόλης.</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Ανθεκτικά σε φθορές και σε δύσκολη χρήση.</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Σχεδιασμένα για εύκολη οδήγηση και από τα δύο φύλα και να είναι χαμηλής εισόδου.</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Ενσωματωμένο σύστημα 4</w:t>
      </w:r>
      <w:r w:rsidRPr="0068578D">
        <w:rPr>
          <w:rFonts w:eastAsia="Times New Roman" w:cs="Calibri"/>
          <w:color w:val="000000"/>
          <w:sz w:val="24"/>
          <w:szCs w:val="24"/>
          <w:lang w:val="en-GB" w:eastAsia="ar-SA"/>
        </w:rPr>
        <w:t>G</w:t>
      </w:r>
      <w:r w:rsidRPr="0068578D">
        <w:rPr>
          <w:rFonts w:eastAsia="Times New Roman" w:cs="Calibri"/>
          <w:color w:val="000000"/>
          <w:sz w:val="24"/>
          <w:szCs w:val="24"/>
          <w:lang w:eastAsia="ar-SA"/>
        </w:rPr>
        <w:t>/</w:t>
      </w:r>
      <w:r w:rsidRPr="0068578D">
        <w:rPr>
          <w:rFonts w:eastAsia="Times New Roman" w:cs="Calibri"/>
          <w:color w:val="000000"/>
          <w:sz w:val="24"/>
          <w:szCs w:val="24"/>
          <w:lang w:val="en-GB" w:eastAsia="ar-SA"/>
        </w:rPr>
        <w:t>GPS</w:t>
      </w:r>
      <w:r w:rsidRPr="0068578D">
        <w:rPr>
          <w:rFonts w:eastAsia="Times New Roman" w:cs="Calibri"/>
          <w:color w:val="000000"/>
          <w:sz w:val="24"/>
          <w:szCs w:val="24"/>
          <w:lang w:eastAsia="ar-SA"/>
        </w:rPr>
        <w:t xml:space="preserve"> το οποίο να στέλνει πληροφορίες σε πραγματικό χρόνο στο λογισμικό διαχείρισης, αναφορικά με:</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Τηθέσητου</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Τηνκίνησήτου</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Τηστάθμευσήτου</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Την κατάσταση της μπαταρίας του</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Ειδικό μηχανισμό κλειδώματος, ο οποίος θα του επιτρέπει να κλειδώνει με ασφάλεια στους μόνιμους σταθμούς κοινοχρήστων ποδηλάτων του Δήμου.</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lastRenderedPageBreak/>
        <w:t xml:space="preserve">Ο μηχανισμός κλειδώματος να διαθέτει </w:t>
      </w:r>
      <w:r w:rsidRPr="0068578D">
        <w:rPr>
          <w:rFonts w:eastAsia="Times New Roman" w:cs="Calibri"/>
          <w:color w:val="000000"/>
          <w:sz w:val="24"/>
          <w:szCs w:val="24"/>
          <w:lang w:val="en-GB" w:eastAsia="ar-SA"/>
        </w:rPr>
        <w:t>IDchip</w:t>
      </w:r>
      <w:r w:rsidRPr="0068578D">
        <w:rPr>
          <w:rFonts w:eastAsia="Times New Roman" w:cs="Calibri"/>
          <w:color w:val="000000"/>
          <w:sz w:val="24"/>
          <w:szCs w:val="24"/>
          <w:lang w:eastAsia="ar-SA"/>
        </w:rPr>
        <w:t>, ώστε να είναι εφικτή η αυτόματη αναγνώριση του ποδηλάτου από τη θέση κλειδώματος/φόρτισης.</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Θα κινείται με χρήση αλυσίδας ή ιμάντα με προστατευτικό κάλυμμα σε όλο το μήκος τους.</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val="en-GB" w:eastAsia="ar-SA"/>
        </w:rPr>
      </w:pPr>
      <w:r w:rsidRPr="0068578D">
        <w:rPr>
          <w:rFonts w:eastAsia="Times New Roman" w:cs="Calibri"/>
          <w:color w:val="000000"/>
          <w:sz w:val="24"/>
          <w:szCs w:val="24"/>
          <w:lang w:eastAsia="ar-SA"/>
        </w:rPr>
        <w:t xml:space="preserve">Η θέση της σέλας θα πρέπει να είναι ρυθμιζόμενη καθ' ύψος (με εύκολο και απλό τρόπο, χωρίς ειδικά εργαλεία) μη αποσπώμενη. </w:t>
      </w:r>
      <w:r w:rsidRPr="0068578D">
        <w:rPr>
          <w:rFonts w:eastAsia="Times New Roman" w:cs="Calibri"/>
          <w:color w:val="000000"/>
          <w:sz w:val="24"/>
          <w:szCs w:val="24"/>
          <w:lang w:val="en-GB" w:eastAsia="ar-SA"/>
        </w:rPr>
        <w:t>Η σέλα θα πρέπει να είναι άνετη και ανατομική.</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 xml:space="preserve">Εμπρόσθιο καλάθι, με μεταλλική ενίσχυση και να μπορεί να μεταφέρει φορτίο τουλάχιστον 10 κιλών </w:t>
      </w:r>
      <w:bookmarkStart w:id="25" w:name="_Hlk92898478"/>
      <w:r w:rsidRPr="0068578D">
        <w:rPr>
          <w:rFonts w:eastAsia="Times New Roman" w:cs="Calibri"/>
          <w:color w:val="000000"/>
          <w:sz w:val="24"/>
          <w:szCs w:val="24"/>
          <w:lang w:eastAsia="ar-SA"/>
        </w:rPr>
        <w:t xml:space="preserve">και έως 30 </w:t>
      </w:r>
      <w:r w:rsidRPr="0068578D">
        <w:rPr>
          <w:rFonts w:eastAsia="Times New Roman" w:cs="Calibri"/>
          <w:color w:val="000000"/>
          <w:sz w:val="24"/>
          <w:szCs w:val="24"/>
          <w:lang w:val="en-GB" w:eastAsia="ar-SA"/>
        </w:rPr>
        <w:t>Kgr</w:t>
      </w:r>
      <w:r w:rsidRPr="0068578D">
        <w:rPr>
          <w:rFonts w:eastAsia="Times New Roman" w:cs="Calibri"/>
          <w:color w:val="000000"/>
          <w:sz w:val="24"/>
          <w:szCs w:val="24"/>
          <w:lang w:eastAsia="ar-SA"/>
        </w:rPr>
        <w:t xml:space="preserve">, διότι τίθεται θέμα ασφαλούς οδήγησης του ποδηλάτου όταν στο καλάθι υπάρχει μεγάλο βάρος. </w:t>
      </w:r>
      <w:bookmarkEnd w:id="25"/>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Κουδούνι.</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Να διαθέτει φώτα μπρος και πίσω.</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 xml:space="preserve">Υποβοήθηση στον πίσω τροχό ή μεσαίας κύλισης, με κινητήρα τύπου </w:t>
      </w:r>
      <w:r w:rsidRPr="0068578D">
        <w:rPr>
          <w:rFonts w:eastAsia="Times New Roman" w:cs="Calibri"/>
          <w:color w:val="000000"/>
          <w:sz w:val="24"/>
          <w:szCs w:val="24"/>
          <w:lang w:val="en-GB" w:eastAsia="ar-SA"/>
        </w:rPr>
        <w:t>brushless</w:t>
      </w:r>
      <w:r w:rsidRPr="0068578D">
        <w:rPr>
          <w:rFonts w:eastAsia="Times New Roman" w:cs="Calibri"/>
          <w:color w:val="000000"/>
          <w:sz w:val="24"/>
          <w:szCs w:val="24"/>
          <w:lang w:eastAsia="ar-SA"/>
        </w:rPr>
        <w:t>.</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Ο κινητήρας του ποδηλάτου θα παρέχει υποβοήθηση και θα πρέπει να διαθέτει αισθητήρα ροπής. Η μέγιστη ταχύτητα υποβοήθησης του ποδηλάτου δεν θα πρέπει να ξεπερνάει τα 25</w:t>
      </w:r>
      <w:r w:rsidRPr="0068578D">
        <w:rPr>
          <w:rFonts w:eastAsia="Times New Roman" w:cs="Calibri"/>
          <w:color w:val="000000"/>
          <w:sz w:val="24"/>
          <w:szCs w:val="24"/>
          <w:lang w:val="en-GB" w:eastAsia="ar-SA"/>
        </w:rPr>
        <w:t>km</w:t>
      </w:r>
      <w:r w:rsidRPr="0068578D">
        <w:rPr>
          <w:rFonts w:eastAsia="Times New Roman" w:cs="Calibri"/>
          <w:color w:val="000000"/>
          <w:sz w:val="24"/>
          <w:szCs w:val="24"/>
          <w:lang w:eastAsia="ar-SA"/>
        </w:rPr>
        <w:t>/</w:t>
      </w:r>
      <w:r w:rsidRPr="0068578D">
        <w:rPr>
          <w:rFonts w:eastAsia="Times New Roman" w:cs="Calibri"/>
          <w:color w:val="000000"/>
          <w:sz w:val="24"/>
          <w:szCs w:val="24"/>
          <w:lang w:val="en-GB" w:eastAsia="ar-SA"/>
        </w:rPr>
        <w:t>h</w:t>
      </w:r>
      <w:r w:rsidRPr="0068578D">
        <w:rPr>
          <w:rFonts w:eastAsia="Times New Roman" w:cs="Calibri"/>
          <w:color w:val="000000"/>
          <w:sz w:val="24"/>
          <w:szCs w:val="24"/>
          <w:lang w:eastAsia="ar-SA"/>
        </w:rPr>
        <w:t>.</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 xml:space="preserve">Οι τροχοί πρέπει να είναι ≥24’’, με μέγιστη διάσταση έως 29'', διότι τίθεται θέμα ασφαλούς οδήγησης και ισορροπίας του αναβάτη, κατασκευής από αλουμίνιο ή άλλο ελαφρότερο μέταλλο, ελαστικά χωρίς αεροθαλάμους, ιδανικά για χρήση σε άσφαλτο και λασπωτήρες και στους δύο τροχούς. </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Ηλεκτρονικό σύστημα κλειδώματος, που θα χρησιμοποιείται για βραχυχρόνια στάθμευση μεταξύ των σταθμών. Το σύστημα κλειδώματος να διαθέτει εφεδρική μπαταρία. Να περιγραφεί ο τρόπος ξεκλειδώματος του ποδηλάτου.</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Συναγερμό, ο οποίος να ενεργοποιείται σε περίπτωση απόπειρας κλοπής</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Η μπαταρία πρέπει να είναι ιόντων λιθίου, ≥36</w:t>
      </w:r>
      <w:r w:rsidRPr="0068578D">
        <w:rPr>
          <w:rFonts w:eastAsia="Times New Roman" w:cs="Calibri"/>
          <w:color w:val="000000"/>
          <w:sz w:val="24"/>
          <w:szCs w:val="24"/>
          <w:lang w:val="en-GB" w:eastAsia="ar-SA"/>
        </w:rPr>
        <w:t>V</w:t>
      </w:r>
      <w:r w:rsidRPr="0068578D">
        <w:rPr>
          <w:rFonts w:eastAsia="Times New Roman" w:cs="Calibri"/>
          <w:color w:val="000000"/>
          <w:sz w:val="24"/>
          <w:szCs w:val="24"/>
          <w:lang w:eastAsia="ar-SA"/>
        </w:rPr>
        <w:t>/13</w:t>
      </w:r>
      <w:r w:rsidRPr="0068578D">
        <w:rPr>
          <w:rFonts w:eastAsia="Times New Roman" w:cs="Calibri"/>
          <w:color w:val="000000"/>
          <w:sz w:val="24"/>
          <w:szCs w:val="24"/>
          <w:lang w:val="en-GB" w:eastAsia="ar-SA"/>
        </w:rPr>
        <w:t>Ah</w:t>
      </w:r>
      <w:r w:rsidRPr="0068578D">
        <w:rPr>
          <w:rFonts w:eastAsia="Times New Roman" w:cs="Calibri"/>
          <w:color w:val="000000"/>
          <w:sz w:val="24"/>
          <w:szCs w:val="24"/>
          <w:lang w:eastAsia="ar-SA"/>
        </w:rPr>
        <w:t xml:space="preserve">, ενσωματωμένη στον σκελετό του ποδηλάτου, μη αποσπώμενη με απλά εργαλεία και να υποστηρίζει το πρωτόκολλο </w:t>
      </w:r>
      <w:r w:rsidRPr="0068578D">
        <w:rPr>
          <w:rFonts w:eastAsia="Times New Roman" w:cs="Calibri"/>
          <w:color w:val="000000"/>
          <w:sz w:val="24"/>
          <w:szCs w:val="24"/>
          <w:lang w:val="en-GB" w:eastAsia="ar-SA"/>
        </w:rPr>
        <w:t>BMS</w:t>
      </w:r>
      <w:r w:rsidRPr="0068578D">
        <w:rPr>
          <w:rFonts w:eastAsia="Times New Roman" w:cs="Calibri"/>
          <w:color w:val="000000"/>
          <w:sz w:val="24"/>
          <w:szCs w:val="24"/>
          <w:lang w:eastAsia="ar-SA"/>
        </w:rPr>
        <w:t>.</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 xml:space="preserve">Το πρωτόκολλο </w:t>
      </w:r>
      <w:r w:rsidRPr="0068578D">
        <w:rPr>
          <w:rFonts w:eastAsia="Times New Roman" w:cs="Calibri"/>
          <w:color w:val="000000"/>
          <w:sz w:val="24"/>
          <w:szCs w:val="24"/>
          <w:lang w:val="en-GB" w:eastAsia="ar-SA"/>
        </w:rPr>
        <w:t>BMS</w:t>
      </w:r>
      <w:r w:rsidRPr="0068578D">
        <w:rPr>
          <w:rFonts w:eastAsia="Times New Roman" w:cs="Calibri"/>
          <w:color w:val="000000"/>
          <w:sz w:val="24"/>
          <w:szCs w:val="24"/>
          <w:lang w:eastAsia="ar-SA"/>
        </w:rPr>
        <w:t xml:space="preserve"> θα πρέπει να υποστηρίζει τουλάχιστον τα ακόλουθα:</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Προστασία υπερφόρτισης</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Προστασία αποφόρτισης</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Προστασία υπέρτασης</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Προστασία βραχυκυκλώματος</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Προστασία υπερθέρμανσης</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Η μπαταρία να φορτίζει αυτόματα, καθ΄όλη τη διάρκεια που το ποδήλατο είναι κλειδωμένο στον σταθμό.</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Το ποδήλατο να διαθέτει οθόνη ενσωματωμένη στο τιμόνι, η οποία να παρέχει πληροφορίες σχετικά με την ταχύτητα του ποδηλάτου, τη στάθμη φόρτισης της μπαταρίας και την απόσταση που έχει διανύσει.</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Μέγιστη αυτονομία με πλήρως φορτισμένη μπαταρία: &gt; 60 χλμ.</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Χρόνοςφόρτισης μπαταρίας: &lt;6 ώρες</w:t>
      </w:r>
      <w:r w:rsidRPr="0068578D">
        <w:rPr>
          <w:rFonts w:eastAsia="Times New Roman" w:cs="Calibri"/>
          <w:color w:val="000000"/>
          <w:sz w:val="24"/>
          <w:szCs w:val="24"/>
          <w:lang w:val="en-US" w:eastAsia="ar-SA"/>
        </w:rPr>
        <w:t>.</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Ισχύςηλεκτροκινητήρα: 250 W</w:t>
      </w:r>
      <w:r w:rsidRPr="0068578D">
        <w:rPr>
          <w:rFonts w:eastAsia="Times New Roman" w:cs="Calibri"/>
          <w:color w:val="000000"/>
          <w:sz w:val="24"/>
          <w:szCs w:val="24"/>
          <w:lang w:val="en-US" w:eastAsia="ar-SA"/>
        </w:rPr>
        <w:t>.</w:t>
      </w:r>
    </w:p>
    <w:p w:rsidR="0068578D" w:rsidRPr="00363082"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val="en-GB" w:eastAsia="ar-SA"/>
        </w:rPr>
        <w:lastRenderedPageBreak/>
        <w:t xml:space="preserve">Φρένα τύπου roller brakes ή ανώτερα (drum brakes, disc brakes) στονεμπρόσθιο και στον οπίσθιοτροχό. </w:t>
      </w:r>
      <w:r w:rsidRPr="0068578D">
        <w:rPr>
          <w:rFonts w:eastAsia="Times New Roman" w:cs="Calibri"/>
          <w:color w:val="000000"/>
          <w:sz w:val="24"/>
          <w:szCs w:val="24"/>
          <w:lang w:eastAsia="ar-SA"/>
        </w:rPr>
        <w:t xml:space="preserve">Σε περίπτωση που ο ένας τροχός διαθέτει </w:t>
      </w:r>
      <w:r w:rsidRPr="0068578D">
        <w:rPr>
          <w:rFonts w:eastAsia="Times New Roman" w:cs="Calibri"/>
          <w:color w:val="000000"/>
          <w:sz w:val="24"/>
          <w:szCs w:val="24"/>
          <w:lang w:val="en-GB" w:eastAsia="ar-SA"/>
        </w:rPr>
        <w:t>rollerbrakes</w:t>
      </w:r>
      <w:r w:rsidRPr="0068578D">
        <w:rPr>
          <w:rFonts w:eastAsia="Times New Roman" w:cs="Calibri"/>
          <w:color w:val="000000"/>
          <w:sz w:val="24"/>
          <w:szCs w:val="24"/>
          <w:lang w:eastAsia="ar-SA"/>
        </w:rPr>
        <w:t xml:space="preserve">, τότε ο άλλος πρέπει να διαθέτει ανώτερα. </w:t>
      </w:r>
      <w:r w:rsidRPr="00363082">
        <w:rPr>
          <w:rFonts w:eastAsia="Times New Roman" w:cs="Calibri"/>
          <w:color w:val="000000"/>
          <w:sz w:val="24"/>
          <w:szCs w:val="24"/>
          <w:lang w:eastAsia="ar-SA"/>
        </w:rPr>
        <w:t>Επιθυμητό να διαθέτει προστατευτικά καλύμματα.</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val="en-US" w:eastAsia="ar-SA"/>
        </w:rPr>
        <w:t>F</w:t>
      </w:r>
      <w:r w:rsidRPr="0068578D">
        <w:rPr>
          <w:rFonts w:eastAsia="Times New Roman" w:cs="Calibri"/>
          <w:color w:val="000000"/>
          <w:sz w:val="24"/>
          <w:szCs w:val="24"/>
          <w:lang w:val="en-GB" w:eastAsia="ar-SA"/>
        </w:rPr>
        <w:t>enders</w:t>
      </w:r>
      <w:r w:rsidRPr="0068578D">
        <w:rPr>
          <w:rFonts w:eastAsia="Times New Roman" w:cs="Calibri"/>
          <w:color w:val="000000"/>
          <w:sz w:val="24"/>
          <w:szCs w:val="24"/>
          <w:lang w:eastAsia="ar-SA"/>
        </w:rPr>
        <w:t xml:space="preserve"> στους πίσω τροχούς, τα οποία να είναι κατασκευασμένα από ανθεκτικό πλαστικό με αντοχή στους κραδασμούς.</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Ανακλαστήρες στους εμπρός και πίσω τροχούς.</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Σταντ</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 xml:space="preserve">Βάρος: &lt; 35 Kgr. </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Βαθμός προστασίας</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val="en-GB" w:eastAsia="ar-SA"/>
        </w:rPr>
      </w:pPr>
      <w:r w:rsidRPr="0068578D">
        <w:rPr>
          <w:rFonts w:eastAsia="Times New Roman" w:cs="Calibri"/>
          <w:color w:val="000000"/>
          <w:sz w:val="24"/>
          <w:szCs w:val="24"/>
          <w:lang w:val="en-GB" w:eastAsia="ar-SA"/>
        </w:rPr>
        <w:t>Για τονκινητήρα: IP55.</w:t>
      </w:r>
    </w:p>
    <w:p w:rsidR="0068578D" w:rsidRPr="0068578D" w:rsidRDefault="0068578D" w:rsidP="0004077C">
      <w:pPr>
        <w:numPr>
          <w:ilvl w:val="1"/>
          <w:numId w:val="24"/>
        </w:numPr>
        <w:pBdr>
          <w:top w:val="nil"/>
          <w:left w:val="nil"/>
          <w:bottom w:val="nil"/>
          <w:right w:val="nil"/>
          <w:between w:val="nil"/>
        </w:pBdr>
        <w:spacing w:after="0"/>
        <w:ind w:left="990" w:hanging="270"/>
        <w:jc w:val="both"/>
        <w:rPr>
          <w:rFonts w:eastAsia="Times New Roman" w:cs="Calibri"/>
          <w:color w:val="000000"/>
          <w:sz w:val="24"/>
          <w:szCs w:val="24"/>
          <w:lang w:eastAsia="ar-SA"/>
        </w:rPr>
      </w:pPr>
      <w:r w:rsidRPr="0068578D">
        <w:rPr>
          <w:rFonts w:eastAsia="Times New Roman" w:cs="Calibri"/>
          <w:color w:val="000000"/>
          <w:sz w:val="24"/>
          <w:szCs w:val="24"/>
          <w:lang w:eastAsia="ar-SA"/>
        </w:rPr>
        <w:t xml:space="preserve">Για τα ηλεκτρονικά μέρη: </w:t>
      </w:r>
      <w:r w:rsidRPr="0068578D">
        <w:rPr>
          <w:rFonts w:eastAsia="Times New Roman" w:cs="Calibri"/>
          <w:color w:val="000000"/>
          <w:sz w:val="24"/>
          <w:szCs w:val="24"/>
          <w:lang w:val="en-GB" w:eastAsia="ar-SA"/>
        </w:rPr>
        <w:t>IP</w:t>
      </w:r>
      <w:r w:rsidRPr="0068578D">
        <w:rPr>
          <w:rFonts w:eastAsia="Times New Roman" w:cs="Calibri"/>
          <w:color w:val="000000"/>
          <w:sz w:val="24"/>
          <w:szCs w:val="24"/>
          <w:lang w:eastAsia="ar-SA"/>
        </w:rPr>
        <w:t>67.</w:t>
      </w:r>
    </w:p>
    <w:p w:rsidR="0068578D" w:rsidRP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lang w:eastAsia="ar-SA"/>
        </w:rPr>
      </w:pPr>
      <w:r w:rsidRPr="0068578D">
        <w:rPr>
          <w:rFonts w:eastAsia="Times New Roman" w:cs="Calibri"/>
          <w:color w:val="000000"/>
          <w:sz w:val="24"/>
          <w:szCs w:val="24"/>
          <w:lang w:eastAsia="ar-SA"/>
        </w:rPr>
        <w:t>Θερμοκρασία λειτουργίας: -20</w:t>
      </w:r>
      <w:r w:rsidRPr="0068578D">
        <w:rPr>
          <w:rFonts w:eastAsia="Times New Roman" w:cs="Calibri"/>
          <w:color w:val="000000"/>
          <w:sz w:val="24"/>
          <w:szCs w:val="24"/>
          <w:vertAlign w:val="superscript"/>
          <w:lang w:val="en-GB" w:eastAsia="ar-SA"/>
        </w:rPr>
        <w:t>o</w:t>
      </w:r>
      <w:r w:rsidRPr="0068578D">
        <w:rPr>
          <w:rFonts w:eastAsia="Times New Roman" w:cs="Calibri"/>
          <w:color w:val="000000"/>
          <w:sz w:val="24"/>
          <w:szCs w:val="24"/>
          <w:lang w:val="en-GB" w:eastAsia="ar-SA"/>
        </w:rPr>
        <w:t>C</w:t>
      </w:r>
      <w:r w:rsidRPr="0068578D">
        <w:rPr>
          <w:rFonts w:eastAsia="Times New Roman" w:cs="Calibri"/>
          <w:color w:val="000000"/>
          <w:sz w:val="24"/>
          <w:szCs w:val="24"/>
          <w:lang w:eastAsia="ar-SA"/>
        </w:rPr>
        <w:t xml:space="preserve"> έως +60</w:t>
      </w:r>
      <w:r w:rsidRPr="0068578D">
        <w:rPr>
          <w:rFonts w:eastAsia="Times New Roman" w:cs="Calibri"/>
          <w:color w:val="000000"/>
          <w:sz w:val="24"/>
          <w:szCs w:val="24"/>
          <w:vertAlign w:val="superscript"/>
          <w:lang w:eastAsia="ar-SA"/>
        </w:rPr>
        <w:t>ο</w:t>
      </w:r>
      <w:r w:rsidRPr="0068578D">
        <w:rPr>
          <w:rFonts w:eastAsia="Times New Roman" w:cs="Calibri"/>
          <w:color w:val="000000"/>
          <w:sz w:val="24"/>
          <w:szCs w:val="24"/>
          <w:lang w:val="en-GB" w:eastAsia="ar-SA"/>
        </w:rPr>
        <w:t>C</w:t>
      </w:r>
      <w:r w:rsidRPr="0068578D">
        <w:rPr>
          <w:rFonts w:eastAsia="Times New Roman" w:cs="Calibri"/>
          <w:color w:val="000000"/>
          <w:sz w:val="24"/>
          <w:szCs w:val="24"/>
          <w:lang w:eastAsia="ar-SA"/>
        </w:rPr>
        <w:t>.</w:t>
      </w:r>
    </w:p>
    <w:p w:rsidR="0068578D" w:rsidRDefault="0068578D" w:rsidP="0004077C">
      <w:pPr>
        <w:numPr>
          <w:ilvl w:val="0"/>
          <w:numId w:val="12"/>
        </w:numPr>
        <w:pBdr>
          <w:top w:val="nil"/>
          <w:left w:val="nil"/>
          <w:bottom w:val="nil"/>
          <w:right w:val="nil"/>
          <w:between w:val="nil"/>
        </w:pBdr>
        <w:spacing w:after="0"/>
        <w:jc w:val="both"/>
        <w:rPr>
          <w:rFonts w:eastAsia="Times New Roman" w:cs="Calibri"/>
          <w:color w:val="000000"/>
          <w:sz w:val="24"/>
          <w:szCs w:val="24"/>
        </w:rPr>
      </w:pPr>
      <w:r w:rsidRPr="0068578D">
        <w:rPr>
          <w:rFonts w:eastAsia="Times New Roman" w:cs="Calibri"/>
          <w:color w:val="000000"/>
          <w:sz w:val="24"/>
          <w:szCs w:val="24"/>
          <w:lang w:eastAsia="ar-SA"/>
        </w:rPr>
        <w:t>Όλα τα καλώδια και συρματόσχοινα να είναι κρυμμένα και οι χρήστες να μην έχουν πρόσβαση σε αυτά.</w:t>
      </w:r>
      <w:bookmarkEnd w:id="24"/>
    </w:p>
    <w:p w:rsidR="00ED2F2C" w:rsidRPr="0068578D" w:rsidRDefault="00ED2F2C" w:rsidP="00ED2F2C">
      <w:pPr>
        <w:pBdr>
          <w:top w:val="nil"/>
          <w:left w:val="nil"/>
          <w:bottom w:val="nil"/>
          <w:right w:val="nil"/>
          <w:between w:val="nil"/>
        </w:pBdr>
        <w:spacing w:after="0"/>
        <w:jc w:val="both"/>
        <w:rPr>
          <w:rFonts w:eastAsia="Times New Roman" w:cs="Calibri"/>
          <w:color w:val="000000"/>
          <w:sz w:val="24"/>
          <w:szCs w:val="24"/>
        </w:rPr>
      </w:pPr>
    </w:p>
    <w:p w:rsidR="0062293F" w:rsidRPr="0062293F" w:rsidRDefault="0062293F" w:rsidP="00351604">
      <w:pPr>
        <w:keepNext/>
        <w:keepLines/>
        <w:numPr>
          <w:ilvl w:val="0"/>
          <w:numId w:val="34"/>
        </w:numPr>
        <w:spacing w:before="240" w:after="240"/>
        <w:jc w:val="both"/>
        <w:outlineLvl w:val="0"/>
        <w:rPr>
          <w:rFonts w:cs="Calibri"/>
          <w:b/>
          <w:color w:val="2F5496"/>
          <w:sz w:val="32"/>
          <w:szCs w:val="32"/>
        </w:rPr>
      </w:pPr>
      <w:r w:rsidRPr="0062293F">
        <w:rPr>
          <w:rFonts w:cs="Calibri"/>
          <w:b/>
          <w:color w:val="2F5496"/>
          <w:sz w:val="32"/>
          <w:szCs w:val="32"/>
        </w:rPr>
        <w:t>Υπηρεσίες</w:t>
      </w:r>
      <w:bookmarkEnd w:id="23"/>
    </w:p>
    <w:p w:rsidR="0062293F" w:rsidRPr="0062293F" w:rsidRDefault="00D13B3C" w:rsidP="00351604">
      <w:pPr>
        <w:keepNext/>
        <w:keepLines/>
        <w:numPr>
          <w:ilvl w:val="1"/>
          <w:numId w:val="34"/>
        </w:numPr>
        <w:spacing w:before="120" w:after="120"/>
        <w:ind w:left="450"/>
        <w:jc w:val="both"/>
        <w:outlineLvl w:val="1"/>
        <w:rPr>
          <w:rFonts w:cs="Calibri"/>
          <w:b/>
          <w:color w:val="2F5496"/>
          <w:sz w:val="26"/>
          <w:szCs w:val="26"/>
        </w:rPr>
      </w:pPr>
      <w:bookmarkStart w:id="26" w:name="_Toc89179737"/>
      <w:r w:rsidRPr="0062293F">
        <w:rPr>
          <w:rFonts w:cs="Calibri"/>
          <w:b/>
          <w:color w:val="2F5496"/>
          <w:sz w:val="26"/>
          <w:szCs w:val="26"/>
        </w:rPr>
        <w:t>Εγγ</w:t>
      </w:r>
      <w:r>
        <w:rPr>
          <w:rFonts w:cs="Calibri"/>
          <w:b/>
          <w:color w:val="2F5496"/>
          <w:sz w:val="26"/>
          <w:szCs w:val="26"/>
        </w:rPr>
        <w:t>υημένη</w:t>
      </w:r>
      <w:r w:rsidR="0062293F" w:rsidRPr="0062293F">
        <w:rPr>
          <w:rFonts w:cs="Calibri"/>
          <w:b/>
          <w:color w:val="2F5496"/>
          <w:sz w:val="26"/>
          <w:szCs w:val="26"/>
        </w:rPr>
        <w:t xml:space="preserve"> Λειτουργία</w:t>
      </w:r>
      <w:bookmarkEnd w:id="26"/>
    </w:p>
    <w:p w:rsidR="00D13B3C" w:rsidRPr="00D13B3C" w:rsidRDefault="00D13B3C" w:rsidP="0004077C">
      <w:pPr>
        <w:suppressAutoHyphens/>
        <w:spacing w:after="120"/>
        <w:jc w:val="both"/>
        <w:rPr>
          <w:rFonts w:eastAsia="Times New Roman" w:cs="Calibri"/>
          <w:sz w:val="24"/>
          <w:szCs w:val="24"/>
          <w:lang w:eastAsia="ar-SA"/>
        </w:rPr>
      </w:pPr>
      <w:r w:rsidRPr="00D13B3C">
        <w:rPr>
          <w:rFonts w:eastAsia="Times New Roman" w:cs="Calibri"/>
          <w:sz w:val="24"/>
          <w:szCs w:val="24"/>
          <w:lang w:eastAsia="ar-SA"/>
        </w:rPr>
        <w:t>Ο προμηθευτής μετά το πέρας της δοκιμαστικής λειτουργίας και την οριστική παραλαβή υποχρεούται να παρέχει εγγυημένη λειτουργία διάρκειας τουλάχιστον ενός (1) έτους, τόσο για τα επιμέρους τμήματα που απαρτίζουν το προσφερόμενο σύστημα όσο και για το σύνολο του συστήματος, σύμφωνα με τις  Τεχνικές Προδιαγραφές και τα λοιπά τεύχη. </w:t>
      </w:r>
    </w:p>
    <w:p w:rsidR="00D13B3C" w:rsidRPr="00D13B3C" w:rsidRDefault="00D13B3C" w:rsidP="0004077C">
      <w:pPr>
        <w:suppressAutoHyphens/>
        <w:spacing w:after="120"/>
        <w:jc w:val="both"/>
        <w:rPr>
          <w:rFonts w:eastAsia="Times New Roman" w:cs="Calibri"/>
          <w:sz w:val="24"/>
          <w:szCs w:val="24"/>
          <w:lang w:eastAsia="ar-SA"/>
        </w:rPr>
      </w:pPr>
      <w:r w:rsidRPr="00D13B3C">
        <w:rPr>
          <w:rFonts w:eastAsia="Times New Roman" w:cs="Calibri"/>
          <w:sz w:val="24"/>
          <w:szCs w:val="24"/>
          <w:lang w:eastAsia="ar-SA"/>
        </w:rPr>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D13B3C" w:rsidRPr="00D13B3C" w:rsidRDefault="00D13B3C" w:rsidP="0004077C">
      <w:pPr>
        <w:spacing w:after="120"/>
        <w:jc w:val="both"/>
        <w:rPr>
          <w:rFonts w:cs="Calibri"/>
          <w:sz w:val="24"/>
          <w:szCs w:val="24"/>
        </w:rPr>
      </w:pPr>
      <w:r w:rsidRPr="00D13B3C">
        <w:rPr>
          <w:rFonts w:cs="Calibri"/>
          <w:sz w:val="24"/>
          <w:szCs w:val="24"/>
        </w:rPr>
        <w:t>Οι υπηρεσίες αυτές θα πρέπει να περιλαμβάνουν, κατ΄ελάχιστον, τα ακόλουθα:</w:t>
      </w:r>
    </w:p>
    <w:p w:rsidR="00D13B3C" w:rsidRPr="00D13B3C" w:rsidRDefault="00D13B3C" w:rsidP="0004077C">
      <w:pPr>
        <w:numPr>
          <w:ilvl w:val="0"/>
          <w:numId w:val="11"/>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Συντήρηση ποδηλάτων. Να συντηρεί τα ποδήλατα τακτικά, τουλάχιστον μία φορά τον μήνα, ακόμη κι αν δεν παρουσιάζουν βλάβη, τόσο στον χώρο των Σταθμών, όσο και σε ειδικό χώρο που θα διαθέτει, όταν η επί τόπου συντήρηση και επισκευή είναι αδύνατη.</w:t>
      </w:r>
    </w:p>
    <w:p w:rsidR="00D13B3C" w:rsidRPr="00D13B3C" w:rsidRDefault="00D13B3C" w:rsidP="0004077C">
      <w:pPr>
        <w:numPr>
          <w:ilvl w:val="0"/>
          <w:numId w:val="11"/>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Ανακατανομή ποδηλάτων. Να παρακολουθεί την πληρότητα των Σταθμών, με στόχο τη διαρκή διαθεσιμότητα των ποδηλάτων και θέσεων κλειδώματος/σταθμεύσεως μέσω της ανακατανομής Ποδηλάτων μεταξύ Σταθμών, η οποία θα πραγματοποιείται ως ακολούθως:</w:t>
      </w:r>
    </w:p>
    <w:p w:rsidR="00D13B3C" w:rsidRPr="00D13B3C" w:rsidRDefault="00D13B3C" w:rsidP="0004077C">
      <w:pPr>
        <w:numPr>
          <w:ilvl w:val="1"/>
          <w:numId w:val="23"/>
        </w:numPr>
        <w:pBdr>
          <w:top w:val="nil"/>
          <w:left w:val="nil"/>
          <w:bottom w:val="nil"/>
          <w:right w:val="nil"/>
          <w:between w:val="nil"/>
        </w:pBdr>
        <w:spacing w:after="0"/>
        <w:ind w:left="990" w:hanging="270"/>
        <w:jc w:val="both"/>
        <w:rPr>
          <w:rFonts w:eastAsia="Times New Roman" w:cs="Calibri"/>
          <w:color w:val="000000"/>
          <w:sz w:val="24"/>
          <w:szCs w:val="24"/>
        </w:rPr>
      </w:pPr>
      <w:r w:rsidRPr="00D13B3C">
        <w:rPr>
          <w:rFonts w:cs="Calibri"/>
          <w:color w:val="000000"/>
          <w:sz w:val="24"/>
          <w:szCs w:val="24"/>
        </w:rPr>
        <w:t xml:space="preserve">Ο Διαχειριστής θα ενημερώνεται σε πραγματικό χρόνο για τις ανάγκες ανακατανομής ποδηλάτων, μέσω του λογισμικού διαχείρισης του συστήματος όπου θα καταγράφονται οι πληροφορίες για την πληρότητα κάθε σταθμού, είτε μέσω </w:t>
      </w:r>
      <w:r w:rsidRPr="00D13B3C">
        <w:rPr>
          <w:rFonts w:cs="Calibri"/>
          <w:color w:val="000000"/>
          <w:sz w:val="24"/>
          <w:szCs w:val="24"/>
        </w:rPr>
        <w:lastRenderedPageBreak/>
        <w:t>ειδοποιήσεων που θα λαμβάνει σε κινητό τηλέφωνο που θα έχει δηλώσει, όταν το σύστημα ευρίσκεται σε κατάσταση «Ανισορροπίας». Ως κατάσταση «Ανισορροπίας» ορίζεται η κατάσταση κατά την οποία στον κάθε Σταθμό υπάρχουν λιγότερα από δύο (2) Ποδήλατα ή λιγότερες από δύο (2) ελεύθερες θέσεις κλειδώματος / σταθμεύσεως. Η κατάσταση «Ανισορροπίας» καταγράφεται στο Σύστημα, οπότε και ενημερώνεται ο Διαχειριστής.</w:t>
      </w:r>
    </w:p>
    <w:p w:rsidR="00D13B3C" w:rsidRPr="00D13B3C" w:rsidRDefault="00D13B3C" w:rsidP="0004077C">
      <w:pPr>
        <w:numPr>
          <w:ilvl w:val="1"/>
          <w:numId w:val="23"/>
        </w:numPr>
        <w:pBdr>
          <w:top w:val="nil"/>
          <w:left w:val="nil"/>
          <w:bottom w:val="nil"/>
          <w:right w:val="nil"/>
          <w:between w:val="nil"/>
        </w:pBdr>
        <w:spacing w:after="0"/>
        <w:ind w:left="990" w:hanging="270"/>
        <w:jc w:val="both"/>
        <w:rPr>
          <w:rFonts w:eastAsia="Times New Roman" w:cs="Calibri"/>
          <w:color w:val="000000"/>
          <w:sz w:val="24"/>
          <w:szCs w:val="24"/>
        </w:rPr>
      </w:pPr>
      <w:r w:rsidRPr="00D13B3C">
        <w:rPr>
          <w:rFonts w:cs="Calibri"/>
          <w:color w:val="000000"/>
          <w:sz w:val="24"/>
          <w:szCs w:val="24"/>
        </w:rPr>
        <w:t>Ο Διαχειριστής υποχρεούται να άρει την κατάσταση «Ανισορροπίας» το αργότερο εντός εξήντα (60) λεπτών από την εμφάνισή της.</w:t>
      </w:r>
    </w:p>
    <w:p w:rsidR="00D13B3C" w:rsidRPr="00D13B3C" w:rsidRDefault="00D13B3C" w:rsidP="0004077C">
      <w:pPr>
        <w:numPr>
          <w:ilvl w:val="1"/>
          <w:numId w:val="23"/>
        </w:numPr>
        <w:pBdr>
          <w:top w:val="nil"/>
          <w:left w:val="nil"/>
          <w:bottom w:val="nil"/>
          <w:right w:val="nil"/>
          <w:between w:val="nil"/>
        </w:pBdr>
        <w:spacing w:after="0"/>
        <w:ind w:left="990" w:hanging="270"/>
        <w:jc w:val="both"/>
        <w:rPr>
          <w:rFonts w:eastAsia="Times New Roman" w:cs="Calibri"/>
          <w:color w:val="000000"/>
          <w:sz w:val="24"/>
          <w:szCs w:val="24"/>
        </w:rPr>
      </w:pPr>
      <w:r w:rsidRPr="00D13B3C">
        <w:rPr>
          <w:rFonts w:cs="Calibri"/>
          <w:color w:val="000000"/>
          <w:sz w:val="24"/>
          <w:szCs w:val="24"/>
        </w:rPr>
        <w:t>Η ως άνω υποχρέωση ανακατανομής ποδηλάτων και άρσης της κατάστασης «Ανισορροπίας» δεν ισχύει στις περιπτώσεις υπερχρήσης και υποχρήσης του Συστήματος. Ειδικότερα, το σύστημα θεωρείται ότι βρίσκεται σε κατάσταση υπερχρήσης όταν χρησιμοποιείται ταυτόχρονα άνω του 80% του στόλου των ποδηλάτων, ενώ σε κατάσταση υποχρήσης κατά τις ώρες από 10.00 μ.μ. έως 7.00 π.μ. (επόμενη ημέρα).</w:t>
      </w:r>
    </w:p>
    <w:p w:rsidR="00D13B3C" w:rsidRPr="00D13B3C" w:rsidRDefault="00D13B3C" w:rsidP="0004077C">
      <w:pPr>
        <w:numPr>
          <w:ilvl w:val="0"/>
          <w:numId w:val="11"/>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Τηλεφωνική Υποστήριξη. Να παρέχει τηλεφωνική εξυπηρέτηση στους Χρήστες, σχετικά με πιθανές βλάβες ή άλλα περιστατικά, επί καθημερινής βάσεως (συμπεριλαμβανομένων Σ/Κ και αργιών), από 8.00 π.μ. έως 10.00 μ.μ.. Ο Διαχειριστής υποχρεούται να ανταποκρίνεται άμεσα στις κλήσεις και συγκεκριμένα να απαντά σε αυτές εντός δεκαπέντε δευτερολέπτων (15΄΄).  Σε περίπτωση αναφοράς ατυχήματος, βλάβης ή περιστατικού ανωτέρας βίας που εμποδίζει τον Χρήστη να επιστρέψει το ποδήλατο σε θέση σταθμεύσεως / κλειδώματος, ο Διαχειριστής υποχρεούται να παραλάβει το ποδήλατο από το σημείο του περιστατικού.</w:t>
      </w:r>
    </w:p>
    <w:p w:rsidR="00D13B3C" w:rsidRPr="00D13B3C" w:rsidRDefault="00D13B3C" w:rsidP="0004077C">
      <w:pPr>
        <w:numPr>
          <w:ilvl w:val="0"/>
          <w:numId w:val="11"/>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Ενημέρωση Δήμου. Να ενημερώνει άμεσα (εντός το πολύ 2 ημερών) τον Δήμο για περιπτώσεις κλοπών ή βανδαλισμών, ζημιών των εγκαταστάσεων του Συστήματος, να παρέχει σχετικά τεκμήρια (φωτογραφίες ή άλλα, όπου υπάρχουν) και να αιτείται την αντικατάσταση των κατεστραμμένων υλικών, εξοπλισμού ή εγκαταστάσεων.</w:t>
      </w:r>
    </w:p>
    <w:p w:rsidR="00D13B3C" w:rsidRPr="00D13B3C" w:rsidRDefault="00D13B3C" w:rsidP="0004077C">
      <w:pPr>
        <w:numPr>
          <w:ilvl w:val="0"/>
          <w:numId w:val="11"/>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Τιμολόγηση Χρηστών (εφόσον ο Δήμος το απαιτήσει). Ο Διαχειριστής υποχρεούται να τιμολογεί απευθείας τους Χρήστες – Συνδρομητές για τις συνδρομές του, τα τέλη χρήσεως των Ποδηλάτων και τυχόν λοιπές χρεώσεις από καθυστερημένη επιστροφή ή μη επιστροφή Ποδηλάτου, εκδίδοντας τα νόμιμα παραστατικά. Το ύψος των τελών θα είναι αυτό που θα καθορίζεται στον Κανονισμό Λειτουργίας του Συστήματος από τον Δήμο (δίνοντας στον Δήμο τη δυνατότητα μηδενικής χρέωσης), μη δυνάμενο να τροποποιηθεί από τον Διαχειριστή.  Ο Διαχειριστής υποχρεούται να προβεί σε όλες τις απαραίτητες ενέργειες με κάθε εμπλεκόμενο φορέα (τράπεζα, Δ.Ο.Υ., κ.λπ.), προκειμένου να είναι δυνατή η πληρωμή των άνω τελών και χρεώσεων με τους τρόπους που περιγράφονται στον Κανονισμό (μέσω Internet, μέσω τραπεζικού λογαριασμού, με απευθείας πληρωμή σε χώρο του Δήμου). Ο Διαχειριστής υποχρεούται να αποδίδει στον Δήμο το σύνολο των εσόδων του Συστήματος, εφόσον υπάρχουν.</w:t>
      </w:r>
    </w:p>
    <w:p w:rsidR="00D13B3C" w:rsidRPr="00D13B3C" w:rsidRDefault="00D13B3C" w:rsidP="0004077C">
      <w:pPr>
        <w:numPr>
          <w:ilvl w:val="0"/>
          <w:numId w:val="11"/>
        </w:numPr>
        <w:pBdr>
          <w:top w:val="nil"/>
          <w:left w:val="nil"/>
          <w:bottom w:val="nil"/>
          <w:right w:val="nil"/>
          <w:between w:val="nil"/>
        </w:pBdr>
        <w:spacing w:after="0"/>
        <w:jc w:val="both"/>
        <w:rPr>
          <w:rFonts w:cs="Calibri"/>
          <w:color w:val="000000"/>
          <w:sz w:val="24"/>
          <w:szCs w:val="24"/>
        </w:rPr>
      </w:pPr>
      <w:r w:rsidRPr="00D13B3C">
        <w:rPr>
          <w:rFonts w:cs="Calibri"/>
          <w:color w:val="000000"/>
          <w:sz w:val="24"/>
          <w:szCs w:val="24"/>
        </w:rPr>
        <w:t xml:space="preserve">Παροχή ασφαλιστικής κάλυψης του συστήματος για το διάστημα της περιόδου εγγυημένης λειτουργίας, μέσω συμβολαίου με ασφαλιστική εταιρεία. Το πρόγραμμα θα </w:t>
      </w:r>
      <w:r w:rsidRPr="00D13B3C">
        <w:rPr>
          <w:rFonts w:cs="Calibri"/>
          <w:color w:val="000000"/>
          <w:sz w:val="24"/>
          <w:szCs w:val="24"/>
        </w:rPr>
        <w:lastRenderedPageBreak/>
        <w:t>παρέχει ασφάλιση των ποδηλάτων έναντι αστικής ευθύνης. Το αντικείμενο της κάλυψης θα περιλαμβάνει αστική ευθύνη προς τρίτους για σωματικές βλάβες και υλικές ζημιές που θα προκληθούν από αμέλεια του ασφαλιζόμενου από τη χρήση του ποδηλάτου. Για σωματικές βλάβες η ελάχιστη αποζημίωση θα είναι 30.000 €, ενώ για υλικές ζημιές ανά συμβάν θα είναι 15.000 €.</w:t>
      </w:r>
    </w:p>
    <w:p w:rsidR="00D13B3C" w:rsidRPr="00D13B3C" w:rsidRDefault="00D13B3C" w:rsidP="0004077C">
      <w:pPr>
        <w:numPr>
          <w:ilvl w:val="0"/>
          <w:numId w:val="11"/>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Προσωπικό Διαχειριστή. Ο Διαχειριστής είναι πλήρως και αποκλειστικά υπεύθυνος για την τήρηση της ισχύουσας νομοθεσίας ως προς το απασχολούμενο από αυτόν προσωπικό για την εκτέλεση των συμβατικών του υποχρεώσεων. Επισημαίνεται ότι, από την εκτέλεση της συμβάσεως, καμία έννομη σχέση δεν δημιουργείται μεταξύ του Δήμου και του προσωπικού του Διαχειριστή που ασχολείται με την υπηρεσία.</w:t>
      </w:r>
    </w:p>
    <w:p w:rsidR="00D13B3C" w:rsidRPr="00D13B3C" w:rsidRDefault="00D13B3C" w:rsidP="0004077C">
      <w:pPr>
        <w:numPr>
          <w:ilvl w:val="0"/>
          <w:numId w:val="11"/>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Γενικές Υποχρεώσεις Διαχειριστή. Να συμμορφώνεται στις υποδείξεις του Δήμου αναφορικά με την ποιότητα της παρεχόμενης υπηρεσίας και να συνεργάζεται με τις αρμόδιες υπηρεσίες. Ο Διαχειριστής οφείλει, περαιτέρω, να εμποδίζει πράξεις ή παραλείψεις που θα μπορούσαν να έχουν αποτέλεσμα αντίθετο με το συμφέρον του Δήμου και του ίδιου του Συστήματος, εφόσον κάτι τέτοιο είναι στην ευχέρειά του.</w:t>
      </w:r>
    </w:p>
    <w:p w:rsidR="00D13B3C" w:rsidRPr="00D13B3C" w:rsidRDefault="00D13B3C" w:rsidP="00A0260A">
      <w:pPr>
        <w:spacing w:before="240" w:after="120"/>
        <w:jc w:val="both"/>
        <w:rPr>
          <w:rFonts w:cs="Calibri"/>
          <w:sz w:val="24"/>
          <w:szCs w:val="24"/>
        </w:rPr>
      </w:pPr>
      <w:r w:rsidRPr="00D13B3C">
        <w:rPr>
          <w:rFonts w:cs="Calibri"/>
          <w:sz w:val="24"/>
          <w:szCs w:val="24"/>
        </w:rPr>
        <w:t>Ο Δήμος αναλαμβάνει την υποχρέωση:</w:t>
      </w:r>
    </w:p>
    <w:p w:rsidR="00D13B3C" w:rsidRPr="00D13B3C" w:rsidRDefault="00D13B3C" w:rsidP="0004077C">
      <w:pPr>
        <w:numPr>
          <w:ilvl w:val="0"/>
          <w:numId w:val="13"/>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Να διαθέσει στον Διαχειριστή το Σύστημα Δημόσιων Ποδηλάτων για την εγγυημένη λειτουργία, διαχείριση και συντήρηση.</w:t>
      </w:r>
    </w:p>
    <w:p w:rsidR="00D13B3C" w:rsidRPr="00D13B3C" w:rsidRDefault="00D13B3C" w:rsidP="0004077C">
      <w:pPr>
        <w:numPr>
          <w:ilvl w:val="0"/>
          <w:numId w:val="13"/>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Να συνδράμει τον Διαχειριστή με οτιδήποτε απαιτείται για τη βέλτιστη λειτουργία του Συστήματος και, ειδικότερα, να του παρέχει όλα τα στοιχεία που κρίνονται απαραίτητα για την έγκαιρη και σωστή λειτουργία του.</w:t>
      </w:r>
    </w:p>
    <w:p w:rsidR="00D13B3C" w:rsidRPr="00D13B3C" w:rsidRDefault="00D13B3C" w:rsidP="0004077C">
      <w:pPr>
        <w:numPr>
          <w:ilvl w:val="0"/>
          <w:numId w:val="13"/>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Να παρέχει στον Διαχειριστή πρόσβαση στο λογισμικό και εξοπλισμό του Συστήματος, προκειμένου ο τελευταίος να μπορεί να διαθέτει την απαιτούμενη ενημέρωση, σε πραγματικό χρόνο, για τη διαθεσιμότητα ποδηλάτων, την «ανισορροπία» του Συστήματος, την πορεία των συνδρομών / χρεώσεων, τις περιπτώσεις μη επιστροφής ή καθυστερημένης επιστροφής ποδηλάτου, την αναφορά παραπόνων, συμβάντων, ερωτημάτων και εν γένει προβλημάτων του Συστήματος κ.λπ.</w:t>
      </w:r>
    </w:p>
    <w:p w:rsidR="00D13B3C" w:rsidRPr="00D13B3C" w:rsidRDefault="00D13B3C" w:rsidP="0004077C">
      <w:pPr>
        <w:numPr>
          <w:ilvl w:val="0"/>
          <w:numId w:val="13"/>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Να απαγορεύει την πρόσβαση και διαχείριση του λογισμικού και του Συστήματος σε τρίτα πρόσωπα ή σε μη εξουσιοδοτημένους εγγράφως συνεργάτες του Διαχειριστή.</w:t>
      </w:r>
    </w:p>
    <w:p w:rsidR="00D13B3C" w:rsidRPr="00D13B3C" w:rsidRDefault="00D13B3C" w:rsidP="0004077C">
      <w:pPr>
        <w:numPr>
          <w:ilvl w:val="0"/>
          <w:numId w:val="13"/>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Να διατηρεί σε άριστη κατάσταση λειτουργίας όλες τις εγκαταστάσεις ρευματοδότησης  που  είναι συνδεδεμένες με τους Σταθμούς του Συστήματος (π.χ. καλωδιώσεις,  ηλεκτρικό ρεύμα, κλπ) και να επεμβαίνει άμεσα για την αποκατάστασή τους σε περίπτωση βλάβης τους.</w:t>
      </w:r>
    </w:p>
    <w:p w:rsidR="00D13B3C" w:rsidRPr="00D13B3C" w:rsidRDefault="00D13B3C" w:rsidP="0004077C">
      <w:pPr>
        <w:numPr>
          <w:ilvl w:val="0"/>
          <w:numId w:val="13"/>
        </w:numPr>
        <w:pBdr>
          <w:top w:val="nil"/>
          <w:left w:val="nil"/>
          <w:bottom w:val="nil"/>
          <w:right w:val="nil"/>
          <w:between w:val="nil"/>
        </w:pBdr>
        <w:spacing w:after="0"/>
        <w:jc w:val="both"/>
        <w:rPr>
          <w:rFonts w:eastAsia="Times New Roman" w:cs="Calibri"/>
          <w:color w:val="000000"/>
          <w:sz w:val="24"/>
          <w:szCs w:val="24"/>
        </w:rPr>
      </w:pPr>
      <w:r w:rsidRPr="00D13B3C">
        <w:rPr>
          <w:rFonts w:cs="Calibri"/>
          <w:color w:val="000000"/>
          <w:sz w:val="24"/>
          <w:szCs w:val="24"/>
        </w:rPr>
        <w:t>Να εξασφαλίζει τη δυνατότητα άμεσης επικοινωνίας του Διαχειριστή με τις Υπηρεσίες του για τον ορθό συντονισμό προς επίτευξη της ορθής λειτουργίας του Συστήματος.</w:t>
      </w:r>
    </w:p>
    <w:p w:rsidR="00D13B3C" w:rsidRPr="00D13B3C" w:rsidRDefault="00D13B3C" w:rsidP="0004077C">
      <w:pPr>
        <w:spacing w:after="0"/>
        <w:jc w:val="both"/>
        <w:rPr>
          <w:rFonts w:cs="Calibri"/>
          <w:sz w:val="24"/>
          <w:szCs w:val="24"/>
        </w:rPr>
      </w:pPr>
    </w:p>
    <w:p w:rsidR="0062293F" w:rsidRPr="00ED2F2C" w:rsidRDefault="00D13B3C" w:rsidP="00ED2F2C">
      <w:pPr>
        <w:jc w:val="both"/>
        <w:rPr>
          <w:rFonts w:cs="Calibri"/>
          <w:sz w:val="24"/>
          <w:szCs w:val="24"/>
        </w:rPr>
      </w:pPr>
      <w:r w:rsidRPr="00D13B3C">
        <w:rPr>
          <w:rFonts w:cs="Calibri"/>
          <w:sz w:val="24"/>
          <w:szCs w:val="24"/>
        </w:rPr>
        <w:t>Η υπόψη υπηρεσία υποστήριξης, όπως περιγράφεται ανωτέρω, θα παρέχεται από τον διαχειριστή 365 ημέρες τον χρόνο, από τις 8.00 το πρωί έως τις 22.00 το βράδυ.</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27" w:name="_Toc89179738"/>
      <w:r w:rsidRPr="0062293F">
        <w:rPr>
          <w:rFonts w:cs="Calibri"/>
          <w:b/>
          <w:color w:val="2F5496"/>
          <w:sz w:val="26"/>
          <w:szCs w:val="26"/>
        </w:rPr>
        <w:lastRenderedPageBreak/>
        <w:t>Εγκατάσταση Συστήματος</w:t>
      </w:r>
      <w:bookmarkEnd w:id="27"/>
    </w:p>
    <w:p w:rsidR="00A0260A" w:rsidRDefault="00165D2C" w:rsidP="0004077C">
      <w:pPr>
        <w:spacing w:after="0"/>
        <w:jc w:val="both"/>
        <w:rPr>
          <w:sz w:val="24"/>
        </w:rPr>
      </w:pPr>
      <w:r w:rsidRPr="00C75187">
        <w:rPr>
          <w:sz w:val="24"/>
        </w:rPr>
        <w:t>Ο Ανάδοχος θα αναλάβει την εγκατάσταση, παραμετροποίηση και θέση σε λειτουργία του συνόλου του εξοπλισμού και λογισμικού του έργου σύμφωνα με τη Μελέτη Εφαρμογής.</w:t>
      </w:r>
    </w:p>
    <w:p w:rsidR="00A0260A" w:rsidRDefault="00165D2C" w:rsidP="00A0260A">
      <w:pPr>
        <w:spacing w:before="240"/>
        <w:jc w:val="both"/>
        <w:rPr>
          <w:sz w:val="24"/>
        </w:rPr>
      </w:pPr>
      <w:r w:rsidRPr="00C75187">
        <w:rPr>
          <w:sz w:val="24"/>
        </w:rPr>
        <w:t xml:space="preserve">Στο πλαίσιο της Μελέτης Εφαρμογής, ο </w:t>
      </w:r>
      <w:r w:rsidRPr="00C75187">
        <w:rPr>
          <w:sz w:val="24"/>
          <w:lang w:val="en-US"/>
        </w:rPr>
        <w:t>A</w:t>
      </w:r>
      <w:r w:rsidRPr="00C75187">
        <w:rPr>
          <w:sz w:val="24"/>
        </w:rPr>
        <w:t>νάδοχος θα πρέπει να καταγράψει τις λειτουργικές και τεχνικές προδιαγραφές όπου θα αναφέρονται οι υπηρεσίες που θα παραδοθούν έτσι ώστε να οριστικοποιηθεί το περιεχόμενο και η μεθοδολογία υλοποίησης του έργου.</w:t>
      </w:r>
    </w:p>
    <w:p w:rsidR="00165D2C" w:rsidRPr="00C75187" w:rsidRDefault="00165D2C" w:rsidP="00A0260A">
      <w:pPr>
        <w:spacing w:before="240"/>
        <w:jc w:val="both"/>
        <w:rPr>
          <w:sz w:val="24"/>
        </w:rPr>
      </w:pPr>
      <w:r w:rsidRPr="00C75187">
        <w:rPr>
          <w:sz w:val="24"/>
        </w:rPr>
        <w:t>Η μελέτη εφαρμογής θα περιλαμβάνει:</w:t>
      </w:r>
    </w:p>
    <w:p w:rsidR="00165D2C" w:rsidRPr="00C75187" w:rsidRDefault="00165D2C" w:rsidP="0004077C">
      <w:pPr>
        <w:numPr>
          <w:ilvl w:val="0"/>
          <w:numId w:val="28"/>
        </w:numPr>
        <w:spacing w:after="0"/>
        <w:ind w:left="450"/>
        <w:contextualSpacing/>
        <w:jc w:val="both"/>
        <w:rPr>
          <w:sz w:val="24"/>
        </w:rPr>
      </w:pPr>
      <w:r w:rsidRPr="00C75187">
        <w:rPr>
          <w:sz w:val="24"/>
        </w:rPr>
        <w:t>Επικαιροποίηση της υφιστάμενης κατάστασης και περιγραφή πιθανών αλλαγών που μπορεί να έχουν προκύψει από την προκήρυξη της σύμβασης (χωρίς αυτό να αλλάζει την οικονομική και τεχνική λύση του συστήματος).</w:t>
      </w:r>
    </w:p>
    <w:p w:rsidR="00165D2C" w:rsidRPr="00C75187" w:rsidRDefault="00165D2C" w:rsidP="0004077C">
      <w:pPr>
        <w:numPr>
          <w:ilvl w:val="0"/>
          <w:numId w:val="28"/>
        </w:numPr>
        <w:spacing w:after="0"/>
        <w:ind w:left="450"/>
        <w:contextualSpacing/>
        <w:jc w:val="both"/>
        <w:rPr>
          <w:sz w:val="24"/>
        </w:rPr>
      </w:pPr>
      <w:r w:rsidRPr="00C75187">
        <w:rPr>
          <w:sz w:val="24"/>
        </w:rPr>
        <w:t>Χωροθέτηση των σημείων εγκατάστασης του συστήματος.</w:t>
      </w:r>
    </w:p>
    <w:p w:rsidR="00165D2C" w:rsidRPr="00C75187" w:rsidRDefault="00165D2C" w:rsidP="0004077C">
      <w:pPr>
        <w:numPr>
          <w:ilvl w:val="0"/>
          <w:numId w:val="28"/>
        </w:numPr>
        <w:spacing w:after="0"/>
        <w:ind w:left="450"/>
        <w:contextualSpacing/>
        <w:jc w:val="both"/>
        <w:rPr>
          <w:sz w:val="24"/>
        </w:rPr>
      </w:pPr>
      <w:r w:rsidRPr="00C75187">
        <w:rPr>
          <w:sz w:val="24"/>
        </w:rPr>
        <w:t>Οριστικοποίηση – εξειδίκευση της σύνδεσης επιχειρησιακών στόχων και απαιτήσεων με τεχνικές προδιαγραφές και αρχιτεκτονική προσέγγιση και προτεινόμενο σχεδιασμό.</w:t>
      </w:r>
    </w:p>
    <w:p w:rsidR="00165D2C" w:rsidRPr="00C75187" w:rsidRDefault="00165D2C" w:rsidP="0004077C">
      <w:pPr>
        <w:numPr>
          <w:ilvl w:val="0"/>
          <w:numId w:val="28"/>
        </w:numPr>
        <w:spacing w:after="0"/>
        <w:ind w:left="450"/>
        <w:contextualSpacing/>
        <w:jc w:val="both"/>
        <w:rPr>
          <w:sz w:val="24"/>
        </w:rPr>
      </w:pPr>
      <w:r w:rsidRPr="00C75187">
        <w:rPr>
          <w:sz w:val="24"/>
        </w:rPr>
        <w:t>Μεθοδολογία και αρχικά σενάρια ελέγχου αποδοχής.</w:t>
      </w:r>
    </w:p>
    <w:p w:rsidR="00165D2C" w:rsidRPr="00C75187" w:rsidRDefault="00165D2C" w:rsidP="0004077C">
      <w:pPr>
        <w:numPr>
          <w:ilvl w:val="0"/>
          <w:numId w:val="28"/>
        </w:numPr>
        <w:spacing w:after="0"/>
        <w:ind w:left="450"/>
        <w:contextualSpacing/>
        <w:jc w:val="both"/>
        <w:rPr>
          <w:sz w:val="24"/>
        </w:rPr>
      </w:pPr>
      <w:r w:rsidRPr="00C75187">
        <w:rPr>
          <w:sz w:val="24"/>
        </w:rPr>
        <w:t xml:space="preserve">Μεθοδολογία, πρόγραμμα και υλικό της εκπαίδευσης των χρηστών, αφού εξεταστεί το επίπεδό τους και γίνουν οι απαραίτητες προσαρμογές. </w:t>
      </w:r>
    </w:p>
    <w:p w:rsidR="00165D2C" w:rsidRPr="00C75187" w:rsidRDefault="00165D2C" w:rsidP="0004077C">
      <w:pPr>
        <w:numPr>
          <w:ilvl w:val="0"/>
          <w:numId w:val="28"/>
        </w:numPr>
        <w:spacing w:after="0"/>
        <w:ind w:left="450"/>
        <w:contextualSpacing/>
        <w:jc w:val="both"/>
        <w:rPr>
          <w:sz w:val="24"/>
        </w:rPr>
      </w:pPr>
      <w:r w:rsidRPr="00C75187">
        <w:rPr>
          <w:sz w:val="24"/>
        </w:rPr>
        <w:t>Περιγραφή του τρόπου (διαδικασίες, μέσα, πόροι) λειτουργίας του έργου.</w:t>
      </w:r>
    </w:p>
    <w:p w:rsidR="00165D2C" w:rsidRPr="00C75187" w:rsidRDefault="00165D2C" w:rsidP="0004077C">
      <w:pPr>
        <w:numPr>
          <w:ilvl w:val="0"/>
          <w:numId w:val="28"/>
        </w:numPr>
        <w:spacing w:after="0"/>
        <w:ind w:left="450"/>
        <w:contextualSpacing/>
        <w:jc w:val="both"/>
        <w:rPr>
          <w:sz w:val="24"/>
        </w:rPr>
      </w:pPr>
      <w:r w:rsidRPr="00C75187">
        <w:rPr>
          <w:sz w:val="24"/>
        </w:rPr>
        <w:t>Τελικό πλάνο ενεργειών και δράσεων.</w:t>
      </w:r>
    </w:p>
    <w:p w:rsidR="00165D2C" w:rsidRPr="00C75187" w:rsidRDefault="00165D2C" w:rsidP="00A0260A">
      <w:pPr>
        <w:spacing w:before="240" w:after="0"/>
        <w:jc w:val="both"/>
        <w:rPr>
          <w:sz w:val="24"/>
        </w:rPr>
      </w:pPr>
      <w:r w:rsidRPr="00C75187">
        <w:rPr>
          <w:sz w:val="24"/>
        </w:rPr>
        <w:t>Κατά τη διάρκεια της Φάσης αυτής θα γίνει αποτίμηση και ανάλυση της υφιστάμενης κατάστασης και θα εκπονηθεί αναλυτική μεθοδολογία υλοποίησης του έργου. Θα καταγραφούν οι αποδέκτες των υπηρεσιών που θα προσφέρει το νέο σύστημα, ο τρόπος και η συχνότητα εξυπηρέτησης των αποδεκτών, το επιχειρησιακό σχήμα διεπαφής που μπορεί να λειτουργήσει μεταξύ του Συστήματος και των αποδεκτών των υπηρεσιών και οι υπηρεσίες του Φορέα που μπορούν να προσφερθούν από αυτά. Τέλος, θα αναλύονται το σχέδιο αρχιτεκτονικής εξοπλισμού και δικτύου, οι λειτουργικές απαιτήσεις του συστήματος και ο εννοιολογικός σχεδιασμός του.</w:t>
      </w:r>
    </w:p>
    <w:p w:rsidR="00A0260A" w:rsidRDefault="00165D2C" w:rsidP="0004077C">
      <w:pPr>
        <w:spacing w:after="0"/>
        <w:jc w:val="both"/>
        <w:rPr>
          <w:sz w:val="24"/>
        </w:rPr>
      </w:pPr>
      <w:r w:rsidRPr="00C75187">
        <w:rPr>
          <w:sz w:val="24"/>
        </w:rPr>
        <w:t>Η παροχή μόνιμης τροφοδοσίας 220VAC στα σημεία εγκατάστασης του εξοπλισμού, αποτελεί υποχρέωση του Δήμου.</w:t>
      </w:r>
    </w:p>
    <w:p w:rsidR="0062293F" w:rsidRPr="00ED2F2C" w:rsidRDefault="00165D2C" w:rsidP="00ED2F2C">
      <w:pPr>
        <w:spacing w:before="240"/>
        <w:jc w:val="both"/>
        <w:rPr>
          <w:sz w:val="24"/>
        </w:rPr>
      </w:pPr>
      <w:r w:rsidRPr="00C75187">
        <w:rPr>
          <w:sz w:val="24"/>
        </w:rPr>
        <w:t>Η παροχή όλων των τηλεπικοινωνιακών συνδέσεων για τα ποδήλατα και τους σταθμούς μίσθωσης, καθ΄ όλη τη διάρκεια της περιόδου εγγύησης καλής λειτουργίας, αποτελούν υποχρέωση του Αναδόχου.</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28" w:name="_Toc89179739"/>
      <w:r w:rsidRPr="0062293F">
        <w:rPr>
          <w:rFonts w:cs="Calibri"/>
          <w:b/>
          <w:color w:val="2F5496"/>
          <w:sz w:val="26"/>
          <w:szCs w:val="26"/>
        </w:rPr>
        <w:t>Εκπαίδευση</w:t>
      </w:r>
      <w:bookmarkEnd w:id="28"/>
    </w:p>
    <w:p w:rsidR="00A0260A" w:rsidRDefault="003B7602" w:rsidP="0004077C">
      <w:pPr>
        <w:spacing w:after="0"/>
        <w:jc w:val="both"/>
        <w:rPr>
          <w:sz w:val="24"/>
        </w:rPr>
      </w:pPr>
      <w:r w:rsidRPr="00C75187">
        <w:rPr>
          <w:sz w:val="24"/>
        </w:rPr>
        <w:t>Σε σχέση με την εκπαίδευση των χρηστών για το σύνολο του εξοπλισμού και λογισμικού, προτείνεται η υιοθέτηση ενός εκπαιδευτικού προγράμματος το οποίο θα περιλαμβάνει θεωρητική και πρακτική εκπαίδευση.</w:t>
      </w:r>
    </w:p>
    <w:p w:rsidR="00A0260A" w:rsidRDefault="003B7602" w:rsidP="00A0260A">
      <w:pPr>
        <w:spacing w:before="240"/>
        <w:jc w:val="both"/>
        <w:rPr>
          <w:sz w:val="24"/>
        </w:rPr>
      </w:pPr>
      <w:r w:rsidRPr="00C75187">
        <w:rPr>
          <w:sz w:val="24"/>
        </w:rPr>
        <w:lastRenderedPageBreak/>
        <w:t xml:space="preserve">Στο πλαίσιο των υπηρεσιών εκπαίδευσης, ο Ανάδοχος θα εκπαιδεύσει τέσσερα (4) άτομα, προσφέροντας κατ’ ελάχιστον σαράντα (40) ώρες εκπαίδευσης συνολικά. </w:t>
      </w:r>
    </w:p>
    <w:p w:rsidR="00A0260A" w:rsidRDefault="003B7602" w:rsidP="00A0260A">
      <w:pPr>
        <w:spacing w:before="240"/>
        <w:jc w:val="both"/>
        <w:rPr>
          <w:sz w:val="24"/>
        </w:rPr>
      </w:pPr>
      <w:r w:rsidRPr="00C75187">
        <w:rPr>
          <w:sz w:val="24"/>
        </w:rPr>
        <w:t>Οι ενέργειες της εκπαίδευσης θα λάβουν χώρα στις εγκαταστάσεις του Δήμου.</w:t>
      </w:r>
    </w:p>
    <w:p w:rsidR="0062293F" w:rsidRPr="00ED2F2C" w:rsidRDefault="003B7602" w:rsidP="00ED2F2C">
      <w:pPr>
        <w:spacing w:before="240"/>
        <w:jc w:val="both"/>
        <w:rPr>
          <w:sz w:val="24"/>
        </w:rPr>
      </w:pPr>
      <w:r w:rsidRPr="00C75187">
        <w:rPr>
          <w:sz w:val="24"/>
        </w:rPr>
        <w:t>Στην τεκμηρίωση της εκπαίδευσης θα περιλαμβάνονται και τα εγχειρίδια/εκπαιδευτικό υλικό.</w:t>
      </w:r>
    </w:p>
    <w:p w:rsidR="0062293F" w:rsidRPr="0062293F" w:rsidRDefault="0062293F" w:rsidP="00351604">
      <w:pPr>
        <w:keepNext/>
        <w:keepLines/>
        <w:numPr>
          <w:ilvl w:val="1"/>
          <w:numId w:val="34"/>
        </w:numPr>
        <w:spacing w:before="120" w:after="120"/>
        <w:ind w:left="450"/>
        <w:jc w:val="both"/>
        <w:outlineLvl w:val="1"/>
        <w:rPr>
          <w:rFonts w:cs="Calibri"/>
          <w:b/>
          <w:color w:val="2F5496"/>
          <w:sz w:val="26"/>
          <w:szCs w:val="26"/>
        </w:rPr>
      </w:pPr>
      <w:bookmarkStart w:id="29" w:name="_Toc89179740"/>
      <w:r w:rsidRPr="0062293F">
        <w:rPr>
          <w:rFonts w:cs="Calibri"/>
          <w:b/>
          <w:color w:val="2F5496"/>
          <w:sz w:val="26"/>
          <w:szCs w:val="26"/>
        </w:rPr>
        <w:t>Εικαστική Προσαρμογή Συστήματος</w:t>
      </w:r>
      <w:bookmarkEnd w:id="29"/>
    </w:p>
    <w:p w:rsidR="00A0260A" w:rsidRDefault="00D8228F" w:rsidP="0004077C">
      <w:pPr>
        <w:spacing w:after="0"/>
        <w:jc w:val="both"/>
        <w:rPr>
          <w:sz w:val="24"/>
        </w:rPr>
      </w:pPr>
      <w:r w:rsidRPr="00C75187">
        <w:rPr>
          <w:sz w:val="24"/>
        </w:rPr>
        <w:t>Ο Ανάδοχος θα πρέπει να υποβάλει στον Δήμο πρόταση σχετικά με την εικαστική ταυτότητα του συστήματος. Ο Ανάδοχος, κατόπιν συμφωνίας με τον Δήμο σχετικά με την ταυτότητα, θα προσαρμόσει το Σύστημα σε αυτήν (λογότυποι, χρώματα κ.λπ.) και θα την υλοποιήσει.</w:t>
      </w:r>
    </w:p>
    <w:p w:rsidR="00A0260A" w:rsidRDefault="00D8228F" w:rsidP="00A0260A">
      <w:pPr>
        <w:spacing w:before="240"/>
        <w:jc w:val="both"/>
        <w:rPr>
          <w:sz w:val="24"/>
        </w:rPr>
      </w:pPr>
      <w:r w:rsidRPr="00C75187">
        <w:rPr>
          <w:sz w:val="24"/>
        </w:rPr>
        <w:t>Η προσαρμογή θα αφορά σε κάθε στοιχείο του συστήματος, δηλαδή στα ποδήλατα, τους σταθμούς και το λογισμικό.</w:t>
      </w:r>
    </w:p>
    <w:p w:rsidR="00D8228F" w:rsidRPr="00C75187" w:rsidRDefault="00D8228F" w:rsidP="00A0260A">
      <w:pPr>
        <w:spacing w:before="240"/>
        <w:jc w:val="both"/>
        <w:rPr>
          <w:sz w:val="24"/>
        </w:rPr>
      </w:pPr>
      <w:r w:rsidRPr="00C75187">
        <w:rPr>
          <w:sz w:val="24"/>
        </w:rPr>
        <w:t>Η ταυτότητα θα φέρει όλες τις απαραίτητες σημάνσεις της ΕΕ και θα είναι σύμφωνη με τις απαιτήσεις του χρηματοδοτικού προγράμματος.</w:t>
      </w:r>
    </w:p>
    <w:p w:rsidR="0062293F" w:rsidRDefault="0062293F" w:rsidP="0004077C">
      <w:pPr>
        <w:spacing w:after="0"/>
        <w:jc w:val="both"/>
        <w:rPr>
          <w:rFonts w:ascii="Times New Roman" w:eastAsia="Times New Roman" w:hAnsi="Times New Roman"/>
          <w:sz w:val="24"/>
          <w:szCs w:val="24"/>
        </w:rPr>
      </w:pPr>
    </w:p>
    <w:p w:rsidR="009C6B0C" w:rsidRPr="0062293F" w:rsidRDefault="009C6B0C" w:rsidP="00351604">
      <w:pPr>
        <w:keepNext/>
        <w:keepLines/>
        <w:numPr>
          <w:ilvl w:val="0"/>
          <w:numId w:val="34"/>
        </w:numPr>
        <w:spacing w:before="240" w:after="240"/>
        <w:jc w:val="both"/>
        <w:outlineLvl w:val="0"/>
        <w:rPr>
          <w:rFonts w:cs="Calibri"/>
          <w:b/>
          <w:color w:val="2F5496"/>
          <w:sz w:val="32"/>
          <w:szCs w:val="32"/>
        </w:rPr>
      </w:pPr>
      <w:r>
        <w:rPr>
          <w:rFonts w:cs="Calibri"/>
          <w:b/>
          <w:color w:val="2F5496"/>
          <w:sz w:val="32"/>
          <w:szCs w:val="32"/>
        </w:rPr>
        <w:t>Δράσεις Δημοσιότητας</w:t>
      </w:r>
    </w:p>
    <w:p w:rsidR="00D57764" w:rsidRPr="00D57764" w:rsidRDefault="00E27A49" w:rsidP="0004077C">
      <w:pPr>
        <w:keepNext/>
        <w:keepLines/>
        <w:spacing w:before="240" w:after="240"/>
        <w:ind w:left="450" w:hanging="450"/>
        <w:jc w:val="both"/>
        <w:outlineLvl w:val="0"/>
        <w:rPr>
          <w:rFonts w:cs="Calibri"/>
          <w:b/>
          <w:color w:val="2F5496"/>
          <w:sz w:val="26"/>
          <w:szCs w:val="26"/>
        </w:rPr>
      </w:pPr>
      <w:bookmarkStart w:id="30" w:name="_Toc89179742"/>
      <w:r>
        <w:rPr>
          <w:rFonts w:cs="Calibri"/>
          <w:b/>
          <w:color w:val="2F5496"/>
          <w:sz w:val="26"/>
          <w:szCs w:val="26"/>
        </w:rPr>
        <w:t>5</w:t>
      </w:r>
      <w:r w:rsidR="00D57764" w:rsidRPr="00D57764">
        <w:rPr>
          <w:rFonts w:cs="Calibri"/>
          <w:b/>
          <w:color w:val="2F5496"/>
          <w:sz w:val="26"/>
          <w:szCs w:val="26"/>
        </w:rPr>
        <w:t xml:space="preserve">.1 Αντικείμενο της Υπηρεσίας </w:t>
      </w:r>
    </w:p>
    <w:p w:rsidR="002B0125" w:rsidRPr="00C75187" w:rsidRDefault="002B0125" w:rsidP="0004077C">
      <w:pPr>
        <w:spacing w:before="240"/>
        <w:jc w:val="both"/>
        <w:rPr>
          <w:sz w:val="24"/>
        </w:rPr>
      </w:pPr>
      <w:r w:rsidRPr="00C75187">
        <w:rPr>
          <w:sz w:val="24"/>
        </w:rPr>
        <w:t>Αντικείμενο της υπηρεσίας είναι η ενημέρωση των πολιτών και των επιχειρήσεων στα πλαίσια της δράσης Ενίσχυσης της Μικροκινητικότητας με σκοπό την ενεργή συμμετοχή τους στο πλαίσιο του εγχειρήματος.</w:t>
      </w:r>
    </w:p>
    <w:p w:rsidR="002B0125" w:rsidRPr="00C75187" w:rsidRDefault="002B0125" w:rsidP="0004077C">
      <w:pPr>
        <w:spacing w:before="240" w:after="0"/>
        <w:jc w:val="both"/>
        <w:rPr>
          <w:sz w:val="24"/>
        </w:rPr>
      </w:pPr>
      <w:r w:rsidRPr="00C75187">
        <w:rPr>
          <w:sz w:val="24"/>
        </w:rPr>
        <w:t>Το φυσικό αντικείμενο των υπηρεσιών της εν λόγω υπηρεσίας περιλαμβάνει: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7"/>
        <w:gridCol w:w="2165"/>
        <w:gridCol w:w="1382"/>
      </w:tblGrid>
      <w:tr w:rsidR="002B0125" w:rsidRPr="00C75187" w:rsidTr="006B4402">
        <w:trPr>
          <w:trHeight w:val="638"/>
          <w:tblHeader/>
        </w:trPr>
        <w:tc>
          <w:tcPr>
            <w:tcW w:w="3369" w:type="pct"/>
            <w:shd w:val="clear" w:color="auto" w:fill="D9D9D9" w:themeFill="background1" w:themeFillShade="D9"/>
            <w:vAlign w:val="center"/>
          </w:tcPr>
          <w:p w:rsidR="002B0125" w:rsidRPr="00C75187" w:rsidRDefault="002B0125" w:rsidP="00FC2A02">
            <w:pPr>
              <w:spacing w:after="0"/>
              <w:rPr>
                <w:b/>
                <w:bCs/>
                <w:sz w:val="24"/>
              </w:rPr>
            </w:pPr>
            <w:r w:rsidRPr="00C75187">
              <w:rPr>
                <w:b/>
                <w:bCs/>
                <w:sz w:val="24"/>
              </w:rPr>
              <w:t>Αντικείμενο</w:t>
            </w:r>
          </w:p>
        </w:tc>
        <w:tc>
          <w:tcPr>
            <w:tcW w:w="761" w:type="pct"/>
            <w:shd w:val="clear" w:color="auto" w:fill="D9D9D9" w:themeFill="background1" w:themeFillShade="D9"/>
            <w:noWrap/>
            <w:vAlign w:val="center"/>
          </w:tcPr>
          <w:p w:rsidR="002B0125" w:rsidRPr="00C75187" w:rsidRDefault="002B0125" w:rsidP="00FC2A02">
            <w:pPr>
              <w:spacing w:after="0"/>
              <w:jc w:val="center"/>
              <w:rPr>
                <w:b/>
                <w:bCs/>
                <w:sz w:val="24"/>
              </w:rPr>
            </w:pPr>
            <w:r w:rsidRPr="00C75187">
              <w:rPr>
                <w:b/>
                <w:bCs/>
                <w:sz w:val="24"/>
              </w:rPr>
              <w:t>Μονάδα Μέτρησης</w:t>
            </w:r>
          </w:p>
        </w:tc>
        <w:tc>
          <w:tcPr>
            <w:tcW w:w="870" w:type="pct"/>
            <w:shd w:val="clear" w:color="auto" w:fill="D9D9D9" w:themeFill="background1" w:themeFillShade="D9"/>
            <w:vAlign w:val="center"/>
          </w:tcPr>
          <w:p w:rsidR="002B0125" w:rsidRPr="00C75187" w:rsidRDefault="002B0125" w:rsidP="00FC2A02">
            <w:pPr>
              <w:spacing w:after="0"/>
              <w:jc w:val="center"/>
              <w:rPr>
                <w:b/>
                <w:bCs/>
                <w:sz w:val="24"/>
              </w:rPr>
            </w:pPr>
            <w:r w:rsidRPr="00C75187">
              <w:rPr>
                <w:b/>
                <w:bCs/>
                <w:sz w:val="24"/>
              </w:rPr>
              <w:t>Ποσότητες</w:t>
            </w:r>
          </w:p>
        </w:tc>
      </w:tr>
      <w:tr w:rsidR="002B0125" w:rsidRPr="00C75187" w:rsidTr="006B4402">
        <w:trPr>
          <w:trHeight w:val="1340"/>
        </w:trPr>
        <w:tc>
          <w:tcPr>
            <w:tcW w:w="3369" w:type="pct"/>
            <w:shd w:val="clear" w:color="auto" w:fill="auto"/>
            <w:vAlign w:val="center"/>
            <w:hideMark/>
          </w:tcPr>
          <w:p w:rsidR="002B0125" w:rsidRPr="00C75187" w:rsidRDefault="002B0125" w:rsidP="00FC2A02">
            <w:pPr>
              <w:spacing w:after="0"/>
              <w:rPr>
                <w:sz w:val="24"/>
              </w:rPr>
            </w:pPr>
            <w:r w:rsidRPr="00C75187">
              <w:rPr>
                <w:sz w:val="24"/>
              </w:rPr>
              <w:t>Ενημερωτικό έντυπο τετρασέλιδο Α4 δημοσιοποίησης των υλοποιούμενων παρεμβάσεων και προώθησης της στοχευμένης ενημέρωσης και ευαισθητοποίησης της τοπικής κοινωνίας σε γραφή Braille</w:t>
            </w:r>
          </w:p>
        </w:tc>
        <w:tc>
          <w:tcPr>
            <w:tcW w:w="761" w:type="pct"/>
            <w:shd w:val="clear" w:color="auto" w:fill="auto"/>
            <w:noWrap/>
            <w:vAlign w:val="center"/>
            <w:hideMark/>
          </w:tcPr>
          <w:p w:rsidR="002B0125" w:rsidRPr="00C75187" w:rsidRDefault="002B0125" w:rsidP="00FC2A02">
            <w:pPr>
              <w:spacing w:after="0"/>
              <w:jc w:val="center"/>
              <w:rPr>
                <w:sz w:val="24"/>
              </w:rPr>
            </w:pPr>
            <w:r w:rsidRPr="00C75187">
              <w:rPr>
                <w:sz w:val="24"/>
              </w:rPr>
              <w:t>Τεμ.</w:t>
            </w:r>
          </w:p>
        </w:tc>
        <w:tc>
          <w:tcPr>
            <w:tcW w:w="870" w:type="pct"/>
            <w:shd w:val="clear" w:color="auto" w:fill="auto"/>
            <w:vAlign w:val="center"/>
          </w:tcPr>
          <w:p w:rsidR="002B0125" w:rsidRPr="00C75187" w:rsidRDefault="59B28D89" w:rsidP="3B00B950">
            <w:pPr>
              <w:spacing w:after="0"/>
              <w:jc w:val="center"/>
              <w:rPr>
                <w:sz w:val="24"/>
                <w:szCs w:val="24"/>
              </w:rPr>
            </w:pPr>
            <w:r w:rsidRPr="3B00B950">
              <w:rPr>
                <w:sz w:val="24"/>
                <w:szCs w:val="24"/>
              </w:rPr>
              <w:t>10</w:t>
            </w:r>
            <w:r w:rsidR="002B0125" w:rsidRPr="3B00B950">
              <w:rPr>
                <w:sz w:val="24"/>
                <w:szCs w:val="24"/>
              </w:rPr>
              <w:t>0</w:t>
            </w:r>
          </w:p>
        </w:tc>
      </w:tr>
      <w:tr w:rsidR="002B0125" w:rsidRPr="00C75187" w:rsidTr="006B4402">
        <w:trPr>
          <w:trHeight w:val="350"/>
        </w:trPr>
        <w:tc>
          <w:tcPr>
            <w:tcW w:w="3369" w:type="pct"/>
            <w:shd w:val="clear" w:color="auto" w:fill="auto"/>
            <w:vAlign w:val="center"/>
            <w:hideMark/>
          </w:tcPr>
          <w:p w:rsidR="002B0125" w:rsidRPr="00C75187" w:rsidRDefault="002B0125" w:rsidP="00FC2A02">
            <w:pPr>
              <w:spacing w:after="0"/>
              <w:rPr>
                <w:sz w:val="24"/>
              </w:rPr>
            </w:pPr>
            <w:r w:rsidRPr="00C75187">
              <w:rPr>
                <w:sz w:val="24"/>
              </w:rPr>
              <w:t>Αφίσες προβολής του θέματος</w:t>
            </w:r>
          </w:p>
        </w:tc>
        <w:tc>
          <w:tcPr>
            <w:tcW w:w="761" w:type="pct"/>
            <w:shd w:val="clear" w:color="auto" w:fill="auto"/>
            <w:noWrap/>
            <w:vAlign w:val="center"/>
            <w:hideMark/>
          </w:tcPr>
          <w:p w:rsidR="002B0125" w:rsidRPr="00C75187" w:rsidRDefault="002B0125" w:rsidP="00FC2A02">
            <w:pPr>
              <w:spacing w:after="0"/>
              <w:jc w:val="center"/>
              <w:rPr>
                <w:sz w:val="24"/>
              </w:rPr>
            </w:pPr>
            <w:r w:rsidRPr="00C75187">
              <w:rPr>
                <w:sz w:val="24"/>
              </w:rPr>
              <w:t>Τεμ.</w:t>
            </w:r>
          </w:p>
        </w:tc>
        <w:tc>
          <w:tcPr>
            <w:tcW w:w="870" w:type="pct"/>
            <w:shd w:val="clear" w:color="auto" w:fill="auto"/>
            <w:vAlign w:val="center"/>
          </w:tcPr>
          <w:p w:rsidR="002B0125" w:rsidRPr="00C75187" w:rsidRDefault="067921A0" w:rsidP="3B00B950">
            <w:pPr>
              <w:spacing w:after="0"/>
              <w:jc w:val="center"/>
              <w:rPr>
                <w:sz w:val="24"/>
                <w:szCs w:val="24"/>
              </w:rPr>
            </w:pPr>
            <w:r w:rsidRPr="3B00B950">
              <w:rPr>
                <w:sz w:val="24"/>
                <w:szCs w:val="24"/>
              </w:rPr>
              <w:t>29</w:t>
            </w:r>
            <w:r w:rsidR="002B0125" w:rsidRPr="3B00B950">
              <w:rPr>
                <w:sz w:val="24"/>
                <w:szCs w:val="24"/>
              </w:rPr>
              <w:t>0</w:t>
            </w:r>
          </w:p>
        </w:tc>
      </w:tr>
      <w:tr w:rsidR="002B0125" w:rsidRPr="00C75187" w:rsidTr="006B4402">
        <w:trPr>
          <w:trHeight w:val="377"/>
        </w:trPr>
        <w:tc>
          <w:tcPr>
            <w:tcW w:w="3369" w:type="pct"/>
            <w:shd w:val="clear" w:color="auto" w:fill="auto"/>
            <w:vAlign w:val="center"/>
            <w:hideMark/>
          </w:tcPr>
          <w:p w:rsidR="002B0125" w:rsidRPr="00C75187" w:rsidRDefault="002B0125" w:rsidP="00FC2A02">
            <w:pPr>
              <w:spacing w:after="0"/>
              <w:rPr>
                <w:sz w:val="24"/>
              </w:rPr>
            </w:pPr>
            <w:r w:rsidRPr="00C75187">
              <w:rPr>
                <w:sz w:val="24"/>
              </w:rPr>
              <w:t>3πτυχο έντυπο προβολής</w:t>
            </w:r>
          </w:p>
        </w:tc>
        <w:tc>
          <w:tcPr>
            <w:tcW w:w="761" w:type="pct"/>
            <w:shd w:val="clear" w:color="auto" w:fill="auto"/>
            <w:noWrap/>
            <w:vAlign w:val="center"/>
            <w:hideMark/>
          </w:tcPr>
          <w:p w:rsidR="002B0125" w:rsidRPr="00C75187" w:rsidRDefault="002B0125" w:rsidP="00FC2A02">
            <w:pPr>
              <w:spacing w:after="0"/>
              <w:jc w:val="center"/>
              <w:rPr>
                <w:sz w:val="24"/>
              </w:rPr>
            </w:pPr>
            <w:r w:rsidRPr="00C75187">
              <w:rPr>
                <w:sz w:val="24"/>
              </w:rPr>
              <w:t>Τεμ.</w:t>
            </w:r>
          </w:p>
        </w:tc>
        <w:tc>
          <w:tcPr>
            <w:tcW w:w="870" w:type="pct"/>
            <w:shd w:val="clear" w:color="auto" w:fill="auto"/>
            <w:vAlign w:val="center"/>
          </w:tcPr>
          <w:p w:rsidR="002B0125" w:rsidRPr="00C75187" w:rsidRDefault="608055A1" w:rsidP="3B00B950">
            <w:pPr>
              <w:spacing w:after="0"/>
              <w:jc w:val="center"/>
              <w:rPr>
                <w:sz w:val="24"/>
                <w:szCs w:val="24"/>
              </w:rPr>
            </w:pPr>
            <w:r w:rsidRPr="3B00B950">
              <w:rPr>
                <w:sz w:val="24"/>
                <w:szCs w:val="24"/>
              </w:rPr>
              <w:t>3</w:t>
            </w:r>
            <w:r w:rsidR="002B0125" w:rsidRPr="3B00B950">
              <w:rPr>
                <w:sz w:val="24"/>
                <w:szCs w:val="24"/>
              </w:rPr>
              <w:t>000</w:t>
            </w:r>
          </w:p>
        </w:tc>
      </w:tr>
      <w:tr w:rsidR="002B0125" w:rsidRPr="00C75187" w:rsidTr="006B4402">
        <w:trPr>
          <w:trHeight w:val="350"/>
        </w:trPr>
        <w:tc>
          <w:tcPr>
            <w:tcW w:w="3369" w:type="pct"/>
            <w:shd w:val="clear" w:color="auto" w:fill="auto"/>
            <w:vAlign w:val="center"/>
            <w:hideMark/>
          </w:tcPr>
          <w:p w:rsidR="002B0125" w:rsidRPr="00C75187" w:rsidRDefault="002B0125" w:rsidP="00FC2A02">
            <w:pPr>
              <w:spacing w:after="0"/>
              <w:rPr>
                <w:sz w:val="24"/>
              </w:rPr>
            </w:pPr>
            <w:r w:rsidRPr="00C75187">
              <w:rPr>
                <w:sz w:val="24"/>
              </w:rPr>
              <w:t xml:space="preserve">Videoanimation διάρκειας 1.5 λεπτού </w:t>
            </w:r>
          </w:p>
        </w:tc>
        <w:tc>
          <w:tcPr>
            <w:tcW w:w="761" w:type="pct"/>
            <w:shd w:val="clear" w:color="auto" w:fill="auto"/>
            <w:noWrap/>
            <w:vAlign w:val="center"/>
            <w:hideMark/>
          </w:tcPr>
          <w:p w:rsidR="002B0125" w:rsidRPr="00C75187" w:rsidRDefault="002B0125" w:rsidP="00FC2A02">
            <w:pPr>
              <w:spacing w:after="0"/>
              <w:jc w:val="center"/>
              <w:rPr>
                <w:sz w:val="24"/>
              </w:rPr>
            </w:pPr>
            <w:r w:rsidRPr="00C75187">
              <w:rPr>
                <w:sz w:val="24"/>
              </w:rPr>
              <w:t>Τεμ.</w:t>
            </w:r>
          </w:p>
        </w:tc>
        <w:tc>
          <w:tcPr>
            <w:tcW w:w="870" w:type="pct"/>
            <w:shd w:val="clear" w:color="auto" w:fill="auto"/>
            <w:vAlign w:val="center"/>
          </w:tcPr>
          <w:p w:rsidR="002B0125" w:rsidRPr="00C75187" w:rsidRDefault="002B0125" w:rsidP="00FC2A02">
            <w:pPr>
              <w:spacing w:after="0"/>
              <w:jc w:val="center"/>
              <w:rPr>
                <w:sz w:val="24"/>
              </w:rPr>
            </w:pPr>
            <w:r w:rsidRPr="00C75187">
              <w:rPr>
                <w:sz w:val="24"/>
              </w:rPr>
              <w:t>1</w:t>
            </w:r>
          </w:p>
        </w:tc>
      </w:tr>
      <w:tr w:rsidR="002B0125" w:rsidRPr="00C75187" w:rsidTr="006B4402">
        <w:trPr>
          <w:trHeight w:val="350"/>
        </w:trPr>
        <w:tc>
          <w:tcPr>
            <w:tcW w:w="3369" w:type="pct"/>
            <w:shd w:val="clear" w:color="auto" w:fill="auto"/>
            <w:vAlign w:val="center"/>
            <w:hideMark/>
          </w:tcPr>
          <w:p w:rsidR="002B0125" w:rsidRPr="00C75187" w:rsidRDefault="002B0125" w:rsidP="00FC2A02">
            <w:pPr>
              <w:spacing w:after="0"/>
              <w:rPr>
                <w:sz w:val="24"/>
              </w:rPr>
            </w:pPr>
            <w:r w:rsidRPr="00C75187">
              <w:rPr>
                <w:sz w:val="24"/>
              </w:rPr>
              <w:t>Διαφημιστικά USB Sticks</w:t>
            </w:r>
          </w:p>
        </w:tc>
        <w:tc>
          <w:tcPr>
            <w:tcW w:w="761" w:type="pct"/>
            <w:shd w:val="clear" w:color="auto" w:fill="auto"/>
            <w:noWrap/>
            <w:vAlign w:val="center"/>
            <w:hideMark/>
          </w:tcPr>
          <w:p w:rsidR="002B0125" w:rsidRPr="00C75187" w:rsidRDefault="002B0125" w:rsidP="00FC2A02">
            <w:pPr>
              <w:spacing w:after="0"/>
              <w:jc w:val="center"/>
              <w:rPr>
                <w:sz w:val="24"/>
              </w:rPr>
            </w:pPr>
            <w:r w:rsidRPr="00C75187">
              <w:rPr>
                <w:sz w:val="24"/>
              </w:rPr>
              <w:t>Τεμ.</w:t>
            </w:r>
          </w:p>
        </w:tc>
        <w:tc>
          <w:tcPr>
            <w:tcW w:w="870" w:type="pct"/>
            <w:shd w:val="clear" w:color="auto" w:fill="auto"/>
            <w:noWrap/>
            <w:vAlign w:val="center"/>
          </w:tcPr>
          <w:p w:rsidR="002B0125" w:rsidRPr="00C75187" w:rsidRDefault="59815143" w:rsidP="3B00B950">
            <w:pPr>
              <w:spacing w:after="0"/>
              <w:jc w:val="center"/>
              <w:rPr>
                <w:sz w:val="24"/>
                <w:szCs w:val="24"/>
              </w:rPr>
            </w:pPr>
            <w:r w:rsidRPr="3B00B950">
              <w:rPr>
                <w:sz w:val="24"/>
                <w:szCs w:val="24"/>
              </w:rPr>
              <w:t>10</w:t>
            </w:r>
            <w:r w:rsidR="002B0125" w:rsidRPr="3B00B950">
              <w:rPr>
                <w:sz w:val="24"/>
                <w:szCs w:val="24"/>
              </w:rPr>
              <w:t>0</w:t>
            </w:r>
          </w:p>
        </w:tc>
      </w:tr>
      <w:tr w:rsidR="002B0125" w:rsidRPr="00C75187" w:rsidTr="006B4402">
        <w:trPr>
          <w:trHeight w:val="440"/>
        </w:trPr>
        <w:tc>
          <w:tcPr>
            <w:tcW w:w="3369" w:type="pct"/>
            <w:shd w:val="clear" w:color="auto" w:fill="auto"/>
            <w:vAlign w:val="center"/>
            <w:hideMark/>
          </w:tcPr>
          <w:p w:rsidR="002B0125" w:rsidRPr="00C75187" w:rsidRDefault="002B0125" w:rsidP="00FC2A02">
            <w:pPr>
              <w:spacing w:after="0"/>
              <w:rPr>
                <w:sz w:val="24"/>
              </w:rPr>
            </w:pPr>
            <w:r w:rsidRPr="00C75187">
              <w:rPr>
                <w:sz w:val="24"/>
              </w:rPr>
              <w:t>Δράσεις ψηφιακής προβολής και προώθησης</w:t>
            </w:r>
          </w:p>
        </w:tc>
        <w:tc>
          <w:tcPr>
            <w:tcW w:w="761" w:type="pct"/>
            <w:shd w:val="clear" w:color="auto" w:fill="auto"/>
            <w:noWrap/>
            <w:vAlign w:val="center"/>
            <w:hideMark/>
          </w:tcPr>
          <w:p w:rsidR="002B0125" w:rsidRPr="00C75187" w:rsidRDefault="002B0125" w:rsidP="00FC2A02">
            <w:pPr>
              <w:spacing w:after="0"/>
              <w:jc w:val="center"/>
              <w:rPr>
                <w:sz w:val="24"/>
              </w:rPr>
            </w:pPr>
            <w:r w:rsidRPr="00C75187">
              <w:rPr>
                <w:sz w:val="24"/>
              </w:rPr>
              <w:t>Καμπάνιες</w:t>
            </w:r>
          </w:p>
        </w:tc>
        <w:tc>
          <w:tcPr>
            <w:tcW w:w="870" w:type="pct"/>
            <w:shd w:val="clear" w:color="auto" w:fill="auto"/>
            <w:noWrap/>
            <w:vAlign w:val="center"/>
          </w:tcPr>
          <w:p w:rsidR="002B0125" w:rsidRPr="00C75187" w:rsidRDefault="002B0125" w:rsidP="00FC2A02">
            <w:pPr>
              <w:spacing w:after="0"/>
              <w:jc w:val="center"/>
              <w:rPr>
                <w:sz w:val="24"/>
              </w:rPr>
            </w:pPr>
            <w:r w:rsidRPr="00C75187">
              <w:rPr>
                <w:sz w:val="24"/>
              </w:rPr>
              <w:t>1</w:t>
            </w:r>
          </w:p>
        </w:tc>
      </w:tr>
    </w:tbl>
    <w:p w:rsidR="00D57764" w:rsidRPr="00D57764" w:rsidRDefault="00E27A49" w:rsidP="00ED2F2C">
      <w:pPr>
        <w:keepNext/>
        <w:keepLines/>
        <w:spacing w:before="240" w:after="240" w:line="240" w:lineRule="auto"/>
        <w:jc w:val="both"/>
        <w:outlineLvl w:val="0"/>
        <w:rPr>
          <w:rFonts w:cs="Calibri"/>
          <w:b/>
          <w:color w:val="2F5496"/>
          <w:sz w:val="26"/>
          <w:szCs w:val="26"/>
        </w:rPr>
      </w:pPr>
      <w:r>
        <w:rPr>
          <w:rFonts w:cs="Calibri"/>
          <w:b/>
          <w:color w:val="2F5496"/>
          <w:sz w:val="26"/>
          <w:szCs w:val="26"/>
        </w:rPr>
        <w:lastRenderedPageBreak/>
        <w:t>5</w:t>
      </w:r>
      <w:r w:rsidR="00D57764" w:rsidRPr="00D57764">
        <w:rPr>
          <w:rFonts w:cs="Calibri"/>
          <w:b/>
          <w:color w:val="2F5496"/>
          <w:sz w:val="26"/>
          <w:szCs w:val="26"/>
        </w:rPr>
        <w:t xml:space="preserve">.2 Αναμενόμενα οφέλη </w:t>
      </w:r>
    </w:p>
    <w:p w:rsidR="00D9487A" w:rsidRDefault="0005400E" w:rsidP="00F35C89">
      <w:pPr>
        <w:jc w:val="both"/>
        <w:rPr>
          <w:sz w:val="24"/>
          <w:szCs w:val="24"/>
        </w:rPr>
      </w:pPr>
      <w:r w:rsidRPr="00AA67F5">
        <w:rPr>
          <w:sz w:val="24"/>
          <w:szCs w:val="24"/>
        </w:rPr>
        <w:t>Η</w:t>
      </w:r>
      <w:r w:rsidR="00C27F99" w:rsidRPr="00C27F99">
        <w:rPr>
          <w:sz w:val="24"/>
          <w:szCs w:val="24"/>
        </w:rPr>
        <w:t>εν λόγω υπηρεσία έχει ως σκοπό την πληρέστερη δυνατή ενημέρωση και ευαισθητοποίηση και τη μέγιστη δυνατή ενεργοποίηση όλων των εν δυνάμει ωφελούμενων αλλά και της κοινής γνώμης γενικότερα αναφορικά με τους στόχους και τα αναμενόμενα αποτελέσματα της πράξης στην περιοχή παρέμβασης. Προκειμένου το έργο να καταστεί αποδοτικό θα πρέπει να ευαισθητοποιηθεί και να ενεργοποιηθεί το σύνολο των πολιτών του δήμου. Αυτό μπορεί να πραγματοποιηθεί, μόνο μέσω οργανωμένων δράσεων δημοσιότητας, που κρίνονται απαραίτητες στο πλαίσιο της πράξης.</w:t>
      </w:r>
    </w:p>
    <w:p w:rsidR="0062293F" w:rsidRPr="0062293F" w:rsidRDefault="0062293F" w:rsidP="00351604">
      <w:pPr>
        <w:keepNext/>
        <w:keepLines/>
        <w:numPr>
          <w:ilvl w:val="0"/>
          <w:numId w:val="34"/>
        </w:numPr>
        <w:spacing w:before="240" w:after="240" w:line="240" w:lineRule="auto"/>
        <w:jc w:val="both"/>
        <w:outlineLvl w:val="0"/>
        <w:rPr>
          <w:rFonts w:cs="Calibri"/>
          <w:b/>
          <w:color w:val="2F5496"/>
          <w:sz w:val="32"/>
          <w:szCs w:val="32"/>
        </w:rPr>
      </w:pPr>
      <w:r w:rsidRPr="0062293F">
        <w:rPr>
          <w:rFonts w:cs="Calibri"/>
          <w:b/>
          <w:color w:val="2F5496"/>
          <w:sz w:val="32"/>
          <w:szCs w:val="32"/>
        </w:rPr>
        <w:t>Χρονοδιάγραμμα Υλοποίησης</w:t>
      </w:r>
      <w:bookmarkEnd w:id="30"/>
    </w:p>
    <w:p w:rsidR="00A0260A" w:rsidRDefault="0062293F" w:rsidP="00ED2F2C">
      <w:pPr>
        <w:spacing w:after="0"/>
        <w:jc w:val="both"/>
        <w:rPr>
          <w:rFonts w:cs="Calibri"/>
          <w:sz w:val="24"/>
          <w:szCs w:val="24"/>
        </w:rPr>
      </w:pPr>
      <w:r w:rsidRPr="00AA67F5">
        <w:rPr>
          <w:rFonts w:cs="Calibri"/>
          <w:sz w:val="24"/>
          <w:szCs w:val="24"/>
        </w:rPr>
        <w:t xml:space="preserve">Ο </w:t>
      </w:r>
      <w:r w:rsidR="002B28C9" w:rsidRPr="002B28C9">
        <w:rPr>
          <w:rFonts w:cs="Calibri"/>
          <w:sz w:val="24"/>
          <w:szCs w:val="24"/>
        </w:rPr>
        <w:t xml:space="preserve">συνολικός χρόνος υλοποίησης του έργου ορίζεται στους οκτώ (8) μήνες από την υπογραφή της σύμβασης. </w:t>
      </w:r>
    </w:p>
    <w:p w:rsidR="004D461A" w:rsidRDefault="002B28C9" w:rsidP="00ED2F2C">
      <w:pPr>
        <w:spacing w:before="240" w:after="0"/>
        <w:jc w:val="both"/>
        <w:rPr>
          <w:rFonts w:cs="Calibri"/>
          <w:sz w:val="24"/>
          <w:szCs w:val="24"/>
        </w:rPr>
      </w:pPr>
      <w:r w:rsidRPr="002B28C9">
        <w:rPr>
          <w:rFonts w:cs="Calibri"/>
          <w:sz w:val="24"/>
          <w:szCs w:val="24"/>
        </w:rPr>
        <w:t>Ο Ανάδοχος υποχρεούται να υποβάλει αναλυτικό χρονοδιάγραμμα υλοποίησης, το οποίο να περιλαμβάνει όλες τις επιμέρους φάσεις και τα παραδοτέα τους, εντός του φακέλου τεχνικής προσφοράς. Η υποβολή υπερβολικά μικρών χρονοδιαγραμμάτων χωρίς αναλυτική τεκμηρίωση, αποτελούν λόγο απόρριψης της προσφοράς.</w:t>
      </w:r>
    </w:p>
    <w:p w:rsidR="00FC2A02" w:rsidRPr="00A0260A" w:rsidRDefault="00FC2A02" w:rsidP="00ED2F2C">
      <w:pPr>
        <w:spacing w:before="240" w:after="0"/>
        <w:jc w:val="both"/>
        <w:rPr>
          <w:rFonts w:cs="Calibri"/>
          <w:sz w:val="24"/>
          <w:szCs w:val="24"/>
        </w:rPr>
        <w:sectPr w:rsidR="00FC2A02" w:rsidRPr="00A0260A" w:rsidSect="006B4402">
          <w:footerReference w:type="default" r:id="rId13"/>
          <w:footerReference w:type="first" r:id="rId14"/>
          <w:pgSz w:w="11906" w:h="16838"/>
          <w:pgMar w:top="1134" w:right="1134" w:bottom="1134" w:left="1134" w:header="708" w:footer="180" w:gutter="0"/>
          <w:cols w:space="708"/>
          <w:titlePg/>
          <w:docGrid w:linePitch="360"/>
        </w:sectPr>
      </w:pPr>
    </w:p>
    <w:p w:rsidR="1A034335" w:rsidRDefault="00351604" w:rsidP="56936CFD">
      <w:pPr>
        <w:pStyle w:val="1"/>
        <w:shd w:val="clear" w:color="auto" w:fill="D9D9D9" w:themeFill="background1" w:themeFillShade="D9"/>
        <w:spacing w:line="288" w:lineRule="auto"/>
        <w:jc w:val="center"/>
        <w:rPr>
          <w:rFonts w:asciiTheme="minorHAnsi" w:hAnsiTheme="minorHAnsi" w:cstheme="minorBidi"/>
          <w:b/>
          <w:bCs/>
          <w:noProof/>
          <w:lang w:eastAsia="el-GR"/>
        </w:rPr>
      </w:pPr>
      <w:bookmarkStart w:id="32" w:name="_Hlk506884945"/>
      <w:r w:rsidRPr="56936CFD">
        <w:rPr>
          <w:rFonts w:asciiTheme="minorHAnsi" w:hAnsiTheme="minorHAnsi" w:cstheme="minorBidi"/>
          <w:b/>
          <w:bCs/>
          <w:lang w:val="en-US"/>
        </w:rPr>
        <w:lastRenderedPageBreak/>
        <w:t>II</w:t>
      </w:r>
      <w:r w:rsidR="006C582A" w:rsidRPr="56936CFD">
        <w:rPr>
          <w:rFonts w:asciiTheme="minorHAnsi" w:hAnsiTheme="minorHAnsi" w:cstheme="minorBidi"/>
          <w:b/>
          <w:bCs/>
        </w:rPr>
        <w:t>. ΕΝΔΕΙΚΤΙΚΟΣ ΠΡΟΫΠΟΛΟΓΙΣΜΟΣ</w:t>
      </w:r>
    </w:p>
    <w:tbl>
      <w:tblPr>
        <w:tblW w:w="0" w:type="auto"/>
        <w:tblLayout w:type="fixed"/>
        <w:tblLook w:val="04A0"/>
      </w:tblPr>
      <w:tblGrid>
        <w:gridCol w:w="7215"/>
        <w:gridCol w:w="1620"/>
        <w:gridCol w:w="1455"/>
        <w:gridCol w:w="1320"/>
        <w:gridCol w:w="1410"/>
        <w:gridCol w:w="1365"/>
      </w:tblGrid>
      <w:tr w:rsidR="56936CFD" w:rsidTr="56936CFD">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ΕΙΔΗ/ΔΡΑΣΕΙΣ</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ΜΟΝΑΔΑ ΜΕΤΡΗΣΗΣ</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ΤΙΜΗ ΜΟΝΑΔΑΣ</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ΠΟΣΟΤ</w:t>
            </w:r>
            <w:r w:rsidRPr="56936CFD">
              <w:rPr>
                <w:rFonts w:eastAsia="Calibri"/>
                <w:b/>
                <w:bCs/>
                <w:color w:val="000000" w:themeColor="text1"/>
                <w:sz w:val="20"/>
                <w:szCs w:val="20"/>
                <w:lang w:val="en-US"/>
              </w:rPr>
              <w:t>.</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ΣΥΝΟΛΟ</w:t>
            </w:r>
          </w:p>
        </w:tc>
        <w:tc>
          <w:tcPr>
            <w:tcW w:w="1365" w:type="dxa"/>
            <w:tcBorders>
              <w:top w:val="single" w:sz="6" w:space="0" w:color="auto"/>
              <w:left w:val="single" w:sz="6" w:space="0" w:color="auto"/>
              <w:bottom w:val="single" w:sz="6" w:space="0" w:color="auto"/>
              <w:right w:val="single" w:sz="6" w:space="0" w:color="auto"/>
            </w:tcBorders>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ΣΥΝΟΛΟ</w:t>
            </w:r>
          </w:p>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b/>
                <w:bCs/>
                <w:color w:val="000000" w:themeColor="text1"/>
                <w:sz w:val="20"/>
                <w:szCs w:val="20"/>
              </w:rPr>
              <w:t>ΜΕ ΦΠΑ</w:t>
            </w:r>
          </w:p>
        </w:tc>
      </w:tr>
      <w:tr w:rsidR="56936CFD" w:rsidTr="56936CFD">
        <w:trPr>
          <w:trHeight w:val="72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Ηλεκτρικό Ποδήλατο Πόλης, Ειδικής Σχεδίασης για Κοινόχρηστα Συστήματα Μίσθωσης, με "Έξυπνη" Κλειδαριά IoT (4G/GPS)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2.050,00€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45</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92.250,00€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114.390,00 €</w:t>
            </w:r>
          </w:p>
        </w:tc>
      </w:tr>
      <w:tr w:rsidR="56936CFD" w:rsidTr="56936CFD">
        <w:trPr>
          <w:trHeight w:val="54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Αντιβανδαλιστική Θέση Κλειδώματος &amp; Φόρτισης Ποδηλάτου, με Λειτουργικότητα Αυτόματης Φόρτισης του Ποδηλάτου Όσο είναι Κλειδωμένο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1.150,00€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48</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55.200,00 €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68.448,00 €</w:t>
            </w:r>
          </w:p>
        </w:tc>
      </w:tr>
      <w:tr w:rsidR="56936CFD" w:rsidTr="56936CFD">
        <w:trPr>
          <w:trHeight w:val="525"/>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Σύστημα Φόρτισης Σταθμού Μίσθωσης με Ενσωματωμένο Βιομηχανικό Υπολογιστή και 4G router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1.500,00€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6.000,00 €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7.440,00 €</w:t>
            </w:r>
          </w:p>
        </w:tc>
      </w:tr>
      <w:tr w:rsidR="56936CFD" w:rsidTr="56936CFD">
        <w:trPr>
          <w:trHeight w:val="57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Τερματικό Μίσθωσης Ποδηλάτου με Ενσωματωμένο Σύστημα Φόρτισης, Οθόνη Αφής, Αναγνώστη Πιστωτικών/Χρεωστικών Καρτών και Εκτυπωτή Αποδείξεων. Το τερματικό θα χρησιμοποιείται για τη μίσθωση ποδηλάτου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10.500,00€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31.500,00 €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39.060,00 €</w:t>
            </w:r>
          </w:p>
        </w:tc>
      </w:tr>
      <w:tr w:rsidR="56936CFD" w:rsidTr="56936CFD">
        <w:trPr>
          <w:trHeight w:val="585"/>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Άδεια Χρήσης Λογισμικού Τερματικού Μίσθωσης Ποδηλάτου. Μέσω του λογισμικού θα είναι εφικτή η μίσθωση ποδηλάτου από τον χρήστη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1.000,00€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7</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7.000,00 €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8.680,00 €</w:t>
            </w:r>
          </w:p>
        </w:tc>
      </w:tr>
      <w:tr w:rsidR="56936CFD" w:rsidTr="56936CFD">
        <w:trPr>
          <w:trHeight w:val="57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Web-Based Λογισμικό Διαχείρισης Συστήματος, μέσω του οποίου θα γίνεται η συνολική διαχείριση και η παρακολούθηση λειτουργίας του συστήματος μίσθωσης ποδηλάτων. Περιλαμβάνει 24μηνη συνδρομή υπηρεσίας SaaS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26.600,00€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26.600,00 €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32.984,00 €</w:t>
            </w:r>
          </w:p>
        </w:tc>
      </w:tr>
      <w:tr w:rsidR="56936CFD" w:rsidTr="56936CFD">
        <w:trPr>
          <w:trHeight w:val="765"/>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Mobile Εφαρμογή (iOS, Android), μέσω της οποίας θα είναι εφικτή η μίσθωση ποδηλάτου από τους χρήστες. Περιλαμβάνει 24μηνη συνδρομή υπηρεσίας SaaS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7.500,00€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2</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15.000,00 €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18.600,00 €</w:t>
            </w:r>
          </w:p>
        </w:tc>
      </w:tr>
      <w:tr w:rsidR="56936CFD" w:rsidTr="56936CFD">
        <w:trPr>
          <w:trHeight w:val="525"/>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Εξοπλισμός Έκδοσης Προσωποποιημένων Έξυπνων Καρτών Συνδρομητών, οι οποίες θα μπορούν να χρησιμοποιηθούν για τη μίσθωση ποδηλάτου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4.960,00 €</w:t>
            </w:r>
          </w:p>
        </w:tc>
      </w:tr>
      <w:tr w:rsidR="56936CFD" w:rsidTr="56936CFD">
        <w:trPr>
          <w:trHeight w:val="525"/>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Λογισμικό Έκδοσης Προσωποποιημένων Έξυπνων Καρτών Συνδρομητών, οι οποίες θα μπορούν να χρησιμοποιηθούν για τη μίσθωση ποδηλάτου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Τμχ.</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3.720,00 €</w:t>
            </w:r>
          </w:p>
        </w:tc>
      </w:tr>
      <w:tr w:rsidR="56936CFD" w:rsidTr="56936CFD">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Εικαστική Προσαρμογή Συστήματος, η οποία περιλαμβάνει γραφιστική σχεδίαση και παραγωγή αυτοκόλλητων για τα ποδήλατα και τους σταθμούς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2.700,00€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2.700,00 €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3.348,00 €</w:t>
            </w:r>
          </w:p>
        </w:tc>
      </w:tr>
      <w:tr w:rsidR="56936CFD" w:rsidTr="56936CFD">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lastRenderedPageBreak/>
              <w:t>Εγκατάσταση Εξοπλισμού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17.904,00€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17.904,00€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22.200,96€</w:t>
            </w:r>
          </w:p>
        </w:tc>
      </w:tr>
      <w:tr w:rsidR="56936CFD" w:rsidTr="56936CFD">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Υπηρεσίες Εκπόνησης Μελέτης Εφαρμογής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3.720,00 €</w:t>
            </w:r>
          </w:p>
        </w:tc>
      </w:tr>
      <w:tr w:rsidR="56936CFD" w:rsidTr="56936CFD">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Υπηρεσίες Εκπαίδευσης &amp; πιλοτικής λειτουργίας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3.000,00€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3.000,0</w:t>
            </w:r>
            <w:r w:rsidRPr="56936CFD">
              <w:rPr>
                <w:rFonts w:eastAsia="Calibri"/>
                <w:color w:val="000000" w:themeColor="text1"/>
                <w:sz w:val="20"/>
                <w:szCs w:val="20"/>
                <w:lang w:val="en-US"/>
              </w:rPr>
              <w:t>0</w:t>
            </w:r>
            <w:r w:rsidRPr="56936CFD">
              <w:rPr>
                <w:rFonts w:eastAsia="Calibri"/>
                <w:color w:val="000000" w:themeColor="text1"/>
                <w:sz w:val="20"/>
                <w:szCs w:val="20"/>
              </w:rPr>
              <w:t xml:space="preserve">€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3.720,00€</w:t>
            </w:r>
          </w:p>
        </w:tc>
      </w:tr>
      <w:tr w:rsidR="56936CFD" w:rsidTr="56936CFD">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Συνδέσεις 4G για 1 Έτος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4.960,00€</w:t>
            </w:r>
          </w:p>
        </w:tc>
      </w:tr>
      <w:tr w:rsidR="56936CFD" w:rsidTr="56936CFD">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Υπηρεσίες Εγγυημένης Λειτουργίας Συστήματος για τουλάχιστον 1 Έτος και σύμφωνα με την υποβαλλόμενη προσφορά</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24.750,00€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24.750,00€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30.690,00€</w:t>
            </w:r>
          </w:p>
        </w:tc>
      </w:tr>
      <w:tr w:rsidR="56936CFD" w:rsidTr="56936CFD">
        <w:trPr>
          <w:trHeight w:val="300"/>
        </w:trPr>
        <w:tc>
          <w:tcPr>
            <w:tcW w:w="721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color w:val="000000" w:themeColor="text1"/>
                <w:sz w:val="20"/>
                <w:szCs w:val="20"/>
              </w:rPr>
              <w:t>Δράσεις Δημοσιότητας </w:t>
            </w:r>
          </w:p>
        </w:tc>
        <w:tc>
          <w:tcPr>
            <w:tcW w:w="16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Κατ' αποκοπή</w:t>
            </w:r>
          </w:p>
        </w:tc>
        <w:tc>
          <w:tcPr>
            <w:tcW w:w="145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2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1</w:t>
            </w:r>
          </w:p>
        </w:tc>
        <w:tc>
          <w:tcPr>
            <w:tcW w:w="1410"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 xml:space="preserve">4.000,00€ </w:t>
            </w:r>
          </w:p>
        </w:tc>
        <w:tc>
          <w:tcPr>
            <w:tcW w:w="1365" w:type="dxa"/>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jc w:val="center"/>
              <w:rPr>
                <w:rFonts w:eastAsia="Calibri"/>
                <w:color w:val="000000" w:themeColor="text1"/>
                <w:sz w:val="20"/>
                <w:szCs w:val="20"/>
              </w:rPr>
            </w:pPr>
            <w:r w:rsidRPr="56936CFD">
              <w:rPr>
                <w:rFonts w:eastAsia="Calibri"/>
                <w:color w:val="000000" w:themeColor="text1"/>
                <w:sz w:val="20"/>
                <w:szCs w:val="20"/>
              </w:rPr>
              <w:t>4.960,00€</w:t>
            </w:r>
          </w:p>
        </w:tc>
      </w:tr>
      <w:tr w:rsidR="56936CFD" w:rsidTr="56936CFD">
        <w:trPr>
          <w:trHeight w:val="300"/>
        </w:trPr>
        <w:tc>
          <w:tcPr>
            <w:tcW w:w="13020" w:type="dxa"/>
            <w:gridSpan w:val="5"/>
            <w:tcBorders>
              <w:top w:val="single" w:sz="6" w:space="0" w:color="auto"/>
              <w:left w:val="single" w:sz="6" w:space="0" w:color="auto"/>
              <w:bottom w:val="single" w:sz="6" w:space="0" w:color="auto"/>
              <w:right w:val="single" w:sz="6" w:space="0" w:color="auto"/>
            </w:tcBorders>
            <w:vAlign w:val="center"/>
          </w:tcPr>
          <w:p w:rsidR="56936CFD" w:rsidRDefault="56936CFD" w:rsidP="56936CFD">
            <w:pPr>
              <w:pStyle w:val="normalwithoutspacing"/>
              <w:spacing w:before="57" w:after="57"/>
              <w:rPr>
                <w:rFonts w:eastAsia="Calibri"/>
                <w:color w:val="000000" w:themeColor="text1"/>
                <w:sz w:val="20"/>
                <w:szCs w:val="20"/>
              </w:rPr>
            </w:pPr>
            <w:r w:rsidRPr="56936CFD">
              <w:rPr>
                <w:rFonts w:eastAsia="Calibri"/>
                <w:b/>
                <w:bCs/>
                <w:color w:val="000000" w:themeColor="text1"/>
                <w:sz w:val="20"/>
                <w:szCs w:val="20"/>
              </w:rPr>
              <w:t>ΓΕΝΙΚΟ ΣΥΝΟΛΟ:</w:t>
            </w:r>
            <w:r w:rsidRPr="56936CFD">
              <w:rPr>
                <w:rFonts w:eastAsia="Calibri"/>
                <w:color w:val="000000" w:themeColor="text1"/>
                <w:sz w:val="20"/>
                <w:szCs w:val="20"/>
              </w:rPr>
              <w:t> </w:t>
            </w:r>
          </w:p>
        </w:tc>
        <w:tc>
          <w:tcPr>
            <w:tcW w:w="1365" w:type="dxa"/>
            <w:tcBorders>
              <w:top w:val="single" w:sz="6" w:space="0" w:color="auto"/>
              <w:left w:val="single" w:sz="6" w:space="0" w:color="auto"/>
              <w:bottom w:val="single" w:sz="6" w:space="0" w:color="auto"/>
              <w:right w:val="single" w:sz="6" w:space="0" w:color="auto"/>
            </w:tcBorders>
          </w:tcPr>
          <w:p w:rsidR="56936CFD" w:rsidRDefault="56936CFD" w:rsidP="56936CFD">
            <w:pPr>
              <w:pStyle w:val="normalwithoutspacing"/>
              <w:spacing w:before="57" w:after="57"/>
              <w:rPr>
                <w:rFonts w:eastAsia="Calibri"/>
                <w:color w:val="000000" w:themeColor="text1"/>
                <w:sz w:val="20"/>
                <w:szCs w:val="20"/>
              </w:rPr>
            </w:pPr>
            <w:r w:rsidRPr="56936CFD">
              <w:rPr>
                <w:rFonts w:eastAsia="Calibri"/>
                <w:b/>
                <w:bCs/>
                <w:color w:val="000000" w:themeColor="text1"/>
                <w:sz w:val="20"/>
                <w:szCs w:val="20"/>
              </w:rPr>
              <w:t>371.880,96€</w:t>
            </w:r>
          </w:p>
        </w:tc>
      </w:tr>
    </w:tbl>
    <w:p w:rsidR="56936CFD" w:rsidRDefault="56936CFD" w:rsidP="56936CFD">
      <w:pPr>
        <w:spacing w:after="0" w:line="288" w:lineRule="auto"/>
        <w:jc w:val="both"/>
        <w:rPr>
          <w:rFonts w:asciiTheme="minorHAnsi" w:eastAsia="Times New Roman" w:hAnsiTheme="minorHAnsi" w:cstheme="minorBidi"/>
          <w:noProof/>
          <w:sz w:val="20"/>
          <w:szCs w:val="20"/>
          <w:lang w:eastAsia="el-GR"/>
        </w:rPr>
        <w:sectPr w:rsidR="56936CFD" w:rsidSect="006B4402">
          <w:pgSz w:w="16838" w:h="11906" w:orient="landscape"/>
          <w:pgMar w:top="1134" w:right="1134" w:bottom="1134" w:left="1134" w:header="709" w:footer="176" w:gutter="0"/>
          <w:cols w:space="708"/>
          <w:titlePg/>
          <w:docGrid w:linePitch="360"/>
        </w:sectPr>
      </w:pPr>
    </w:p>
    <w:p w:rsidR="00BB6F3B" w:rsidRPr="006B4402" w:rsidRDefault="00351604" w:rsidP="00BB6F3B">
      <w:pPr>
        <w:pStyle w:val="1"/>
        <w:shd w:val="clear" w:color="auto" w:fill="D9D9D9" w:themeFill="background1" w:themeFillShade="D9"/>
        <w:jc w:val="center"/>
        <w:rPr>
          <w:rFonts w:asciiTheme="minorHAnsi" w:hAnsiTheme="minorHAnsi" w:cstheme="minorHAnsi"/>
          <w:b/>
          <w:szCs w:val="28"/>
        </w:rPr>
      </w:pPr>
      <w:r>
        <w:rPr>
          <w:rFonts w:asciiTheme="minorHAnsi" w:hAnsiTheme="minorHAnsi" w:cstheme="minorHAnsi"/>
          <w:b/>
          <w:szCs w:val="28"/>
          <w:lang w:val="en-US"/>
        </w:rPr>
        <w:lastRenderedPageBreak/>
        <w:t>III</w:t>
      </w:r>
      <w:r w:rsidR="00BB6F3B" w:rsidRPr="006B4402">
        <w:rPr>
          <w:rFonts w:asciiTheme="minorHAnsi" w:hAnsiTheme="minorHAnsi" w:cstheme="minorHAnsi"/>
          <w:b/>
          <w:szCs w:val="28"/>
        </w:rPr>
        <w:t>. ΣΥΓΓΡΑΦΗ ΥΠΟΧΡΕΩΣΕΩΝ</w:t>
      </w:r>
    </w:p>
    <w:p w:rsidR="00351604" w:rsidRDefault="00351604" w:rsidP="00BB6F3B">
      <w:pPr>
        <w:tabs>
          <w:tab w:val="left" w:pos="8820"/>
        </w:tabs>
        <w:spacing w:after="0"/>
        <w:jc w:val="both"/>
        <w:rPr>
          <w:b/>
          <w:u w:val="single"/>
        </w:rPr>
      </w:pPr>
    </w:p>
    <w:p w:rsidR="00BB6F3B" w:rsidRDefault="00BB6F3B" w:rsidP="00BB6F3B">
      <w:pPr>
        <w:tabs>
          <w:tab w:val="left" w:pos="8820"/>
        </w:tabs>
        <w:spacing w:after="0"/>
        <w:jc w:val="both"/>
      </w:pPr>
      <w:r w:rsidRPr="00635E34">
        <w:rPr>
          <w:b/>
          <w:u w:val="single"/>
        </w:rPr>
        <w:t>Άρθρο 1ο : Αντικείμενο συγγραφής</w:t>
      </w:r>
    </w:p>
    <w:p w:rsidR="007B0AFC" w:rsidRPr="007B0AFC" w:rsidRDefault="007B0AFC" w:rsidP="007B0AFC">
      <w:pPr>
        <w:tabs>
          <w:tab w:val="left" w:pos="8820"/>
        </w:tabs>
        <w:spacing w:after="0"/>
        <w:jc w:val="both"/>
        <w:rPr>
          <w:rFonts w:cs="Calibri"/>
        </w:rPr>
      </w:pPr>
      <w:r w:rsidRPr="007B0AFC">
        <w:rPr>
          <w:rFonts w:cs="Calibri"/>
        </w:rPr>
        <w:t xml:space="preserve">Αντικείμενο της σύμβασης  είναι η προμήθεια, εγκατάσταση, παραμετροποίηση και λειτουργία ενός ολοκληρωμένου συστήματος μίσθωσης ηλεκτρικών ποδηλάτων για τον Δήμο. </w:t>
      </w:r>
    </w:p>
    <w:p w:rsidR="007B0AFC" w:rsidRPr="007B0AFC" w:rsidRDefault="007B0AFC" w:rsidP="007B0AFC">
      <w:pPr>
        <w:tabs>
          <w:tab w:val="left" w:pos="8820"/>
        </w:tabs>
        <w:spacing w:after="0"/>
        <w:jc w:val="both"/>
        <w:rPr>
          <w:rFonts w:cs="Calibri"/>
        </w:rPr>
      </w:pPr>
      <w:r w:rsidRPr="007B0AFC">
        <w:rPr>
          <w:rFonts w:cs="Calibri"/>
        </w:rPr>
        <w:t>Το σύστημα θα επιτρέπει την αυτόματη μίσθωση ηλεκτρικών ποδηλάτων χωρίς την παρουσία προσωπικού. Πρόκειται για προμήθεια και εγκατάσταση ενός αυτοματοποιημένου ηλεκτρονικού συστήματος που θα δίδει στους πολίτες την ευχέρεια να παραλάβουν και να χρησιμοποιήσουν ένα ηλεκτρικό ποδήλατο για όσο χρόνο επιθυμούν, επιστρέφοντάς το σε κάποιο από τα σημεία στάθμευσης τα οποία θα είναι εγκατεστημένα σε επιλεγμένα σημεία του Δήμου.</w:t>
      </w:r>
    </w:p>
    <w:p w:rsidR="007B0AFC" w:rsidRPr="007B0AFC" w:rsidRDefault="007B0AFC" w:rsidP="007B0AFC">
      <w:pPr>
        <w:tabs>
          <w:tab w:val="left" w:pos="8820"/>
        </w:tabs>
        <w:spacing w:after="0"/>
        <w:jc w:val="both"/>
        <w:rPr>
          <w:rFonts w:cs="Calibri"/>
        </w:rPr>
      </w:pPr>
      <w:r w:rsidRPr="007B0AFC">
        <w:rPr>
          <w:rFonts w:cs="Calibri"/>
        </w:rPr>
        <w:t>Τα ποδήλατα θα τοποθετηθούν σε σταθμούς ενοικίασης και αυτόματης φόρτισής τους, οι οποίοι θα περιλαμβάνουν θέσεις κλειδώματος/φόρτισης και θα επιτρέπουν τη φόρτιση των ποδηλάτων όσο αυτά είναι κλειδωμένα στον σταθμό.</w:t>
      </w:r>
    </w:p>
    <w:p w:rsidR="007B0AFC" w:rsidRPr="007B0AFC" w:rsidRDefault="007B0AFC" w:rsidP="007B0AFC">
      <w:pPr>
        <w:tabs>
          <w:tab w:val="left" w:pos="8820"/>
        </w:tabs>
        <w:spacing w:after="120"/>
        <w:jc w:val="both"/>
        <w:rPr>
          <w:rFonts w:cs="Calibri"/>
        </w:rPr>
      </w:pPr>
      <w:r w:rsidRPr="007B0AFC">
        <w:rPr>
          <w:rFonts w:cs="Calibri"/>
        </w:rPr>
        <w:t>Το έργο περιλαμβάνει εξοπλισμό, λογισμικό και υπηρεσίες.</w:t>
      </w:r>
    </w:p>
    <w:p w:rsidR="007B0AFC" w:rsidRPr="007B0AFC" w:rsidRDefault="007B0AFC" w:rsidP="007B0AFC">
      <w:pPr>
        <w:tabs>
          <w:tab w:val="left" w:pos="8820"/>
        </w:tabs>
        <w:spacing w:after="0"/>
        <w:jc w:val="both"/>
        <w:rPr>
          <w:rFonts w:eastAsia="Times New Roman" w:cs="Calibri"/>
          <w:color w:val="000000"/>
          <w:sz w:val="23"/>
          <w:szCs w:val="23"/>
          <w:bdr w:val="none" w:sz="0" w:space="0" w:color="auto" w:frame="1"/>
          <w:shd w:val="clear" w:color="auto" w:fill="FFFFFF"/>
          <w:lang w:eastAsia="ar-SA"/>
        </w:rPr>
      </w:pPr>
      <w:r w:rsidRPr="007B0AFC">
        <w:rPr>
          <w:rFonts w:eastAsia="Times New Roman" w:cs="Calibri"/>
          <w:color w:val="000000"/>
          <w:bdr w:val="none" w:sz="0" w:space="0" w:color="auto" w:frame="1"/>
          <w:shd w:val="clear" w:color="auto" w:fill="FFFFFF"/>
          <w:lang w:eastAsia="ar-SA"/>
        </w:rPr>
        <w:t xml:space="preserve">Επισημαίνεται ότι </w:t>
      </w:r>
      <w:r w:rsidRPr="007B0AFC">
        <w:rPr>
          <w:rFonts w:eastAsia="Times New Roman" w:cs="Calibri"/>
          <w:color w:val="000000"/>
          <w:sz w:val="23"/>
          <w:szCs w:val="23"/>
          <w:bdr w:val="none" w:sz="0" w:space="0" w:color="auto" w:frame="1"/>
          <w:shd w:val="clear" w:color="auto" w:fill="FFFFFF"/>
          <w:lang w:eastAsia="ar-SA"/>
        </w:rPr>
        <w:t>:</w:t>
      </w:r>
    </w:p>
    <w:p w:rsidR="007B0AFC" w:rsidRPr="007B0AFC" w:rsidRDefault="007B0AFC" w:rsidP="007B0AFC">
      <w:pPr>
        <w:tabs>
          <w:tab w:val="left" w:pos="8820"/>
        </w:tabs>
        <w:spacing w:after="0"/>
        <w:jc w:val="both"/>
        <w:rPr>
          <w:rFonts w:eastAsia="Times New Roman" w:cs="Calibri"/>
          <w:color w:val="000000"/>
          <w:bdr w:val="none" w:sz="0" w:space="0" w:color="auto" w:frame="1"/>
          <w:lang w:eastAsia="ar-SA"/>
        </w:rPr>
      </w:pPr>
      <w:r w:rsidRPr="007B0AFC">
        <w:rPr>
          <w:rFonts w:eastAsia="Times New Roman" w:cs="Calibri"/>
          <w:color w:val="000000"/>
          <w:bdr w:val="none" w:sz="0" w:space="0" w:color="auto" w:frame="1"/>
          <w:lang w:eastAsia="ar-SA"/>
        </w:rPr>
        <w:t>Ο Ανάδοχος υποχρεούται, με δικά του έξοδα, να τοποθετήσει προσωρινή ενημερωτική πινακίδα σε κατάλληλη και εμφανή από το κοινό θέση, σύμφωνα με το σχετικό υπόδειγμα του Επικοινωνιακού Οδηγού ΕΣΠΑ 2014-2020. Επίσης, ο Ανάδοχος υποχρεούται, με δικά του έξοδα, να τοποθετήσει και την αναμνηστική πινακίδα μετά την οριστική παραλαβή του έργου.</w:t>
      </w:r>
    </w:p>
    <w:p w:rsidR="007B0AFC" w:rsidRPr="007B0AFC" w:rsidRDefault="007B0AFC" w:rsidP="007B0AFC">
      <w:pPr>
        <w:tabs>
          <w:tab w:val="left" w:pos="8820"/>
        </w:tabs>
        <w:spacing w:before="240" w:after="0"/>
        <w:jc w:val="both"/>
        <w:rPr>
          <w:rFonts w:eastAsia="Times New Roman" w:cs="Calibri"/>
          <w:color w:val="000000"/>
          <w:bdr w:val="none" w:sz="0" w:space="0" w:color="auto" w:frame="1"/>
          <w:lang w:eastAsia="ar-SA"/>
        </w:rPr>
      </w:pPr>
      <w:r w:rsidRPr="007B0AFC">
        <w:rPr>
          <w:rFonts w:eastAsia="Times New Roman" w:cs="Calibri"/>
          <w:color w:val="000000"/>
          <w:bdr w:val="none" w:sz="0" w:space="0" w:color="auto" w:frame="1"/>
          <w:lang w:eastAsia="ar-SA"/>
        </w:rPr>
        <w:t>Στις συμβατικές υποχρεώσεις του Αναδόχου συμπεριλαμβάνεται ακόμα, άνευ ιδιαίτερης αμοιβής, και η άμεση και απροφάσιστη συμμόρφωση του Αναδόχου:</w:t>
      </w:r>
      <w:r w:rsidRPr="007B0AFC">
        <w:rPr>
          <w:rFonts w:eastAsia="Times New Roman" w:cs="Calibri"/>
          <w:color w:val="000000"/>
          <w:bdr w:val="none" w:sz="0" w:space="0" w:color="auto" w:frame="1"/>
          <w:lang w:val="en-GB" w:eastAsia="ar-SA"/>
        </w:rPr>
        <w:t>  </w:t>
      </w:r>
      <w:r w:rsidRPr="007B0AFC">
        <w:rPr>
          <w:rFonts w:eastAsia="Times New Roman" w:cs="Calibri"/>
          <w:color w:val="000000"/>
          <w:bdr w:val="none" w:sz="0" w:space="0" w:color="auto" w:frame="1"/>
          <w:lang w:eastAsia="ar-SA"/>
        </w:rPr>
        <w:t>Στα πορίσματα ποιοτικού ελέγχου που τυχόν θα διενεργηθεί από ανεξάρτητο φορέα ή Σύμβουλο του Δημοσίου, στα πλαίσια τήρησης των όρων συγχρηματοδότησης του έργου</w:t>
      </w:r>
      <w:r w:rsidRPr="007B0AFC">
        <w:rPr>
          <w:rFonts w:eastAsia="Times New Roman" w:cs="Calibri"/>
          <w:color w:val="000000"/>
          <w:bdr w:val="none" w:sz="0" w:space="0" w:color="auto" w:frame="1"/>
          <w:lang w:val="en-GB" w:eastAsia="ar-SA"/>
        </w:rPr>
        <w:t>  </w:t>
      </w:r>
      <w:r w:rsidRPr="007B0AFC">
        <w:rPr>
          <w:rFonts w:eastAsia="Times New Roman" w:cs="Calibri"/>
          <w:color w:val="000000"/>
          <w:bdr w:val="none" w:sz="0" w:space="0" w:color="auto" w:frame="1"/>
          <w:lang w:eastAsia="ar-SA"/>
        </w:rPr>
        <w:t>από την Ε.Ε. Στις υποδείξεις και οδηγίες της Διαχειριστικής Αρχής που συγχρηματοδοτεί το έργο και επιβλέπει την τήρηση τον όρων συγχρηματοδότησης του έργου από την Ε.Ε, και ιδίως σε εκείνες που αφορούν σε δράσεις και μέτρα δημοσιότητας.</w:t>
      </w:r>
      <w:r w:rsidRPr="007B0AFC">
        <w:rPr>
          <w:rFonts w:eastAsia="Times New Roman" w:cs="Calibri"/>
          <w:color w:val="000000"/>
          <w:bdr w:val="none" w:sz="0" w:space="0" w:color="auto" w:frame="1"/>
          <w:lang w:val="en-GB" w:eastAsia="ar-SA"/>
        </w:rPr>
        <w:t> </w:t>
      </w:r>
    </w:p>
    <w:p w:rsidR="00221F3A" w:rsidRDefault="00221F3A" w:rsidP="00BB6F3B">
      <w:pPr>
        <w:tabs>
          <w:tab w:val="left" w:pos="8820"/>
        </w:tabs>
        <w:spacing w:after="0"/>
        <w:jc w:val="both"/>
        <w:rPr>
          <w:b/>
          <w:u w:val="single"/>
        </w:rPr>
      </w:pPr>
      <w:bookmarkStart w:id="33" w:name="_Hlk66267659"/>
    </w:p>
    <w:p w:rsidR="00BB6F3B" w:rsidRPr="00635E34" w:rsidRDefault="00BB6F3B" w:rsidP="00BB6F3B">
      <w:pPr>
        <w:tabs>
          <w:tab w:val="left" w:pos="8820"/>
        </w:tabs>
        <w:spacing w:after="0"/>
        <w:jc w:val="both"/>
        <w:rPr>
          <w:b/>
          <w:u w:val="single"/>
        </w:rPr>
      </w:pPr>
      <w:r w:rsidRPr="00635E34">
        <w:rPr>
          <w:b/>
          <w:u w:val="single"/>
        </w:rPr>
        <w:t xml:space="preserve">Άρθρο 2ο : Ισχύουσες διατάξεις </w:t>
      </w:r>
    </w:p>
    <w:p w:rsidR="00BB6F3B" w:rsidRDefault="00BB6F3B" w:rsidP="00BB6F3B">
      <w:pPr>
        <w:tabs>
          <w:tab w:val="left" w:pos="8820"/>
        </w:tabs>
        <w:spacing w:after="0"/>
        <w:jc w:val="both"/>
      </w:pPr>
      <w:r>
        <w:t xml:space="preserve">Η διενέργεια του διαγωνισμού και η εκτέλεση της προμήθειας θα γίνουν σύμφωνα με τις διατάξεις: </w:t>
      </w:r>
    </w:p>
    <w:p w:rsidR="007B0AFC" w:rsidRPr="007B0AFC" w:rsidRDefault="007B0AFC" w:rsidP="007B0AFC">
      <w:pPr>
        <w:widowControl w:val="0"/>
        <w:numPr>
          <w:ilvl w:val="0"/>
          <w:numId w:val="30"/>
        </w:numPr>
        <w:tabs>
          <w:tab w:val="num" w:pos="720"/>
        </w:tabs>
        <w:spacing w:after="0"/>
        <w:ind w:left="425" w:right="-2" w:hanging="425"/>
        <w:jc w:val="both"/>
        <w:rPr>
          <w:rFonts w:eastAsia="Times New Roman" w:cs="Calibri"/>
          <w:snapToGrid w:val="0"/>
          <w:lang w:eastAsia="el-GR"/>
        </w:rPr>
      </w:pPr>
      <w:r w:rsidRPr="007B0AFC">
        <w:rPr>
          <w:rFonts w:eastAsia="Times New Roman" w:cs="Calibri"/>
          <w:snapToGrid w:val="0"/>
          <w:lang w:eastAsia="el-GR"/>
        </w:rPr>
        <w:t xml:space="preserve">Του </w:t>
      </w:r>
      <w:r w:rsidRPr="007B0AFC">
        <w:rPr>
          <w:rFonts w:eastAsia="Times New Roman" w:cs="Calibri"/>
          <w:spacing w:val="-2"/>
          <w:lang w:eastAsia="el-GR"/>
        </w:rPr>
        <w:t>Ν. 3463/2006 «Κύρωση του Κώδικα Δήμων και Κοινοτήτων»</w:t>
      </w:r>
      <w:r w:rsidRPr="007B0AFC">
        <w:rPr>
          <w:rFonts w:eastAsia="Times New Roman" w:cs="Calibri"/>
          <w:snapToGrid w:val="0"/>
          <w:lang w:eastAsia="el-GR"/>
        </w:rPr>
        <w:t xml:space="preserve">. </w:t>
      </w:r>
    </w:p>
    <w:p w:rsidR="007B0AFC" w:rsidRPr="007B0AFC" w:rsidRDefault="007B0AFC" w:rsidP="007B0AFC">
      <w:pPr>
        <w:widowControl w:val="0"/>
        <w:numPr>
          <w:ilvl w:val="0"/>
          <w:numId w:val="30"/>
        </w:numPr>
        <w:tabs>
          <w:tab w:val="num" w:pos="720"/>
        </w:tabs>
        <w:spacing w:after="0"/>
        <w:ind w:left="425" w:right="-2" w:hanging="425"/>
        <w:jc w:val="both"/>
        <w:rPr>
          <w:rFonts w:eastAsia="Times New Roman" w:cs="Calibri"/>
          <w:snapToGrid w:val="0"/>
          <w:lang w:eastAsia="el-GR"/>
        </w:rPr>
      </w:pPr>
      <w:r w:rsidRPr="007B0AFC">
        <w:rPr>
          <w:rFonts w:eastAsia="Times New Roman" w:cs="Calibri"/>
          <w:snapToGrid w:val="0"/>
          <w:lang w:eastAsia="el-GR"/>
        </w:rPr>
        <w:t>Του Ν. 3852/2010 «Νέα αρχιτεκτονική της αυτοδιοίκησης και της αποκεντρωμένης διοίκησης – Πρόγραμμα Καλλικράτης».</w:t>
      </w:r>
    </w:p>
    <w:p w:rsidR="007B0AFC" w:rsidRPr="007B0AFC" w:rsidRDefault="007B0AFC" w:rsidP="007B0AFC">
      <w:pPr>
        <w:widowControl w:val="0"/>
        <w:numPr>
          <w:ilvl w:val="0"/>
          <w:numId w:val="30"/>
        </w:numPr>
        <w:tabs>
          <w:tab w:val="num" w:pos="720"/>
        </w:tabs>
        <w:spacing w:after="0"/>
        <w:ind w:left="425" w:right="-2" w:hanging="425"/>
        <w:jc w:val="both"/>
        <w:rPr>
          <w:rFonts w:eastAsia="Times New Roman" w:cs="Calibri"/>
          <w:snapToGrid w:val="0"/>
          <w:lang w:eastAsia="el-GR"/>
        </w:rPr>
      </w:pPr>
      <w:r w:rsidRPr="007B0AFC">
        <w:rPr>
          <w:rFonts w:eastAsia="Times New Roman" w:cs="Calibri"/>
          <w:snapToGrid w:val="0"/>
          <w:lang w:eastAsia="el-GR"/>
        </w:rPr>
        <w:t>Του Ν. 2690/1999 «Κύρωση Κώδικα Διοικητικής Διαδικασίας και άλλες διατάξεις».</w:t>
      </w:r>
    </w:p>
    <w:p w:rsidR="007B0AFC" w:rsidRPr="007B0AFC" w:rsidRDefault="007B0AFC" w:rsidP="007B0AFC">
      <w:pPr>
        <w:widowControl w:val="0"/>
        <w:numPr>
          <w:ilvl w:val="0"/>
          <w:numId w:val="30"/>
        </w:numPr>
        <w:tabs>
          <w:tab w:val="num" w:pos="720"/>
        </w:tabs>
        <w:spacing w:after="0"/>
        <w:ind w:left="425" w:right="-2" w:hanging="425"/>
        <w:jc w:val="both"/>
        <w:rPr>
          <w:rFonts w:eastAsia="Times New Roman" w:cs="Calibri"/>
          <w:snapToGrid w:val="0"/>
          <w:lang w:eastAsia="el-GR"/>
        </w:rPr>
      </w:pPr>
      <w:r w:rsidRPr="007B0AFC">
        <w:rPr>
          <w:rFonts w:eastAsia="Times New Roman" w:cs="Calibri"/>
          <w:snapToGrid w:val="0"/>
          <w:lang w:eastAsia="el-GR"/>
        </w:rPr>
        <w:t xml:space="preserve">Του </w:t>
      </w:r>
      <w:r w:rsidRPr="007B0AFC">
        <w:rPr>
          <w:rFonts w:eastAsia="Times New Roman" w:cs="Calibri"/>
          <w:lang w:eastAsia="el-GR"/>
        </w:rPr>
        <w:t>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7B0AFC" w:rsidRPr="007B0AFC" w:rsidRDefault="007B0AFC" w:rsidP="007B0AFC">
      <w:pPr>
        <w:widowControl w:val="0"/>
        <w:numPr>
          <w:ilvl w:val="0"/>
          <w:numId w:val="30"/>
        </w:numPr>
        <w:tabs>
          <w:tab w:val="num" w:pos="720"/>
        </w:tabs>
        <w:spacing w:after="0"/>
        <w:ind w:left="425" w:right="-2" w:hanging="425"/>
        <w:jc w:val="both"/>
        <w:rPr>
          <w:rFonts w:eastAsia="Times New Roman" w:cs="Calibri"/>
          <w:snapToGrid w:val="0"/>
          <w:lang w:eastAsia="el-GR"/>
        </w:rPr>
      </w:pPr>
      <w:r w:rsidRPr="007B0AFC">
        <w:rPr>
          <w:rFonts w:eastAsia="Times New Roman" w:cs="Calibri"/>
          <w:snapToGrid w:val="0"/>
          <w:lang w:eastAsia="el-GR"/>
        </w:rPr>
        <w:t>Του Ν. 3548/2007 «Καταχώρηση δημοσιεύσεων των φορέων του Δημοσίου στο νομαρχιακό και τοπικό Τύπο και άλλες διατάξεις».</w:t>
      </w:r>
    </w:p>
    <w:p w:rsidR="007B0AFC" w:rsidRPr="007B0AFC" w:rsidRDefault="007B0AFC" w:rsidP="007B0AFC">
      <w:pPr>
        <w:numPr>
          <w:ilvl w:val="0"/>
          <w:numId w:val="30"/>
        </w:numPr>
        <w:tabs>
          <w:tab w:val="num" w:pos="720"/>
        </w:tabs>
        <w:spacing w:after="0"/>
        <w:ind w:left="425" w:hanging="425"/>
        <w:jc w:val="both"/>
        <w:rPr>
          <w:rFonts w:eastAsia="Times New Roman" w:cs="Calibri"/>
          <w:spacing w:val="-2"/>
          <w:lang w:eastAsia="el-GR"/>
        </w:rPr>
      </w:pPr>
      <w:r w:rsidRPr="007B0AFC">
        <w:rPr>
          <w:rFonts w:eastAsia="Times New Roman" w:cs="Calibri"/>
          <w:spacing w:val="-2"/>
          <w:lang w:eastAsia="el-GR"/>
        </w:rPr>
        <w:t xml:space="preserve">Του </w:t>
      </w:r>
      <w:r w:rsidRPr="007B0AFC">
        <w:rPr>
          <w:rFonts w:eastAsia="Times New Roman" w:cs="Calibri"/>
          <w:lang w:eastAsia="el-GR"/>
        </w:rPr>
        <w:t>N. 4013/2011 «Σύσταση ενιαίας Ανεξάρτητης Αρχής Δημοσίων Συμβάσεων και Κεντρικού Ηλεκτρονικού Μητρώου Δημοσίων Συμβάσεων».</w:t>
      </w:r>
    </w:p>
    <w:p w:rsidR="007B0AFC" w:rsidRPr="007B0AFC" w:rsidRDefault="007B0AFC" w:rsidP="007B0AFC">
      <w:pPr>
        <w:numPr>
          <w:ilvl w:val="0"/>
          <w:numId w:val="30"/>
        </w:numPr>
        <w:tabs>
          <w:tab w:val="num" w:pos="720"/>
        </w:tabs>
        <w:spacing w:after="0"/>
        <w:ind w:left="425" w:hanging="425"/>
        <w:jc w:val="both"/>
        <w:rPr>
          <w:rFonts w:eastAsia="Times New Roman" w:cs="Calibri"/>
          <w:spacing w:val="-2"/>
          <w:lang w:eastAsia="el-GR"/>
        </w:rPr>
      </w:pPr>
      <w:r w:rsidRPr="007B0AFC">
        <w:rPr>
          <w:rFonts w:eastAsia="Times New Roman" w:cs="Calibri"/>
          <w:spacing w:val="-2"/>
          <w:lang w:eastAsia="el-GR"/>
        </w:rPr>
        <w:t>Του Π.Δ 80/2016 «Ανάληψη υποχρεώσεων από τους Διατάκτες».</w:t>
      </w:r>
    </w:p>
    <w:p w:rsidR="007B0AFC" w:rsidRPr="007B0AFC" w:rsidRDefault="007B0AFC" w:rsidP="007B0AFC">
      <w:pPr>
        <w:widowControl w:val="0"/>
        <w:numPr>
          <w:ilvl w:val="0"/>
          <w:numId w:val="30"/>
        </w:numPr>
        <w:tabs>
          <w:tab w:val="num" w:pos="720"/>
        </w:tabs>
        <w:autoSpaceDE w:val="0"/>
        <w:autoSpaceDN w:val="0"/>
        <w:adjustRightInd w:val="0"/>
        <w:spacing w:after="0"/>
        <w:ind w:left="426" w:right="-2" w:hanging="426"/>
        <w:jc w:val="both"/>
        <w:rPr>
          <w:rFonts w:eastAsia="Times New Roman" w:cs="Calibri"/>
          <w:spacing w:val="-2"/>
          <w:lang w:eastAsia="el-GR"/>
        </w:rPr>
      </w:pPr>
      <w:r w:rsidRPr="007B0AFC">
        <w:rPr>
          <w:rFonts w:eastAsia="Times New Roman" w:cs="Calibri"/>
          <w:lang w:eastAsia="el-GR"/>
        </w:rPr>
        <w:t xml:space="preserve">Του Ν. 4155/2013 «Εθνικό Σύστημα Ηλεκτρονικών Δημοσίων Συμβάσεων και άλλες Διατάξεις», όπως </w:t>
      </w:r>
      <w:r w:rsidRPr="007B0AFC">
        <w:rPr>
          <w:rFonts w:eastAsia="Times New Roman" w:cs="Calibri"/>
          <w:lang w:eastAsia="el-GR"/>
        </w:rPr>
        <w:lastRenderedPageBreak/>
        <w:t>τροποποιήθηκε με την Υποπαράγραφο ΣΤ 20, του Πρώτου Άρθρου του Ν. 4254/2014 (ΦΕΚ 85/Α΄/7-4-2014) και όπως ισχύει.</w:t>
      </w:r>
    </w:p>
    <w:p w:rsidR="007B0AFC" w:rsidRPr="007B0AFC" w:rsidRDefault="007B0AFC" w:rsidP="007B0AFC">
      <w:pPr>
        <w:widowControl w:val="0"/>
        <w:numPr>
          <w:ilvl w:val="0"/>
          <w:numId w:val="30"/>
        </w:numPr>
        <w:tabs>
          <w:tab w:val="num" w:pos="720"/>
        </w:tabs>
        <w:autoSpaceDE w:val="0"/>
        <w:autoSpaceDN w:val="0"/>
        <w:adjustRightInd w:val="0"/>
        <w:spacing w:after="0"/>
        <w:ind w:left="426" w:right="-2" w:hanging="426"/>
        <w:jc w:val="both"/>
        <w:rPr>
          <w:rFonts w:eastAsia="Times New Roman" w:cs="Calibri"/>
          <w:spacing w:val="-2"/>
          <w:lang w:eastAsia="el-GR"/>
        </w:rPr>
      </w:pPr>
      <w:r w:rsidRPr="007B0AFC">
        <w:rPr>
          <w:rFonts w:eastAsia="Times New Roman" w:cs="Calibri"/>
          <w:lang w:eastAsia="el-GR"/>
        </w:rPr>
        <w:t>Της αριθμ. ΥΑΠ/Φ.40.4/3/1031/23-4-2012 Υπουργικής Απόφασης «Ρυθμίσεις για το Ηλεκτρονικό Δημόσιο Έγγραφο».</w:t>
      </w:r>
    </w:p>
    <w:p w:rsidR="007B0AFC" w:rsidRPr="007B0AFC" w:rsidRDefault="007B0AFC" w:rsidP="007B0AFC">
      <w:pPr>
        <w:widowControl w:val="0"/>
        <w:numPr>
          <w:ilvl w:val="0"/>
          <w:numId w:val="30"/>
        </w:numPr>
        <w:tabs>
          <w:tab w:val="num" w:pos="720"/>
        </w:tabs>
        <w:autoSpaceDE w:val="0"/>
        <w:autoSpaceDN w:val="0"/>
        <w:adjustRightInd w:val="0"/>
        <w:spacing w:after="0"/>
        <w:ind w:left="426" w:right="-2" w:hanging="426"/>
        <w:jc w:val="both"/>
        <w:rPr>
          <w:rFonts w:eastAsia="Times New Roman" w:cs="Calibri"/>
          <w:spacing w:val="-2"/>
          <w:lang w:eastAsia="el-GR"/>
        </w:rPr>
      </w:pPr>
      <w:r w:rsidRPr="007B0AFC">
        <w:rPr>
          <w:rFonts w:eastAsia="Times New Roman" w:cs="Calibri"/>
          <w:lang w:eastAsia="el-GR"/>
        </w:rPr>
        <w:t>Του Ν. 4270/2014 «Αρχές δημοσιονομικής διαχείρισης και εποπτεία (ενσωμάτωση της Οδηγίας 2011/85/ΕΕ) - δημόσιο λογιστικό και άλλες διατάξεις».</w:t>
      </w:r>
    </w:p>
    <w:p w:rsidR="007B0AFC" w:rsidRPr="007B0AFC" w:rsidRDefault="007B0AFC" w:rsidP="007B0AFC">
      <w:pPr>
        <w:widowControl w:val="0"/>
        <w:numPr>
          <w:ilvl w:val="0"/>
          <w:numId w:val="30"/>
        </w:numPr>
        <w:tabs>
          <w:tab w:val="num" w:pos="720"/>
        </w:tabs>
        <w:autoSpaceDE w:val="0"/>
        <w:autoSpaceDN w:val="0"/>
        <w:adjustRightInd w:val="0"/>
        <w:spacing w:after="0"/>
        <w:ind w:left="426" w:right="-2" w:hanging="426"/>
        <w:jc w:val="both"/>
        <w:rPr>
          <w:rFonts w:eastAsia="Times New Roman" w:cs="Calibri"/>
          <w:spacing w:val="-2"/>
          <w:lang w:eastAsia="el-GR"/>
        </w:rPr>
      </w:pPr>
      <w:r w:rsidRPr="007B0AFC">
        <w:rPr>
          <w:rFonts w:eastAsia="Times New Roman" w:cs="Calibri"/>
          <w:lang w:eastAsia="el-GR"/>
        </w:rPr>
        <w:t>Του Ν. 4412/2016 «Δημόσιες Συμβάσεις Έργων, Προμηθειών και Υπηρεσιών (προσαρμογή στις Οδηγίες 2014/24/ΕΕ και 2014/25/ΕΕ)».</w:t>
      </w:r>
    </w:p>
    <w:p w:rsidR="007B0AFC" w:rsidRPr="007B0AFC" w:rsidRDefault="007B0AFC" w:rsidP="007B0AFC">
      <w:pPr>
        <w:widowControl w:val="0"/>
        <w:numPr>
          <w:ilvl w:val="0"/>
          <w:numId w:val="30"/>
        </w:numPr>
        <w:tabs>
          <w:tab w:val="num" w:pos="720"/>
        </w:tabs>
        <w:autoSpaceDE w:val="0"/>
        <w:autoSpaceDN w:val="0"/>
        <w:adjustRightInd w:val="0"/>
        <w:spacing w:after="0"/>
        <w:ind w:left="426" w:right="-2" w:hanging="426"/>
        <w:jc w:val="both"/>
        <w:rPr>
          <w:rFonts w:eastAsia="Times New Roman" w:cs="Calibri"/>
          <w:spacing w:val="-2"/>
          <w:lang w:eastAsia="el-GR"/>
        </w:rPr>
      </w:pPr>
      <w:r w:rsidRPr="007B0AFC">
        <w:rPr>
          <w:rFonts w:eastAsia="Times New Roman" w:cs="Calibri"/>
          <w:lang w:eastAsia="el-GR"/>
        </w:rPr>
        <w:t>Το αρθ.72 παρ. 1 περ. δ του Ν. 3852/10 και τις</w:t>
      </w:r>
      <w:r w:rsidRPr="007B0AFC">
        <w:rPr>
          <w:rFonts w:eastAsia="Times New Roman" w:cs="Calibri"/>
          <w:spacing w:val="-2"/>
          <w:lang w:eastAsia="el-GR"/>
        </w:rPr>
        <w:t xml:space="preserve"> εγκυκλίους 6347/24-5-1985 και 38135/9-7-1986 την εγκύκλιο 30/2011 του ΥΠΕΣΑΗΔ και Υπ. Οικ., το άρθρο 67 ν. 4270/2014, όπως ισχύει, το εγγ. Υπ. Οικ. 2/18993/ΔΠΔΣΜ/28.02.2014</w:t>
      </w:r>
    </w:p>
    <w:p w:rsidR="007B0AFC" w:rsidRPr="007B0AFC" w:rsidRDefault="007B0AFC" w:rsidP="007B0AFC">
      <w:pPr>
        <w:widowControl w:val="0"/>
        <w:numPr>
          <w:ilvl w:val="0"/>
          <w:numId w:val="30"/>
        </w:numPr>
        <w:tabs>
          <w:tab w:val="num" w:pos="720"/>
        </w:tabs>
        <w:autoSpaceDE w:val="0"/>
        <w:autoSpaceDN w:val="0"/>
        <w:adjustRightInd w:val="0"/>
        <w:spacing w:after="0"/>
        <w:ind w:left="426" w:right="-2" w:hanging="426"/>
        <w:jc w:val="both"/>
        <w:rPr>
          <w:rFonts w:cs="Calibri"/>
          <w:szCs w:val="20"/>
        </w:rPr>
      </w:pPr>
      <w:r w:rsidRPr="007B0AFC">
        <w:rPr>
          <w:rFonts w:cs="Calibri"/>
        </w:rPr>
        <w:t>Τ</w:t>
      </w:r>
      <w:r w:rsidRPr="007B0AFC">
        <w:rPr>
          <w:rFonts w:cs="Calibri"/>
          <w:szCs w:val="20"/>
        </w:rPr>
        <w:t xml:space="preserve">ου </w:t>
      </w:r>
      <w:r w:rsidRPr="007B0AFC">
        <w:rPr>
          <w:rFonts w:cs="Calibri"/>
        </w:rPr>
        <w:t>Π</w:t>
      </w:r>
      <w:r w:rsidRPr="007B0AFC">
        <w:rPr>
          <w:rFonts w:cs="Calibri"/>
          <w:szCs w:val="20"/>
        </w:rPr>
        <w:t>.</w:t>
      </w:r>
      <w:r w:rsidRPr="007B0AFC">
        <w:rPr>
          <w:rFonts w:cs="Calibri"/>
        </w:rPr>
        <w:t>Δ</w:t>
      </w:r>
      <w:r w:rsidRPr="007B0AFC">
        <w:rPr>
          <w:rFonts w:cs="Calibri"/>
          <w:szCs w:val="20"/>
        </w:rPr>
        <w:t>. 38/ΦΕΚ Α 63/04.05.2017 «Κανονισμός Λειτουργίας της Αρχής Εξέτασης Προδικαστικών Προσφυγών»</w:t>
      </w:r>
    </w:p>
    <w:p w:rsidR="007B0AFC" w:rsidRPr="007B0AFC" w:rsidRDefault="007B0AFC" w:rsidP="007B0AFC">
      <w:pPr>
        <w:widowControl w:val="0"/>
        <w:numPr>
          <w:ilvl w:val="0"/>
          <w:numId w:val="30"/>
        </w:numPr>
        <w:tabs>
          <w:tab w:val="num" w:pos="720"/>
        </w:tabs>
        <w:autoSpaceDE w:val="0"/>
        <w:autoSpaceDN w:val="0"/>
        <w:adjustRightInd w:val="0"/>
        <w:spacing w:after="0"/>
        <w:ind w:left="426" w:right="-2" w:hanging="426"/>
        <w:jc w:val="both"/>
        <w:rPr>
          <w:rFonts w:cs="Calibri"/>
          <w:szCs w:val="20"/>
        </w:rPr>
      </w:pPr>
      <w:r w:rsidRPr="007B0AFC">
        <w:rPr>
          <w:rFonts w:cs="Calibri"/>
        </w:rPr>
        <w:t>Τ</w:t>
      </w:r>
      <w:r w:rsidRPr="007B0AFC">
        <w:rPr>
          <w:rFonts w:cs="Calibri"/>
          <w:szCs w:val="20"/>
        </w:rPr>
        <w:t xml:space="preserve">ου </w:t>
      </w:r>
      <w:r w:rsidRPr="007B0AFC">
        <w:rPr>
          <w:rFonts w:cs="Calibri"/>
        </w:rPr>
        <w:t>Π</w:t>
      </w:r>
      <w:r w:rsidRPr="007B0AFC">
        <w:rPr>
          <w:rFonts w:cs="Calibri"/>
          <w:szCs w:val="20"/>
        </w:rPr>
        <w:t>.</w:t>
      </w:r>
      <w:r w:rsidRPr="007B0AFC">
        <w:rPr>
          <w:rFonts w:cs="Calibri"/>
        </w:rPr>
        <w:t>Δ</w:t>
      </w:r>
      <w:r w:rsidRPr="007B0AFC">
        <w:rPr>
          <w:rFonts w:cs="Calibri"/>
          <w:szCs w:val="20"/>
        </w:rPr>
        <w:t>. 39/2017 (ΦΕΚ 64/04-05-2017) «Κανονισμός εξέτασης Προδικαστικών Προσφυγών ενώπιον της Αρχής Εξέτασης Προδικαστικών Προσφυγών.</w:t>
      </w:r>
    </w:p>
    <w:p w:rsidR="007B0AFC" w:rsidRPr="007B0AFC" w:rsidRDefault="007B0AFC" w:rsidP="007B0AFC">
      <w:pPr>
        <w:widowControl w:val="0"/>
        <w:numPr>
          <w:ilvl w:val="0"/>
          <w:numId w:val="30"/>
        </w:numPr>
        <w:tabs>
          <w:tab w:val="num" w:pos="720"/>
        </w:tabs>
        <w:autoSpaceDE w:val="0"/>
        <w:autoSpaceDN w:val="0"/>
        <w:adjustRightInd w:val="0"/>
        <w:spacing w:after="0"/>
        <w:ind w:left="426" w:right="-2" w:hanging="426"/>
        <w:jc w:val="both"/>
        <w:rPr>
          <w:rFonts w:eastAsia="Times New Roman" w:cs="Calibri"/>
          <w:spacing w:val="-2"/>
          <w:lang w:eastAsia="el-GR"/>
        </w:rPr>
      </w:pPr>
      <w:r w:rsidRPr="007B0AFC">
        <w:rPr>
          <w:rFonts w:eastAsia="Times New Roman" w:cs="Calibri"/>
          <w:lang w:eastAsia="el-GR"/>
        </w:rPr>
        <w:t>Τους σχετικούς Νόμους, Διατάγματα, Κανονιστικές Αποφάσεις, κ.λπ., που εναρμόνισαν την Ελληνική Νομοθεσία περί Προμηθειών με το Δίκαιο της Ευρωπαϊκής Ένωσης.</w:t>
      </w:r>
    </w:p>
    <w:p w:rsidR="00BB6F3B" w:rsidRPr="00357B37" w:rsidRDefault="00BB6F3B" w:rsidP="00BB6F3B">
      <w:pPr>
        <w:widowControl w:val="0"/>
        <w:autoSpaceDE w:val="0"/>
        <w:autoSpaceDN w:val="0"/>
        <w:adjustRightInd w:val="0"/>
        <w:spacing w:after="0"/>
        <w:ind w:left="426" w:right="-2"/>
        <w:jc w:val="both"/>
        <w:rPr>
          <w:rFonts w:ascii="Lucida Sans Unicode" w:eastAsia="Times New Roman" w:hAnsi="Lucida Sans Unicode" w:cs="Lucida Sans Unicode"/>
          <w:spacing w:val="-2"/>
          <w:sz w:val="20"/>
          <w:szCs w:val="20"/>
          <w:lang w:eastAsia="el-GR"/>
        </w:rPr>
      </w:pPr>
    </w:p>
    <w:p w:rsidR="00BB6F3B" w:rsidRPr="00635E34" w:rsidRDefault="00BB6F3B" w:rsidP="00BB6F3B">
      <w:pPr>
        <w:tabs>
          <w:tab w:val="left" w:pos="8820"/>
        </w:tabs>
        <w:spacing w:after="0"/>
        <w:jc w:val="both"/>
        <w:rPr>
          <w:b/>
          <w:u w:val="single"/>
        </w:rPr>
      </w:pPr>
      <w:r w:rsidRPr="00635E34">
        <w:rPr>
          <w:b/>
          <w:u w:val="single"/>
        </w:rPr>
        <w:t xml:space="preserve">Άρθρο 3ο : Συμβατικά στοιχεία </w:t>
      </w:r>
    </w:p>
    <w:p w:rsidR="00BB6F3B" w:rsidRPr="00E01030" w:rsidRDefault="00BB6F3B" w:rsidP="00BB6F3B">
      <w:pPr>
        <w:spacing w:after="0"/>
        <w:rPr>
          <w:rFonts w:ascii="Arial" w:eastAsia="Times New Roman" w:hAnsi="Arial" w:cs="Arial"/>
          <w:sz w:val="20"/>
          <w:szCs w:val="20"/>
          <w:lang w:eastAsia="el-GR"/>
        </w:rPr>
      </w:pPr>
      <w:r w:rsidRPr="00E01030">
        <w:t>Τα Συμβατικά στοιχεία, τα οποία θα προσαρτηθούν στην σύμβαση, κατά σειρά ισχύος είναι:</w:t>
      </w:r>
    </w:p>
    <w:p w:rsidR="007B0AFC" w:rsidRPr="00C75187" w:rsidRDefault="007B0AFC" w:rsidP="007B0AFC">
      <w:pPr>
        <w:numPr>
          <w:ilvl w:val="0"/>
          <w:numId w:val="2"/>
        </w:numPr>
        <w:spacing w:after="0"/>
        <w:ind w:left="284" w:hanging="284"/>
        <w:rPr>
          <w:lang w:eastAsia="el-GR"/>
        </w:rPr>
      </w:pPr>
      <w:r w:rsidRPr="00C75187">
        <w:rPr>
          <w:lang w:eastAsia="el-GR"/>
        </w:rPr>
        <w:t xml:space="preserve">Η ΔΙΑΚΗΡΥΞΗ ΤΟΥ ΔΙΑΓΩΝΙΣΜΟΥ </w:t>
      </w:r>
    </w:p>
    <w:p w:rsidR="007B0AFC" w:rsidRPr="00C75187" w:rsidRDefault="007B0AFC" w:rsidP="007B0AFC">
      <w:pPr>
        <w:numPr>
          <w:ilvl w:val="0"/>
          <w:numId w:val="2"/>
        </w:numPr>
        <w:spacing w:after="0"/>
        <w:ind w:left="284" w:hanging="284"/>
        <w:rPr>
          <w:lang w:eastAsia="el-GR"/>
        </w:rPr>
      </w:pPr>
      <w:r w:rsidRPr="00C75187">
        <w:rPr>
          <w:lang w:eastAsia="el-GR"/>
        </w:rPr>
        <w:t>ΤΕΧΝΙΚΗ ΕΚΘΕΣΗ</w:t>
      </w:r>
    </w:p>
    <w:p w:rsidR="007B0AFC" w:rsidRPr="00C75187" w:rsidRDefault="007B0AFC" w:rsidP="0087704A">
      <w:pPr>
        <w:numPr>
          <w:ilvl w:val="0"/>
          <w:numId w:val="2"/>
        </w:numPr>
        <w:spacing w:after="0"/>
        <w:ind w:left="284" w:hanging="284"/>
        <w:jc w:val="both"/>
        <w:rPr>
          <w:lang w:eastAsia="el-GR"/>
        </w:rPr>
      </w:pPr>
      <w:r w:rsidRPr="00C75187">
        <w:rPr>
          <w:lang w:eastAsia="el-GR"/>
        </w:rPr>
        <w:t>ΤΕΧΝΙΚΗ ΠΕΡΙΓΡΑΦΗ</w:t>
      </w:r>
    </w:p>
    <w:p w:rsidR="007B0AFC" w:rsidRPr="00C75187" w:rsidRDefault="007B0AFC" w:rsidP="0087704A">
      <w:pPr>
        <w:numPr>
          <w:ilvl w:val="0"/>
          <w:numId w:val="2"/>
        </w:numPr>
        <w:spacing w:after="0"/>
        <w:ind w:left="284" w:hanging="284"/>
        <w:jc w:val="both"/>
        <w:rPr>
          <w:lang w:eastAsia="el-GR"/>
        </w:rPr>
      </w:pPr>
      <w:r w:rsidRPr="00C75187">
        <w:rPr>
          <w:lang w:eastAsia="el-GR"/>
        </w:rPr>
        <w:t>ΣΥΓΓΡΑΦΗ ΥΠΟΧΡΕΩΣΕΩΝ</w:t>
      </w:r>
    </w:p>
    <w:p w:rsidR="007B0AFC" w:rsidRPr="00C75187" w:rsidRDefault="007B0AFC" w:rsidP="0087704A">
      <w:pPr>
        <w:numPr>
          <w:ilvl w:val="0"/>
          <w:numId w:val="2"/>
        </w:numPr>
        <w:spacing w:after="0"/>
        <w:ind w:left="284" w:hanging="284"/>
        <w:jc w:val="both"/>
        <w:rPr>
          <w:lang w:eastAsia="el-GR"/>
        </w:rPr>
      </w:pPr>
      <w:r w:rsidRPr="00C75187">
        <w:rPr>
          <w:lang w:eastAsia="el-GR"/>
        </w:rPr>
        <w:t>ΕΝΔΕΙΚΤΙΚΟΣ ΠΡΟΫΠΟΛΟΓΙΣΜΟΣ ΜΕΛΕΤΗΣ</w:t>
      </w:r>
    </w:p>
    <w:p w:rsidR="007B0AFC" w:rsidRPr="00C75187" w:rsidRDefault="007B0AFC" w:rsidP="0087704A">
      <w:pPr>
        <w:numPr>
          <w:ilvl w:val="0"/>
          <w:numId w:val="2"/>
        </w:numPr>
        <w:spacing w:after="0"/>
        <w:ind w:left="284" w:hanging="284"/>
        <w:jc w:val="both"/>
        <w:rPr>
          <w:lang w:eastAsia="el-GR"/>
        </w:rPr>
      </w:pPr>
      <w:r w:rsidRPr="00C75187">
        <w:rPr>
          <w:lang w:eastAsia="el-GR"/>
        </w:rPr>
        <w:t>ΠΡΟΫΠΟΛΟΓΙΣΜΟΣ ΠΡΟΣΦΟΡΑΣ</w:t>
      </w:r>
    </w:p>
    <w:p w:rsidR="007B0AFC" w:rsidRPr="00C75187" w:rsidRDefault="007B0AFC" w:rsidP="0087704A">
      <w:pPr>
        <w:numPr>
          <w:ilvl w:val="0"/>
          <w:numId w:val="2"/>
        </w:numPr>
        <w:spacing w:after="0"/>
        <w:ind w:left="284" w:hanging="284"/>
        <w:jc w:val="both"/>
        <w:rPr>
          <w:lang w:eastAsia="el-GR"/>
        </w:rPr>
      </w:pPr>
      <w:r w:rsidRPr="00C75187">
        <w:rPr>
          <w:lang w:eastAsia="el-GR"/>
        </w:rPr>
        <w:t>ΤΙΜΟΛΟΓΙΟ ΠΡΟΣΦΟΡΑΣ</w:t>
      </w:r>
    </w:p>
    <w:p w:rsidR="0087704A" w:rsidRDefault="0087704A" w:rsidP="0087704A">
      <w:pPr>
        <w:tabs>
          <w:tab w:val="left" w:pos="8820"/>
        </w:tabs>
        <w:spacing w:after="0"/>
        <w:jc w:val="both"/>
      </w:pPr>
    </w:p>
    <w:bookmarkEnd w:id="32"/>
    <w:bookmarkEnd w:id="33"/>
    <w:p w:rsidR="0087704A" w:rsidRPr="00C75187" w:rsidRDefault="0087704A" w:rsidP="0087704A">
      <w:pPr>
        <w:tabs>
          <w:tab w:val="left" w:pos="8820"/>
        </w:tabs>
        <w:spacing w:after="0"/>
        <w:jc w:val="both"/>
      </w:pPr>
      <w:r w:rsidRPr="00C75187">
        <w:rPr>
          <w:b/>
          <w:u w:val="single"/>
        </w:rPr>
        <w:t>Άρθρο 5ο : Επιλογή Προμηθευτών</w:t>
      </w:r>
    </w:p>
    <w:p w:rsidR="0087704A" w:rsidRPr="00C75187" w:rsidRDefault="0087704A" w:rsidP="0087704A">
      <w:pPr>
        <w:tabs>
          <w:tab w:val="left" w:pos="8820"/>
        </w:tabs>
        <w:spacing w:after="0"/>
        <w:jc w:val="both"/>
      </w:pPr>
      <w:r w:rsidRPr="00C75187">
        <w:t>Για την αξιολόγηση των προσφορών λαμβάνονται υπόψη οι ισχύουσες διατάξεις του Νόμου 4412/2016 (ΦΕΚ 147Α/08.08.2016) υπό την προϋπόθεση ότι τα κριτήρια που επιλέγονται τηρούν τις βασικές αρχές της Συνθήκης της Ε.Ε. Η κατακύρωση τελικά γίνεται στον εντός όρων και τεχνικών προδιαγραφών προμηθευτή, του οποίου η προσφορά κρίθηκε ως πλέον συμφέρουσα από οικονομική άποψη, βάσει  βέλτιστης σχέσης ποιότητας – τιμής.</w:t>
      </w:r>
    </w:p>
    <w:p w:rsidR="0087704A" w:rsidRPr="00C75187" w:rsidRDefault="0087704A" w:rsidP="0087704A">
      <w:pPr>
        <w:tabs>
          <w:tab w:val="left" w:pos="8820"/>
        </w:tabs>
        <w:spacing w:after="0"/>
        <w:jc w:val="both"/>
      </w:pPr>
    </w:p>
    <w:p w:rsidR="0087704A" w:rsidRPr="00C75187" w:rsidRDefault="0087704A" w:rsidP="0087704A">
      <w:pPr>
        <w:tabs>
          <w:tab w:val="left" w:pos="8820"/>
        </w:tabs>
        <w:spacing w:after="0"/>
        <w:jc w:val="both"/>
        <w:rPr>
          <w:b/>
          <w:u w:val="single"/>
        </w:rPr>
      </w:pPr>
      <w:r w:rsidRPr="00C75187">
        <w:rPr>
          <w:b/>
          <w:u w:val="single"/>
        </w:rPr>
        <w:t xml:space="preserve">Άρθρο 4ο : Τρόπος εκτέλεσης της προμήθειας </w:t>
      </w:r>
    </w:p>
    <w:p w:rsidR="0087704A" w:rsidRPr="00C75187" w:rsidRDefault="0087704A" w:rsidP="0087704A">
      <w:pPr>
        <w:tabs>
          <w:tab w:val="left" w:pos="8820"/>
        </w:tabs>
        <w:spacing w:after="0"/>
        <w:jc w:val="both"/>
      </w:pPr>
      <w:r w:rsidRPr="00C75187">
        <w:t>Η εκτέλεση της παραπάνω προμήθειας θα πραγματοποιηθεί με την διενέργεια ανοικτού διαγωνισμού και με κριτήριο κατακύρωσης την πλέον συμφέρουσα από οικονομική άποψη, βάσει  βέλτιστης σχέσης ποιότητας – τιμής, σύμφωνα με την σε ισχύ νομοθεσία που διέπει τις προμήθειες φορέων Ο.Τ.Α., Ν.4412/2016.</w:t>
      </w:r>
    </w:p>
    <w:p w:rsidR="0087704A" w:rsidRPr="00C75187" w:rsidRDefault="0087704A" w:rsidP="0087704A">
      <w:pPr>
        <w:tabs>
          <w:tab w:val="left" w:pos="8820"/>
        </w:tabs>
        <w:spacing w:after="0"/>
        <w:jc w:val="both"/>
      </w:pPr>
    </w:p>
    <w:p w:rsidR="0087704A" w:rsidRPr="00C75187" w:rsidRDefault="0087704A" w:rsidP="0087704A">
      <w:pPr>
        <w:tabs>
          <w:tab w:val="left" w:pos="8820"/>
        </w:tabs>
        <w:spacing w:after="0"/>
        <w:jc w:val="both"/>
      </w:pPr>
      <w:r w:rsidRPr="00C75187">
        <w:rPr>
          <w:b/>
          <w:u w:val="single"/>
        </w:rPr>
        <w:t>Άρθρο 6ο: Έγκριση Αποτελέσματος - Ανακοίνωση Κατακύρωσης</w:t>
      </w:r>
    </w:p>
    <w:p w:rsidR="0087704A" w:rsidRPr="00C75187" w:rsidRDefault="0087704A" w:rsidP="0087704A">
      <w:pPr>
        <w:tabs>
          <w:tab w:val="left" w:pos="8820"/>
        </w:tabs>
        <w:spacing w:after="0"/>
        <w:jc w:val="both"/>
      </w:pPr>
      <w:r w:rsidRPr="00C75187">
        <w:lastRenderedPageBreak/>
        <w:t>Το αρμόδιο όργανο για την αξιολόγηση του αποτελέσματος του διαγωνισμού με γνωμοδότηση του προς την Οικονομική Επιτροπή του Δήμου που αποφασίζει σχετικά, μπορεί να προτείνει: Στις διαδικασίες σύναψης δημόσιας σύμβασης προμηθειών ή γενικών υπηρεσιών, το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στα εκατό, που θα καθορίζεται στα έγγραφα της σύμβασης,</w:t>
      </w:r>
    </w:p>
    <w:p w:rsidR="0087704A" w:rsidRPr="00C75187" w:rsidRDefault="0087704A" w:rsidP="0087704A">
      <w:pPr>
        <w:tabs>
          <w:tab w:val="left" w:pos="8820"/>
        </w:tabs>
        <w:spacing w:after="0"/>
        <w:jc w:val="both"/>
      </w:pPr>
      <w:r w:rsidRPr="00C75187">
        <w:t xml:space="preserve">α. Κατακύρωση της δαπάνης </w:t>
      </w:r>
    </w:p>
    <w:p w:rsidR="0087704A" w:rsidRPr="00C75187" w:rsidRDefault="0087704A" w:rsidP="0087704A">
      <w:pPr>
        <w:tabs>
          <w:tab w:val="left" w:pos="8820"/>
        </w:tabs>
        <w:spacing w:after="0"/>
        <w:jc w:val="both"/>
      </w:pPr>
      <w:r w:rsidRPr="00C75187">
        <w:t xml:space="preserve">β. Ματαίωση του αποτελέσματος και επανάληψη με τροποποίηση ή μη των όρων και των τεχνικών προδιαγραφών </w:t>
      </w:r>
    </w:p>
    <w:p w:rsidR="0087704A" w:rsidRPr="00C75187" w:rsidRDefault="0087704A" w:rsidP="0087704A">
      <w:pPr>
        <w:tabs>
          <w:tab w:val="left" w:pos="8820"/>
        </w:tabs>
        <w:spacing w:after="0"/>
        <w:jc w:val="both"/>
      </w:pPr>
      <w:r w:rsidRPr="00C75187">
        <w:t xml:space="preserve">γ. Την διενέργεια κλήρωσης μεταξύ ισοδύναμων προσφορών. </w:t>
      </w:r>
    </w:p>
    <w:p w:rsidR="0087704A" w:rsidRPr="00C75187" w:rsidRDefault="0087704A" w:rsidP="0087704A">
      <w:pPr>
        <w:tabs>
          <w:tab w:val="left" w:pos="8820"/>
        </w:tabs>
        <w:spacing w:after="0"/>
        <w:jc w:val="both"/>
      </w:pPr>
      <w:r w:rsidRPr="00C75187">
        <w:t>Στην απόφαση κατακύρωσης αναφέρονται υποχρεωτικά οι προθεσμίες για την αναστολή της σύναψης της σύμβασης.  Η αναθέτουσα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w:t>
      </w:r>
    </w:p>
    <w:p w:rsidR="0087704A" w:rsidRPr="00C75187" w:rsidRDefault="0087704A" w:rsidP="0087704A">
      <w:pPr>
        <w:tabs>
          <w:tab w:val="left" w:pos="8820"/>
        </w:tabs>
        <w:spacing w:after="0"/>
        <w:jc w:val="both"/>
      </w:pPr>
      <w:r w:rsidRPr="00C75187">
        <w:t>Η απόφαση κατακύρωσης δεν παράγει τα έννομα αποτελέσματά της, εφόσον η αναθέτουσα αρχή δεν την κοινοποίησε σε όλους τους προσφέροντες. Τα έννομα αποτελέσματα της απόφασης κατακύρωσης και ιδίως η σύναψη της σύμβασης επέρχονται εφόσον και όταν συντρέξουν σωρευτικά τα εξής:</w:t>
      </w:r>
    </w:p>
    <w:p w:rsidR="0087704A" w:rsidRPr="00C75187" w:rsidRDefault="0087704A" w:rsidP="0087704A">
      <w:pPr>
        <w:tabs>
          <w:tab w:val="left" w:pos="8820"/>
        </w:tabs>
        <w:spacing w:after="0"/>
        <w:jc w:val="both"/>
      </w:pPr>
      <w:r w:rsidRPr="00C75187">
        <w:t>α) άπρακτη πάροδος των προθεσμιών άσκησης των προβλεπόμενων στις κείμενες διατάξεις βοηθημάτων και μέσων στο στάδιο της προδικαστικής και δικαστικής Προστασίας και από τις αποφάσεις αναστολών επί αυτών,</w:t>
      </w:r>
    </w:p>
    <w:p w:rsidR="0087704A" w:rsidRPr="00C75187" w:rsidRDefault="0087704A" w:rsidP="0087704A">
      <w:pPr>
        <w:tabs>
          <w:tab w:val="left" w:pos="8820"/>
        </w:tabs>
        <w:spacing w:after="0"/>
        <w:jc w:val="both"/>
      </w:pPr>
      <w:r w:rsidRPr="00C75187">
        <w:t>β) κοινοποίηση της απόφασης κατακύρωσης στον προσωρινό ανάδοχο, εφόσον ο τελευταίος υποβάλει επικαιροποιημένα τα δικαιολογητικά του άρθρου 80 του Ν.4412/16, έπειτα από σχετική πρόσκληση.</w:t>
      </w:r>
    </w:p>
    <w:p w:rsidR="0087704A" w:rsidRPr="00C75187" w:rsidRDefault="0087704A" w:rsidP="0087704A">
      <w:pPr>
        <w:tabs>
          <w:tab w:val="left" w:pos="8820"/>
        </w:tabs>
        <w:spacing w:after="0"/>
        <w:jc w:val="both"/>
        <w:rPr>
          <w:b/>
          <w:u w:val="single"/>
        </w:rPr>
      </w:pPr>
    </w:p>
    <w:p w:rsidR="0087704A" w:rsidRPr="00C75187" w:rsidRDefault="0087704A" w:rsidP="0087704A">
      <w:pPr>
        <w:tabs>
          <w:tab w:val="left" w:pos="8820"/>
        </w:tabs>
        <w:spacing w:after="0"/>
        <w:jc w:val="both"/>
      </w:pPr>
      <w:r w:rsidRPr="00C75187">
        <w:rPr>
          <w:b/>
          <w:u w:val="single"/>
        </w:rPr>
        <w:t>Άρθρο 7ο : Σύμβαση</w:t>
      </w:r>
    </w:p>
    <w:p w:rsidR="0087704A" w:rsidRPr="00C75187" w:rsidRDefault="0087704A" w:rsidP="0087704A">
      <w:pPr>
        <w:tabs>
          <w:tab w:val="left" w:pos="-720"/>
        </w:tabs>
        <w:spacing w:after="0"/>
        <w:jc w:val="both"/>
        <w:rPr>
          <w:spacing w:val="-3"/>
          <w:lang w:eastAsia="el-GR"/>
        </w:rPr>
      </w:pPr>
      <w:r w:rsidRPr="00C75187">
        <w:t xml:space="preserve">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δεκαπέντε (15) ημερών από την κοινοποίηση σχετικής έγγραφης ειδικής πρόσκλησης και να καταθέσει την κατά το άρθρο 10 της παρούσας, εγγύηση για την καλή εκτέλεση αυτής. Με την υπογραφή της σύμβασης ο προμηθευτής θα εγγυηθεί ότι η παραδιδόμενη προμήθεια ανταποκρίνεται πλήρως στις απαιτούμενες τεχνικές προδιαγραφές και θα είναι κατασκευασμένη με υλικά και εργασία αρίστης ποιότηταςαπαλλαγμένη δε από κάθε κρυπτό και φανερό ελάττωμα. Θα ανταποκρίνεται από κάθε πλευρά στη χρήση και λειτουργία για την οποία προορίζεται και σε καμία περίπτωση δεν θα γίνουν δεκτά υλικά δευτέρας ποιότητας. </w:t>
      </w:r>
      <w:r w:rsidRPr="00C75187">
        <w:rPr>
          <w:spacing w:val="-3"/>
          <w:lang w:eastAsia="el-GR"/>
        </w:rPr>
        <w:t>Η σύμβαση συντάσσεται με βάση τους όρους της διακήρυξης, των τευχών που την συνοδεύουν και την προσφορά του αναδόχου που έγινε αποδεκτή από το Δήμο, καθώς και τις τυχούσες τροποποιήσεις όρων που και από τα δύο συμβαλλόμενα μέρη έγιναν αποδεκτές. Η σύμβαση δεν μπορεί να περιέχει όρους αντίθετους με τα παραπάνω στοιχεία και περιλαμβάνει τουλάχιστον τα εξής :</w:t>
      </w:r>
    </w:p>
    <w:p w:rsidR="0087704A" w:rsidRPr="00C75187" w:rsidRDefault="0087704A" w:rsidP="0087704A">
      <w:pPr>
        <w:numPr>
          <w:ilvl w:val="0"/>
          <w:numId w:val="31"/>
        </w:numPr>
        <w:tabs>
          <w:tab w:val="left" w:pos="-720"/>
          <w:tab w:val="num" w:pos="567"/>
        </w:tabs>
        <w:spacing w:after="0"/>
        <w:ind w:left="567" w:hanging="567"/>
        <w:jc w:val="both"/>
        <w:rPr>
          <w:spacing w:val="-3"/>
          <w:lang w:eastAsia="el-GR"/>
        </w:rPr>
      </w:pPr>
      <w:r w:rsidRPr="00C75187">
        <w:rPr>
          <w:spacing w:val="-3"/>
          <w:lang w:eastAsia="el-GR"/>
        </w:rPr>
        <w:t>Τον τόπο και τον χρόνο της υπογραφής της σύμβασης.</w:t>
      </w:r>
    </w:p>
    <w:p w:rsidR="0087704A" w:rsidRPr="00C75187" w:rsidRDefault="0087704A" w:rsidP="0087704A">
      <w:pPr>
        <w:numPr>
          <w:ilvl w:val="0"/>
          <w:numId w:val="31"/>
        </w:numPr>
        <w:tabs>
          <w:tab w:val="left" w:pos="-720"/>
          <w:tab w:val="num" w:pos="567"/>
        </w:tabs>
        <w:spacing w:after="0"/>
        <w:ind w:left="567" w:hanging="567"/>
        <w:jc w:val="both"/>
        <w:rPr>
          <w:spacing w:val="-3"/>
          <w:lang w:val="en-US" w:eastAsia="el-GR"/>
        </w:rPr>
      </w:pPr>
      <w:r w:rsidRPr="00C75187">
        <w:rPr>
          <w:spacing w:val="-3"/>
          <w:lang w:eastAsia="el-GR"/>
        </w:rPr>
        <w:t>Τα συμβαλλόμενα μέρη</w:t>
      </w:r>
      <w:r w:rsidRPr="00C75187">
        <w:rPr>
          <w:spacing w:val="-3"/>
          <w:lang w:val="en-US" w:eastAsia="el-GR"/>
        </w:rPr>
        <w:t>.</w:t>
      </w:r>
    </w:p>
    <w:p w:rsidR="0087704A" w:rsidRPr="00C75187" w:rsidRDefault="0087704A" w:rsidP="0087704A">
      <w:pPr>
        <w:numPr>
          <w:ilvl w:val="0"/>
          <w:numId w:val="31"/>
        </w:numPr>
        <w:tabs>
          <w:tab w:val="left" w:pos="-720"/>
          <w:tab w:val="num" w:pos="567"/>
        </w:tabs>
        <w:spacing w:after="0"/>
        <w:ind w:left="567" w:hanging="567"/>
        <w:jc w:val="both"/>
        <w:rPr>
          <w:spacing w:val="-3"/>
          <w:lang w:val="en-US" w:eastAsia="el-GR"/>
        </w:rPr>
      </w:pPr>
      <w:r w:rsidRPr="00C75187">
        <w:rPr>
          <w:spacing w:val="-3"/>
          <w:lang w:eastAsia="el-GR"/>
        </w:rPr>
        <w:t>Την σχετική δαπάνη</w:t>
      </w:r>
    </w:p>
    <w:p w:rsidR="0087704A" w:rsidRPr="00C75187" w:rsidRDefault="0087704A" w:rsidP="0087704A">
      <w:pPr>
        <w:numPr>
          <w:ilvl w:val="0"/>
          <w:numId w:val="31"/>
        </w:numPr>
        <w:tabs>
          <w:tab w:val="left" w:pos="-720"/>
          <w:tab w:val="num" w:pos="567"/>
        </w:tabs>
        <w:spacing w:after="0"/>
        <w:ind w:left="567" w:hanging="567"/>
        <w:jc w:val="both"/>
        <w:rPr>
          <w:spacing w:val="-3"/>
          <w:lang w:val="en-US" w:eastAsia="el-GR"/>
        </w:rPr>
      </w:pPr>
      <w:r w:rsidRPr="00C75187">
        <w:rPr>
          <w:spacing w:val="-3"/>
          <w:lang w:eastAsia="el-GR"/>
        </w:rPr>
        <w:t>Την συμφωνηθείσα τιμή</w:t>
      </w:r>
      <w:r w:rsidRPr="00C75187">
        <w:rPr>
          <w:spacing w:val="-3"/>
          <w:lang w:val="en-US" w:eastAsia="el-GR"/>
        </w:rPr>
        <w:t>.</w:t>
      </w:r>
    </w:p>
    <w:p w:rsidR="0087704A" w:rsidRPr="00C75187" w:rsidRDefault="0087704A" w:rsidP="0087704A">
      <w:pPr>
        <w:numPr>
          <w:ilvl w:val="0"/>
          <w:numId w:val="31"/>
        </w:numPr>
        <w:tabs>
          <w:tab w:val="left" w:pos="-720"/>
          <w:tab w:val="num" w:pos="567"/>
        </w:tabs>
        <w:spacing w:after="0"/>
        <w:ind w:left="567" w:hanging="567"/>
        <w:jc w:val="both"/>
        <w:rPr>
          <w:spacing w:val="-3"/>
          <w:lang w:eastAsia="el-GR"/>
        </w:rPr>
      </w:pPr>
      <w:r w:rsidRPr="00C75187">
        <w:rPr>
          <w:spacing w:val="-3"/>
          <w:lang w:eastAsia="el-GR"/>
        </w:rPr>
        <w:t>Τον τόπο, τον τρόπο και τον χρόνο παράδοσης εκτέλεσης της δαπάνης.</w:t>
      </w:r>
    </w:p>
    <w:p w:rsidR="0087704A" w:rsidRPr="00C75187" w:rsidRDefault="0087704A" w:rsidP="0087704A">
      <w:pPr>
        <w:numPr>
          <w:ilvl w:val="0"/>
          <w:numId w:val="31"/>
        </w:numPr>
        <w:tabs>
          <w:tab w:val="left" w:pos="-720"/>
          <w:tab w:val="num" w:pos="567"/>
        </w:tabs>
        <w:spacing w:after="0"/>
        <w:ind w:left="567" w:hanging="567"/>
        <w:jc w:val="both"/>
        <w:rPr>
          <w:b/>
          <w:spacing w:val="-3"/>
          <w:lang w:eastAsia="el-GR"/>
        </w:rPr>
      </w:pPr>
      <w:r w:rsidRPr="00C75187">
        <w:rPr>
          <w:spacing w:val="-3"/>
          <w:lang w:eastAsia="el-GR"/>
        </w:rPr>
        <w:t>Τις τεχνικές προδιαγραφές σύμφωνα και με την τεχνική προσφορά του αναδόχου.</w:t>
      </w:r>
    </w:p>
    <w:p w:rsidR="0087704A" w:rsidRPr="00C75187" w:rsidRDefault="0087704A" w:rsidP="0087704A">
      <w:pPr>
        <w:numPr>
          <w:ilvl w:val="0"/>
          <w:numId w:val="32"/>
        </w:numPr>
        <w:tabs>
          <w:tab w:val="left" w:pos="-720"/>
          <w:tab w:val="num" w:pos="567"/>
        </w:tabs>
        <w:spacing w:after="0"/>
        <w:ind w:left="567" w:hanging="567"/>
        <w:jc w:val="both"/>
        <w:rPr>
          <w:b/>
          <w:spacing w:val="-3"/>
          <w:lang w:val="en-US" w:eastAsia="el-GR"/>
        </w:rPr>
      </w:pPr>
      <w:r w:rsidRPr="00C75187">
        <w:rPr>
          <w:spacing w:val="-3"/>
          <w:lang w:eastAsia="el-GR"/>
        </w:rPr>
        <w:lastRenderedPageBreak/>
        <w:t>Τις προβλεπόμενες εγγυήσεις</w:t>
      </w:r>
      <w:r w:rsidRPr="00C75187">
        <w:rPr>
          <w:spacing w:val="-3"/>
          <w:lang w:val="en-US" w:eastAsia="el-GR"/>
        </w:rPr>
        <w:t>.</w:t>
      </w:r>
    </w:p>
    <w:p w:rsidR="0087704A" w:rsidRPr="00C75187" w:rsidRDefault="0087704A" w:rsidP="0087704A">
      <w:pPr>
        <w:numPr>
          <w:ilvl w:val="0"/>
          <w:numId w:val="32"/>
        </w:numPr>
        <w:tabs>
          <w:tab w:val="left" w:pos="-720"/>
          <w:tab w:val="num" w:pos="567"/>
        </w:tabs>
        <w:spacing w:after="0"/>
        <w:ind w:left="567" w:hanging="567"/>
        <w:jc w:val="both"/>
        <w:rPr>
          <w:spacing w:val="-3"/>
          <w:lang w:val="en-US" w:eastAsia="el-GR"/>
        </w:rPr>
      </w:pPr>
      <w:r w:rsidRPr="00C75187">
        <w:rPr>
          <w:spacing w:val="-3"/>
          <w:lang w:eastAsia="el-GR"/>
        </w:rPr>
        <w:t>Τον τρόπο παραλαβής</w:t>
      </w:r>
      <w:r w:rsidRPr="00C75187">
        <w:rPr>
          <w:spacing w:val="-3"/>
          <w:lang w:val="en-US" w:eastAsia="el-GR"/>
        </w:rPr>
        <w:t>.</w:t>
      </w:r>
    </w:p>
    <w:p w:rsidR="0087704A" w:rsidRPr="00C75187" w:rsidRDefault="0087704A" w:rsidP="0087704A">
      <w:pPr>
        <w:numPr>
          <w:ilvl w:val="0"/>
          <w:numId w:val="32"/>
        </w:numPr>
        <w:tabs>
          <w:tab w:val="left" w:pos="-720"/>
          <w:tab w:val="num" w:pos="567"/>
        </w:tabs>
        <w:spacing w:after="0"/>
        <w:ind w:left="567" w:hanging="567"/>
        <w:jc w:val="both"/>
        <w:rPr>
          <w:spacing w:val="-3"/>
          <w:lang w:val="en-US" w:eastAsia="el-GR"/>
        </w:rPr>
      </w:pPr>
      <w:r w:rsidRPr="00C75187">
        <w:rPr>
          <w:spacing w:val="-3"/>
          <w:lang w:eastAsia="el-GR"/>
        </w:rPr>
        <w:t>Τον τρόπο πληρωμής</w:t>
      </w:r>
      <w:r w:rsidRPr="00C75187">
        <w:rPr>
          <w:spacing w:val="-3"/>
          <w:lang w:val="en-US" w:eastAsia="el-GR"/>
        </w:rPr>
        <w:t>.</w:t>
      </w:r>
    </w:p>
    <w:p w:rsidR="0087704A" w:rsidRPr="00C75187" w:rsidRDefault="0087704A" w:rsidP="0087704A">
      <w:pPr>
        <w:numPr>
          <w:ilvl w:val="0"/>
          <w:numId w:val="32"/>
        </w:numPr>
        <w:tabs>
          <w:tab w:val="left" w:pos="-720"/>
          <w:tab w:val="num" w:pos="567"/>
        </w:tabs>
        <w:spacing w:after="0"/>
        <w:ind w:left="567" w:hanging="567"/>
        <w:jc w:val="both"/>
        <w:rPr>
          <w:spacing w:val="-3"/>
          <w:lang w:eastAsia="el-GR"/>
        </w:rPr>
      </w:pPr>
      <w:r w:rsidRPr="00C75187">
        <w:rPr>
          <w:spacing w:val="-3"/>
          <w:lang w:eastAsia="el-GR"/>
        </w:rPr>
        <w:t>Τις διατάξεις εκτέλεσης της δαπάνης.</w:t>
      </w:r>
    </w:p>
    <w:p w:rsidR="0087704A" w:rsidRPr="00C75187" w:rsidRDefault="0087704A" w:rsidP="0087704A">
      <w:pPr>
        <w:numPr>
          <w:ilvl w:val="0"/>
          <w:numId w:val="32"/>
        </w:numPr>
        <w:tabs>
          <w:tab w:val="left" w:pos="-720"/>
          <w:tab w:val="num" w:pos="567"/>
        </w:tabs>
        <w:spacing w:after="0"/>
        <w:ind w:left="567" w:hanging="567"/>
        <w:jc w:val="both"/>
        <w:rPr>
          <w:spacing w:val="-3"/>
          <w:lang w:eastAsia="el-GR"/>
        </w:rPr>
      </w:pPr>
      <w:r w:rsidRPr="00C75187">
        <w:rPr>
          <w:spacing w:val="-3"/>
          <w:lang w:eastAsia="el-GR"/>
        </w:rPr>
        <w:t>Τον τρόπο επίλυσης των τυχόν διαφορών.</w:t>
      </w:r>
    </w:p>
    <w:p w:rsidR="0087704A" w:rsidRPr="00C75187" w:rsidRDefault="0087704A" w:rsidP="0087704A">
      <w:pPr>
        <w:numPr>
          <w:ilvl w:val="0"/>
          <w:numId w:val="32"/>
        </w:numPr>
        <w:tabs>
          <w:tab w:val="left" w:pos="-720"/>
          <w:tab w:val="num" w:pos="567"/>
        </w:tabs>
        <w:spacing w:after="0"/>
        <w:ind w:left="567" w:hanging="567"/>
        <w:jc w:val="both"/>
        <w:rPr>
          <w:spacing w:val="-3"/>
          <w:lang w:val="en-US" w:eastAsia="el-GR"/>
        </w:rPr>
      </w:pPr>
      <w:r w:rsidRPr="00C75187">
        <w:rPr>
          <w:spacing w:val="-3"/>
          <w:lang w:eastAsia="el-GR"/>
        </w:rPr>
        <w:t>Τις προβλεπόμενες ρήτρες</w:t>
      </w:r>
      <w:r w:rsidRPr="00C75187">
        <w:rPr>
          <w:spacing w:val="-3"/>
          <w:lang w:val="en-US" w:eastAsia="el-GR"/>
        </w:rPr>
        <w:t>.</w:t>
      </w:r>
    </w:p>
    <w:p w:rsidR="0087704A" w:rsidRPr="00C75187" w:rsidRDefault="0087704A" w:rsidP="0087704A">
      <w:pPr>
        <w:contextualSpacing/>
        <w:jc w:val="both"/>
        <w:rPr>
          <w:lang w:eastAsia="el-GR"/>
        </w:rPr>
      </w:pPr>
      <w:r w:rsidRPr="00C75187">
        <w:rPr>
          <w:lang w:eastAsia="el-GR"/>
        </w:rPr>
        <w:t>Κατά την σύνταξη της δημόσιας σύμβασης εφαρμόζονται οι διατάξεις του άρθρου 129 του Ν.4412/2016 ήτοι: α) οι διατάξεις του παρόντος, β) οι όροι της σύμβασης και γ) συμπληρωματικά ο Αστικός Κώδικας καθώς και οι όροι του άρθρου 130 του Ν.4412/2016.</w:t>
      </w:r>
    </w:p>
    <w:p w:rsidR="0087704A" w:rsidRPr="00C75187" w:rsidRDefault="0087704A" w:rsidP="0087704A">
      <w:pPr>
        <w:tabs>
          <w:tab w:val="left" w:pos="8820"/>
        </w:tabs>
        <w:spacing w:after="0"/>
        <w:jc w:val="both"/>
      </w:pPr>
      <w:r w:rsidRPr="00C75187">
        <w:t>Η σύμβαση υπογράφεται για τον Δήμο από τον Δήμαρχο. Το αντικείμενο της σύμβασης θα παραμείνει αναλλοίωτο κατά την εκτέλεσή της. Η σύμβαση τροποποιείται μόνο όταν αυτό προβλέπεται από συμβατικό όρο ή όταν συμφωνήσουν και τα δύο συμβαλλόμενα μέρη ύστερα από γνωμοδότηση των αρμόδιων οργάνων αξιολόγησης.</w:t>
      </w:r>
    </w:p>
    <w:p w:rsidR="0087704A" w:rsidRPr="00C75187" w:rsidRDefault="0087704A" w:rsidP="0087704A">
      <w:pPr>
        <w:tabs>
          <w:tab w:val="left" w:pos="8820"/>
        </w:tabs>
        <w:spacing w:after="0"/>
        <w:jc w:val="both"/>
      </w:pPr>
      <w:r w:rsidRPr="00C75187">
        <w:t>Η Σύμβαση δύναται να παραταθεί σύμφωνα με το  Άρθρο 206 του Ν.4412/2016 «Χρόνος παράδοσης υλικών» και το Άρθρο 132 την περίπτωση ε) του Ν.4412/2016 Τροποποίηση συμβάσεων κατά τη διάρκειά τους (άρθρο 72 Οδηγίας 2014/24/ΕΕ),  όταν οι τροποποιήσεις, ανεξαρτήτως της αξίας τους, δεν είναι ουσιώδεις κατά την έννοια της παρ. 4.</w:t>
      </w:r>
    </w:p>
    <w:p w:rsidR="0087704A" w:rsidRPr="00C75187" w:rsidRDefault="0087704A" w:rsidP="0087704A">
      <w:pPr>
        <w:tabs>
          <w:tab w:val="left" w:pos="8820"/>
        </w:tabs>
        <w:spacing w:after="0"/>
        <w:jc w:val="both"/>
        <w:rPr>
          <w:b/>
          <w:u w:val="single"/>
        </w:rPr>
      </w:pPr>
    </w:p>
    <w:p w:rsidR="0087704A" w:rsidRPr="00C75187" w:rsidRDefault="0087704A" w:rsidP="0087704A">
      <w:pPr>
        <w:tabs>
          <w:tab w:val="left" w:pos="8820"/>
        </w:tabs>
        <w:spacing w:after="0"/>
        <w:jc w:val="both"/>
        <w:rPr>
          <w:b/>
          <w:u w:val="single"/>
        </w:rPr>
      </w:pPr>
      <w:r w:rsidRPr="00C75187">
        <w:rPr>
          <w:b/>
          <w:u w:val="single"/>
        </w:rPr>
        <w:t xml:space="preserve">Άρθρο 8ο : Χρόνος - Τρόπος παράδοσης </w:t>
      </w:r>
    </w:p>
    <w:p w:rsidR="0087704A" w:rsidRPr="00C75187" w:rsidRDefault="0087704A" w:rsidP="0087704A">
      <w:pPr>
        <w:tabs>
          <w:tab w:val="left" w:pos="8820"/>
        </w:tabs>
        <w:spacing w:after="0"/>
        <w:jc w:val="both"/>
      </w:pPr>
      <w:r w:rsidRPr="00C75187">
        <w:t xml:space="preserve">Ως συνολικός χρόνος παράδοσης, ορίζεται το χρονικό διάστημα </w:t>
      </w:r>
      <w:r w:rsidRPr="00C75187">
        <w:rPr>
          <w:b/>
          <w:bCs/>
        </w:rPr>
        <w:t>8 μηνών</w:t>
      </w:r>
      <w:r w:rsidRPr="00C75187">
        <w:t xml:space="preserve">. Ο προμηθευτής είναι υποχρεωμένος να λάβει όλα τα κατάλληλα μέτρα για την μεταφορά, παράδοση και εγκατάσταση των ειδών στο Δήμο. Επίσης είναι υπεύθυνος για κάθε ζημιά που πιθανόν να γίνει μέχρι της παραδόσεως αυτών. Ο χρόνος παράδοσης αρχίζει να υπολογίζεται από την υπογραφή της σχετικής σύμβασης. Κακοτεχνίες και ατέλειες δεν δικαιολογούνται καθώς και καθυστέρηση του χρόνου παράδοσης. </w:t>
      </w:r>
    </w:p>
    <w:p w:rsidR="0087704A" w:rsidRPr="00C75187" w:rsidRDefault="0087704A" w:rsidP="0087704A">
      <w:pPr>
        <w:tabs>
          <w:tab w:val="left" w:pos="8820"/>
        </w:tabs>
        <w:spacing w:after="0"/>
        <w:jc w:val="both"/>
        <w:rPr>
          <w:b/>
          <w:u w:val="single"/>
        </w:rPr>
      </w:pPr>
    </w:p>
    <w:p w:rsidR="0087704A" w:rsidRPr="00C75187" w:rsidRDefault="0087704A" w:rsidP="0087704A">
      <w:pPr>
        <w:tabs>
          <w:tab w:val="left" w:pos="8820"/>
        </w:tabs>
        <w:spacing w:after="0"/>
        <w:jc w:val="both"/>
        <w:rPr>
          <w:b/>
          <w:u w:val="single"/>
        </w:rPr>
      </w:pPr>
      <w:r w:rsidRPr="00C75187">
        <w:rPr>
          <w:b/>
          <w:u w:val="single"/>
        </w:rPr>
        <w:t xml:space="preserve">Άρθρο 9ο : Παραλαβή των υλικών </w:t>
      </w:r>
    </w:p>
    <w:p w:rsidR="0087704A" w:rsidRPr="00C75187" w:rsidRDefault="0087704A" w:rsidP="0087704A">
      <w:pPr>
        <w:tabs>
          <w:tab w:val="left" w:pos="8820"/>
        </w:tabs>
        <w:spacing w:after="0"/>
        <w:jc w:val="both"/>
      </w:pPr>
      <w:r w:rsidRPr="00C75187">
        <w:t xml:space="preserve">Η παραλαβή των ειδών θα γίνει από την αρμόδια Επιτροπή Παραλαβής η οποία θα οριστεί από τον Δήμο, παρουσία του ανάδοχου ή εκπροσώπου του και θα πραγματοποιηθεί μετά το μακροσκοπικό έλεγχο των ειδών. Εάν κατά την παραλαβή διαπιστωθεί απόκλιση από τις συμβατικές τεχνικές προδιαγραφές ή τυχόν άλλες παραλείψεις, η επιτροπή παραλαβής μπορεί να προτείνει ή την απόρριψη του παραλαμβανομένου είδους ή την αντικατάστασή του. Εφ’ όσον ο ανάδοχος δεν συμμορφωθεί με τις πιο πάνω προτάσεις της Επιτροπής, εντός της υπό της ίδιας οριζόμενης προθεσμίας, ο Δήμος δικαιούται να προβεί στην τακτοποίηση αυτών, σε βάρος και για λογαριασμό του Αναδόχου κατά τον προσφορότερο για τις ανάγκες και τα συμφέροντά του, τρόπο. Για την κάλυψη των σχετικών δαπανών χρησιμοποιείται η εγγύηση καλής εκτέλεσης του αναδόχου. Τα υπό προμήθεια είδη θα πρέπει να συνοδεύονται υποχρεωτικά από εγγύηση τουλάχιστον ενός έτους. Επιπλέον, </w:t>
      </w:r>
      <w:r w:rsidRPr="00C75187">
        <w:rPr>
          <w:rFonts w:eastAsia="SimSun"/>
        </w:rPr>
        <w:t>η επιστροφή των υλικών που απορρίφθηκαν γίνεται σύμφωνα με τα προβλεπόμενα στις παρ. 2 και 3  του άρθρου 213 του ν. 4412/2016 και την παρ. 6.4 της παρούσης διακήρυξης</w:t>
      </w:r>
      <w:r w:rsidRPr="00C75187">
        <w:t>.</w:t>
      </w:r>
    </w:p>
    <w:p w:rsidR="0087704A" w:rsidRPr="00C75187" w:rsidRDefault="0087704A" w:rsidP="0087704A">
      <w:pPr>
        <w:tabs>
          <w:tab w:val="left" w:pos="8820"/>
        </w:tabs>
        <w:spacing w:after="0"/>
        <w:jc w:val="both"/>
        <w:rPr>
          <w:b/>
          <w:u w:val="single"/>
        </w:rPr>
      </w:pPr>
    </w:p>
    <w:p w:rsidR="0087704A" w:rsidRPr="00C75187" w:rsidRDefault="0087704A" w:rsidP="0087704A">
      <w:pPr>
        <w:tabs>
          <w:tab w:val="left" w:pos="8820"/>
        </w:tabs>
        <w:spacing w:after="0"/>
        <w:jc w:val="both"/>
        <w:rPr>
          <w:b/>
          <w:u w:val="single"/>
        </w:rPr>
      </w:pPr>
      <w:r w:rsidRPr="00C75187">
        <w:rPr>
          <w:b/>
          <w:u w:val="single"/>
        </w:rPr>
        <w:t>Άρθρο 10ο : Εγγυήσεις Συμμετοχής - Καλής Εκτέλεσης της σύμβασης – Προκαταβολής - Καλής λειτουργίας</w:t>
      </w:r>
    </w:p>
    <w:p w:rsidR="0087704A" w:rsidRPr="00C75187" w:rsidRDefault="0087704A" w:rsidP="0087704A">
      <w:pPr>
        <w:tabs>
          <w:tab w:val="left" w:pos="8820"/>
        </w:tabs>
        <w:spacing w:after="0"/>
        <w:jc w:val="both"/>
      </w:pPr>
      <w:r w:rsidRPr="00C75187">
        <w:t xml:space="preserve">Οι κατωτέρω αναφερόμενες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w:t>
      </w:r>
      <w:r w:rsidRPr="00C75187">
        <w:lastRenderedPageBreak/>
        <w:t xml:space="preserve">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Η εγγύηση συμμετοχής, ορίζεται σε ποσοστό 2% επί του προϋπολογισμού χωρίς ΦΠΑ. Ο χρόνος ισχύος της εγγύησης πρέπει να είναι μεγαλύτερος από το χρόνο ισχύος προσφοράς που ζητά η παρούσα διακήρυξη κατά τουλάχιστον ένα (1) μήνα. Για τον ανάδοχο της προμήθειας η εγγύηση καλής εκτέλεσης της σύμβασης ορίζεται σε ποσοστό 4% επί της εκτιμώμενης αξίας σύμβασης χωρίς το Φ.Π.Α. και θα κατατεθεί στην Υπηρεσία πριν την υπογραφή της σύμβασης. Η εγγύηση καλής εκτέλεσης της σύμβασης επιστρέφεται στον ανάδοχο της προμήθειας τρεις (3) μήνες μετά την περάτωση της παραλαβής και τη σύνταξη σχετικού πρωτοκόλλου. </w:t>
      </w:r>
    </w:p>
    <w:p w:rsidR="0087704A" w:rsidRPr="006B4402" w:rsidRDefault="0087704A" w:rsidP="0087704A">
      <w:pPr>
        <w:tabs>
          <w:tab w:val="left" w:pos="8820"/>
        </w:tabs>
        <w:spacing w:after="0"/>
        <w:jc w:val="both"/>
        <w:rPr>
          <w:i/>
          <w:iCs/>
          <w:spacing w:val="5"/>
        </w:rPr>
      </w:pPr>
      <w:r w:rsidRPr="006B4402">
        <w:t xml:space="preserve">Στην περίπτωση χορήγησης προκαταβολής, σύμφωνα με την παράγραφο 5.1.1. της διακήρυξης, απαιτείται από τον ανάδοχο «εγγύηση προκαταβολής» για ποσό ίσο με αυτό της προκαταβολής </w:t>
      </w:r>
      <w:r w:rsidRPr="006B4402">
        <w:rPr>
          <w:i/>
          <w:iCs/>
          <w:spacing w:val="5"/>
        </w:rPr>
        <w:t>σύμφωνα με το άρθρο 72 παρ. 4 του ν. 4412/2016.</w:t>
      </w:r>
    </w:p>
    <w:p w:rsidR="0087704A" w:rsidRPr="006B4402" w:rsidRDefault="0087704A" w:rsidP="0087704A">
      <w:pPr>
        <w:spacing w:after="0"/>
        <w:jc w:val="both"/>
      </w:pPr>
      <w:r>
        <w:t xml:space="preserve">Απαιτείται η προσκόμιση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ορίζεται στο ποσό των </w:t>
      </w:r>
      <w:r w:rsidR="1A9C3BB2">
        <w:t>1</w:t>
      </w:r>
      <w:r w:rsidR="6A23E0E8">
        <w:t>4.99</w:t>
      </w:r>
      <w:r w:rsidR="01D1AD30">
        <w:t>5</w:t>
      </w:r>
      <w:r w:rsidR="6A23E0E8">
        <w:t>,</w:t>
      </w:r>
      <w:r w:rsidR="5BD5396B">
        <w:t>2</w:t>
      </w:r>
      <w:r>
        <w:t xml:space="preserve"> ευρώ</w:t>
      </w:r>
      <w:r w:rsidR="1D7FD5BD">
        <w:t xml:space="preserve"> (</w:t>
      </w:r>
      <w:r w:rsidR="4A67A89F">
        <w:t>5</w:t>
      </w:r>
      <w:r w:rsidR="1D7FD5BD">
        <w:t>% της εκτιμώμενης αξίας της σύμβασης)</w:t>
      </w:r>
      <w:r>
        <w:t>. Η επιστροφή της ανωτέρω εγγύησης λαμβάνει χώρα μετά από την ολοκλήρωση της περιόδου εγγύησης καλής λειτουργίας, σύμφωνα και με τα οριζόμενα στην παράγραφο 6.5 της διακήρυξης.</w:t>
      </w:r>
    </w:p>
    <w:p w:rsidR="0087704A" w:rsidRPr="006B4402" w:rsidRDefault="0087704A" w:rsidP="0087704A">
      <w:pPr>
        <w:spacing w:after="0"/>
        <w:jc w:val="both"/>
      </w:pPr>
    </w:p>
    <w:p w:rsidR="0087704A" w:rsidRPr="006B4402" w:rsidRDefault="0087704A" w:rsidP="0087704A">
      <w:pPr>
        <w:tabs>
          <w:tab w:val="left" w:pos="8820"/>
        </w:tabs>
        <w:spacing w:after="0"/>
        <w:jc w:val="both"/>
        <w:rPr>
          <w:b/>
          <w:u w:val="single"/>
        </w:rPr>
      </w:pPr>
      <w:r w:rsidRPr="006B4402">
        <w:rPr>
          <w:b/>
          <w:u w:val="single"/>
        </w:rPr>
        <w:t xml:space="preserve">Άρθρο 11ο : Ποινικές ρήτρες – Έκπτωση του Αναδόχου </w:t>
      </w:r>
    </w:p>
    <w:p w:rsidR="0087704A" w:rsidRPr="006B4402" w:rsidRDefault="0087704A" w:rsidP="0087704A">
      <w:pPr>
        <w:tabs>
          <w:tab w:val="left" w:pos="8820"/>
        </w:tabs>
        <w:spacing w:after="0"/>
        <w:jc w:val="both"/>
      </w:pPr>
      <w:r w:rsidRPr="006B4402">
        <w:t>Ως προθεσμία παραδόσεως των ειδών ορίζεται η προθεσμία που θα δεσμεύεται στην προσφορά του ο ανάδοχος. 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7704A" w:rsidRPr="006B4402" w:rsidRDefault="0087704A" w:rsidP="0087704A">
      <w:pPr>
        <w:tabs>
          <w:tab w:val="left" w:pos="8820"/>
        </w:tabs>
        <w:spacing w:after="0"/>
        <w:jc w:val="both"/>
      </w:pPr>
      <w:r w:rsidRPr="006B4402">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87704A" w:rsidRPr="006B4402" w:rsidRDefault="0087704A" w:rsidP="0087704A">
      <w:pPr>
        <w:tabs>
          <w:tab w:val="left" w:pos="8820"/>
        </w:tabs>
        <w:spacing w:after="0"/>
        <w:jc w:val="both"/>
      </w:pPr>
    </w:p>
    <w:p w:rsidR="0087704A" w:rsidRPr="006B4402" w:rsidRDefault="0087704A" w:rsidP="0087704A">
      <w:pPr>
        <w:tabs>
          <w:tab w:val="left" w:pos="8820"/>
        </w:tabs>
        <w:spacing w:after="0"/>
        <w:jc w:val="both"/>
        <w:rPr>
          <w:b/>
          <w:u w:val="single"/>
        </w:rPr>
      </w:pPr>
      <w:r w:rsidRPr="006B4402">
        <w:rPr>
          <w:b/>
          <w:u w:val="single"/>
        </w:rPr>
        <w:t>Άρθρο 12ο : Τρόπος πληρωμής</w:t>
      </w:r>
    </w:p>
    <w:p w:rsidR="0087704A" w:rsidRPr="006B4402" w:rsidRDefault="0087704A" w:rsidP="0087704A">
      <w:pPr>
        <w:tabs>
          <w:tab w:val="left" w:pos="8820"/>
        </w:tabs>
        <w:spacing w:after="0"/>
        <w:jc w:val="both"/>
      </w:pPr>
      <w:r w:rsidRPr="006B4402">
        <w:t>α)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Η πληρωμή θα γίνεται με ένταλμα που θα εκδίδεται μετά την παραλαβή των ειδών και εφόσον η επιτροπή παραλαβής δεν διαπιστώσει κανένα πρόβλημα ως προς την ποιότητα και καταλληλότητα των ειδών. Η πληρωμή του αναδόχου θα πραγματοποιηθεί με τον πιο κάτω τρόπο:</w:t>
      </w:r>
    </w:p>
    <w:p w:rsidR="0087704A" w:rsidRPr="006B4402" w:rsidRDefault="0087704A" w:rsidP="0087704A">
      <w:pPr>
        <w:tabs>
          <w:tab w:val="left" w:pos="8820"/>
        </w:tabs>
        <w:spacing w:after="0"/>
        <w:jc w:val="both"/>
      </w:pPr>
      <w:r w:rsidRPr="006B4402">
        <w:rPr>
          <w:b/>
        </w:rPr>
        <w:t xml:space="preserve">α) </w:t>
      </w:r>
      <w:r w:rsidRPr="006B4402">
        <w:t>Το 100% της συμβατικής αξίας μετά την οριστική παραλαβή των υλικών</w:t>
      </w:r>
      <w:r w:rsidRPr="006B4402">
        <w:rPr>
          <w:color w:val="000000"/>
          <w:shd w:val="clear" w:color="auto" w:fill="FFFFFF"/>
        </w:rPr>
        <w:t>.</w:t>
      </w:r>
    </w:p>
    <w:p w:rsidR="0087704A" w:rsidRPr="006B4402" w:rsidRDefault="0087704A" w:rsidP="005E31B7">
      <w:pPr>
        <w:spacing w:after="0"/>
        <w:jc w:val="both"/>
      </w:pPr>
      <w:r w:rsidRPr="006B4402">
        <w:rPr>
          <w:b/>
        </w:rPr>
        <w:t>β)</w:t>
      </w:r>
      <w:r w:rsidRPr="006B4402">
        <w:t xml:space="preserve">Με τη χορήγηση έντοκης προκαταβολής μέχρι ποσοστού </w:t>
      </w:r>
      <w:r w:rsidR="00E24E4C">
        <w:t>πενήντα</w:t>
      </w:r>
      <w:r w:rsidRPr="006B4402">
        <w:t xml:space="preserve"> τοις εκατό (</w:t>
      </w:r>
      <w:r w:rsidR="00E24E4C">
        <w:t>5</w:t>
      </w:r>
      <w:r w:rsidRPr="006B4402">
        <w:t xml:space="preserve">0%) % της συμβατικής αξίας χωρίς Φ.Π.Α., με την </w:t>
      </w:r>
      <w:r w:rsidRPr="006B4402">
        <w:rPr>
          <w:u w:val="single"/>
        </w:rPr>
        <w:t xml:space="preserve">κατάθεση  ισόποσης εγγύησης, </w:t>
      </w:r>
      <w:r w:rsidRPr="006B4402">
        <w:t xml:space="preserve">σύμφωνα με τα οριζόμενα στο άρθρο 72§7 του </w:t>
      </w:r>
      <w:r w:rsidRPr="006B4402">
        <w:lastRenderedPageBreak/>
        <w:t>ν. 4412/2016 και την καταβολή του υπολοίπου είτε μετά την οριστική παραλαβή των υλικών είτε με πληρωμή ποσοστού 20% της συμβατικής αξίας χωρίς ΦΠΑ με το πρωτόκολλο παραλαβής κατόπιν του μακροσκοπικού ελέγχου και την εξόφληση της υπόλοιπης συμβατικής αξίας με τον συνολικό ΦΠΑ μετά την οριστική παραλαβή των υλικών.</w:t>
      </w:r>
    </w:p>
    <w:p w:rsidR="0087704A" w:rsidRPr="006B4402" w:rsidRDefault="0087704A" w:rsidP="0087704A">
      <w:pPr>
        <w:spacing w:after="0"/>
        <w:jc w:val="both"/>
        <w:rPr>
          <w:i/>
          <w:iCs/>
          <w:color w:val="5B9BD5"/>
          <w:spacing w:val="5"/>
          <w:kern w:val="1"/>
        </w:rPr>
      </w:pPr>
      <w:r w:rsidRPr="006B4402">
        <w:t>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καταβολής της στον ανάδοχο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w:t>
      </w:r>
      <w:r w:rsidRPr="006B4402">
        <w:rPr>
          <w:rStyle w:val="WW-FootnoteReference12"/>
        </w:rPr>
        <w:footnoteReference w:id="2"/>
      </w:r>
      <w:r w:rsidRPr="006B4402">
        <w:t xml:space="preserve"> το οποίο  θα παραμένει σταθερό μέχρι την εξάντληση του ποσού της χορηγηθείσας προκαταβολής</w:t>
      </w:r>
      <w:r w:rsidRPr="006B4402">
        <w:rPr>
          <w:rStyle w:val="WW-FootnoteReference14"/>
        </w:rPr>
        <w:footnoteReference w:id="3"/>
      </w:r>
      <w:r w:rsidRPr="006B4402">
        <w:t>.</w:t>
      </w:r>
    </w:p>
    <w:p w:rsidR="0087704A" w:rsidRPr="006B4402" w:rsidRDefault="0087704A" w:rsidP="0087704A">
      <w:pPr>
        <w:tabs>
          <w:tab w:val="left" w:pos="8820"/>
        </w:tabs>
        <w:spacing w:after="0"/>
        <w:jc w:val="both"/>
        <w:rPr>
          <w:b/>
          <w:u w:val="single"/>
        </w:rPr>
      </w:pPr>
    </w:p>
    <w:p w:rsidR="0087704A" w:rsidRPr="006B4402" w:rsidRDefault="0087704A" w:rsidP="0087704A">
      <w:pPr>
        <w:tabs>
          <w:tab w:val="left" w:pos="8820"/>
        </w:tabs>
        <w:spacing w:after="0"/>
        <w:jc w:val="both"/>
      </w:pPr>
      <w:r w:rsidRPr="006B4402">
        <w:rPr>
          <w:b/>
          <w:u w:val="single"/>
        </w:rPr>
        <w:t>Άρθρο 13ο : Φόροι, τέλη, κρατήσεις</w:t>
      </w:r>
    </w:p>
    <w:p w:rsidR="0087704A" w:rsidRPr="006B4402" w:rsidRDefault="0087704A" w:rsidP="0087704A">
      <w:pPr>
        <w:spacing w:after="0"/>
        <w:jc w:val="both"/>
        <w:rPr>
          <w:lang w:eastAsia="zh-CN"/>
        </w:rPr>
      </w:pPr>
      <w:r w:rsidRPr="006B4402">
        <w:t xml:space="preserve">Ατυχήματα, ζημιές, φόροι, τέλη, έξοδα δημοσίευσης, χαρτόσημα, βαρύνουν όλα τον ανάδοχο και μόνο αυτόν χωρίς καμιά ευθύνη και υποχρέωση του δήμου. </w:t>
      </w:r>
      <w:r w:rsidRPr="006B4402">
        <w:rPr>
          <w:lang w:eastAsia="zh-CN"/>
        </w:rPr>
        <w:t xml:space="preserve">Τον Ανάδοχο βαρύνουν </w:t>
      </w:r>
      <w:r w:rsidRPr="006B4402">
        <w:rPr>
          <w:lang w:eastAsia="el-GR"/>
        </w:rPr>
        <w:t xml:space="preserve">οι υπέρ τρίτων κρατήσεις, ως και κάθε άλλη επιβάρυνση, σύμφωνα με την κείμενη νομοθεσία, μη συμπεριλαμβανομένου Φ.Π.Α. Ιδίως βαρύνεται με τις </w:t>
      </w:r>
      <w:r w:rsidRPr="006B4402">
        <w:rPr>
          <w:lang w:eastAsia="zh-CN"/>
        </w:rPr>
        <w:t xml:space="preserve">ακόλουθες κρατήσεις: </w:t>
      </w:r>
    </w:p>
    <w:p w:rsidR="5D360F0C" w:rsidRPr="006B4402" w:rsidRDefault="5D360F0C" w:rsidP="55DF003D">
      <w:pPr>
        <w:numPr>
          <w:ilvl w:val="0"/>
          <w:numId w:val="33"/>
        </w:numPr>
        <w:spacing w:after="0"/>
        <w:contextualSpacing/>
        <w:jc w:val="both"/>
        <w:rPr>
          <w:lang w:eastAsia="zh-CN"/>
        </w:rPr>
      </w:pPr>
      <w:r w:rsidRPr="1A034335">
        <w:rPr>
          <w:lang w:eastAsia="zh-CN"/>
        </w:rPr>
        <w:t>Κράτηση 0,1% η οποία υπολογίζεται επί της αξίας κάθε πληρωμής προ φόρων και κρατήσεων της αρχικής, καθώς και κάθε συμπληρωματικής</w:t>
      </w:r>
      <w:r w:rsidRPr="1A034335">
        <w:rPr>
          <w:rFonts w:ascii="Segoe UI" w:eastAsia="Segoe UI" w:hAnsi="Segoe UI" w:cs="Segoe UI"/>
          <w:color w:val="000000" w:themeColor="text1"/>
        </w:rPr>
        <w:t xml:space="preserve"> σύμβασης </w:t>
      </w:r>
      <w:r w:rsidRPr="1A034335">
        <w:rPr>
          <w:rFonts w:ascii="Segoe UI" w:eastAsia="Segoe UI" w:hAnsi="Segoe UI" w:cs="Segoe UI"/>
          <w:b/>
          <w:bCs/>
          <w:color w:val="000000" w:themeColor="text1"/>
        </w:rPr>
        <w:t>Υπέρ της Ενιαίας Αρχής Δημοσίων Συμβάσεων (ΕΑΔΗΣΥ)</w:t>
      </w:r>
      <w:r w:rsidRPr="1A034335">
        <w:rPr>
          <w:rFonts w:ascii="Segoe UI" w:eastAsia="Segoe UI" w:hAnsi="Segoe UI" w:cs="Segoe UI"/>
          <w:color w:val="000000" w:themeColor="text1"/>
        </w:rPr>
        <w:t>(</w:t>
      </w:r>
      <w:r w:rsidRPr="1A034335">
        <w:rPr>
          <w:rFonts w:ascii="Segoe UI" w:eastAsia="Segoe UI" w:hAnsi="Segoe UI" w:cs="Segoe UI"/>
          <w:color w:val="000000" w:themeColor="text1"/>
          <w:sz w:val="21"/>
          <w:szCs w:val="21"/>
        </w:rPr>
        <w:t xml:space="preserve">άρθρο 7 του Ν. 4912/2022 </w:t>
      </w:r>
      <w:r w:rsidRPr="1A034335">
        <w:rPr>
          <w:rFonts w:ascii="Segoe UI" w:eastAsia="Segoe UI" w:hAnsi="Segoe UI" w:cs="Segoe UI"/>
          <w:color w:val="000000" w:themeColor="text1"/>
        </w:rPr>
        <w:t>όπως ισχύει).</w:t>
      </w:r>
    </w:p>
    <w:p w:rsidR="0087704A" w:rsidRPr="00C75187" w:rsidRDefault="0087704A" w:rsidP="0087704A">
      <w:pPr>
        <w:numPr>
          <w:ilvl w:val="0"/>
          <w:numId w:val="33"/>
        </w:numPr>
        <w:spacing w:after="0"/>
        <w:contextualSpacing/>
        <w:jc w:val="both"/>
        <w:rPr>
          <w:lang w:eastAsia="zh-CN"/>
        </w:rPr>
      </w:pPr>
      <w:r w:rsidRPr="00C75187">
        <w:rPr>
          <w:lang w:eastAsia="zh-CN"/>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7704A" w:rsidRPr="00C75187" w:rsidRDefault="0087704A" w:rsidP="0087704A">
      <w:pPr>
        <w:numPr>
          <w:ilvl w:val="0"/>
          <w:numId w:val="33"/>
        </w:numPr>
        <w:spacing w:after="0"/>
        <w:contextualSpacing/>
        <w:jc w:val="both"/>
        <w:rPr>
          <w:lang w:eastAsia="zh-CN"/>
        </w:rPr>
      </w:pPr>
      <w:r w:rsidRPr="00C75187">
        <w:rPr>
          <w:lang w:eastAsia="zh-CN"/>
        </w:rPr>
        <w:t>Έξοδα Δημοσίευσης περίληψης της διακήρυξης (αρχικής και τυχόν επαναληπτικής)</w:t>
      </w:r>
    </w:p>
    <w:p w:rsidR="0087704A" w:rsidRPr="00C75187" w:rsidRDefault="0087704A" w:rsidP="0087704A">
      <w:pPr>
        <w:numPr>
          <w:ilvl w:val="0"/>
          <w:numId w:val="33"/>
        </w:numPr>
        <w:spacing w:after="0"/>
        <w:contextualSpacing/>
        <w:jc w:val="both"/>
        <w:rPr>
          <w:lang w:eastAsia="zh-CN"/>
        </w:rPr>
      </w:pPr>
      <w:r w:rsidRPr="00C75187">
        <w:rPr>
          <w:lang w:eastAsia="zh-CN"/>
        </w:rPr>
        <w:t xml:space="preserve">Οι υπέρ τρίτων κρατήσεις υπόκεινται στο εκάστοτε ισχύον αναλογικό τέλος χαρτοσήμου 3% και στην επ’αυτού εισφορά υπέρ ΟΓΑ 20%. </w:t>
      </w:r>
    </w:p>
    <w:p w:rsidR="0087704A" w:rsidRPr="00C75187" w:rsidRDefault="0087704A" w:rsidP="0087704A">
      <w:pPr>
        <w:numPr>
          <w:ilvl w:val="0"/>
          <w:numId w:val="33"/>
        </w:numPr>
        <w:spacing w:after="0"/>
        <w:contextualSpacing/>
        <w:jc w:val="both"/>
        <w:rPr>
          <w:lang w:eastAsia="zh-CN"/>
        </w:rPr>
      </w:pPr>
      <w:r w:rsidRPr="00C75187">
        <w:rPr>
          <w:lang w:eastAsia="zh-CN"/>
        </w:rPr>
        <w:t>Με κάθε πληρωμή θα γίνεται η προβλεπόμενη από την κείμενη νομοθεσία παρακράτηση φόρου εισοδήματος αξίας ( 4% για προμήθεια) επί του καθαρού ποσού.</w:t>
      </w:r>
    </w:p>
    <w:p w:rsidR="0087704A" w:rsidRPr="00C75187" w:rsidRDefault="0087704A" w:rsidP="0087704A">
      <w:pPr>
        <w:spacing w:after="0"/>
        <w:jc w:val="both"/>
        <w:rPr>
          <w:lang w:eastAsia="zh-CN"/>
        </w:rPr>
      </w:pPr>
      <w:r w:rsidRPr="00C75187">
        <w:rPr>
          <w:lang w:eastAsia="zh-CN"/>
        </w:rPr>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και Ανάπτυξης και Οικονομικών (παρ. 6 του άρθρου 36 του ν. 4412/2016).</w:t>
      </w:r>
    </w:p>
    <w:p w:rsidR="0087704A" w:rsidRPr="00C75187" w:rsidRDefault="0087704A" w:rsidP="0087704A">
      <w:pPr>
        <w:spacing w:after="0"/>
        <w:jc w:val="both"/>
        <w:rPr>
          <w:lang w:eastAsia="zh-CN"/>
        </w:rPr>
      </w:pPr>
    </w:p>
    <w:p w:rsidR="0087704A" w:rsidRPr="00C75187" w:rsidRDefault="0087704A" w:rsidP="0087704A">
      <w:pPr>
        <w:tabs>
          <w:tab w:val="left" w:pos="8820"/>
        </w:tabs>
        <w:spacing w:after="0"/>
        <w:jc w:val="both"/>
        <w:rPr>
          <w:b/>
          <w:u w:val="single"/>
        </w:rPr>
      </w:pPr>
      <w:r w:rsidRPr="00C75187">
        <w:rPr>
          <w:b/>
          <w:u w:val="single"/>
        </w:rPr>
        <w:t xml:space="preserve">Άρθρο 14ο : Επίλυση διαφορών </w:t>
      </w:r>
    </w:p>
    <w:p w:rsidR="0087704A" w:rsidRPr="00C75187" w:rsidRDefault="0087704A" w:rsidP="0087704A">
      <w:pPr>
        <w:tabs>
          <w:tab w:val="left" w:pos="8820"/>
        </w:tabs>
        <w:spacing w:after="0"/>
        <w:jc w:val="both"/>
      </w:pPr>
      <w:r w:rsidRPr="00C75187">
        <w:t>Όταν η διακήρυξη έχει ασάφεια υπερισχύει ο Ν.4412/16, συμπληρωματικά ισχύουν ο Ν. 3852/2010 «Καλλικράτης», ο Ν. 3463/2006 «Καποδίστριας», καθ’ ό μέρος δεν έχει καταργηθεί από το Ν. 3852/2010 και για ότι δεν προβλέφθηκε ισχύουν οι σχετικοί Νόμοι, Διατάγματα, Κανονιστικές Αποφάσεις, κ.λπ., που εναρμόνισαν την Ελληνική Νομοθεσία περί Προμηθειών με το Δίκαιο της Ευρωπαϊκής Ένωσης.</w:t>
      </w:r>
    </w:p>
    <w:p w:rsidR="0087704A" w:rsidRPr="00C75187" w:rsidRDefault="0087704A" w:rsidP="0087704A">
      <w:pPr>
        <w:tabs>
          <w:tab w:val="left" w:pos="8820"/>
        </w:tabs>
        <w:spacing w:after="0"/>
        <w:jc w:val="both"/>
        <w:rPr>
          <w:b/>
          <w:u w:val="single"/>
        </w:rPr>
      </w:pPr>
    </w:p>
    <w:p w:rsidR="0087704A" w:rsidRPr="00C75187" w:rsidRDefault="0087704A" w:rsidP="0087704A">
      <w:pPr>
        <w:tabs>
          <w:tab w:val="left" w:pos="8820"/>
        </w:tabs>
        <w:spacing w:after="0"/>
        <w:jc w:val="both"/>
        <w:rPr>
          <w:b/>
          <w:u w:val="single"/>
        </w:rPr>
      </w:pPr>
      <w:r w:rsidRPr="00C75187">
        <w:rPr>
          <w:b/>
          <w:u w:val="single"/>
        </w:rPr>
        <w:t>Άρθρο 15ο : Έναρξη Ισχύος της Σύμβασης</w:t>
      </w:r>
    </w:p>
    <w:p w:rsidR="0087704A" w:rsidRPr="00C75187" w:rsidRDefault="0087704A" w:rsidP="0087704A">
      <w:pPr>
        <w:tabs>
          <w:tab w:val="left" w:pos="8820"/>
        </w:tabs>
        <w:spacing w:after="0"/>
        <w:jc w:val="both"/>
        <w:rPr>
          <w:b/>
          <w:szCs w:val="20"/>
          <w:u w:val="single"/>
          <w:lang w:eastAsia="el-GR"/>
        </w:rPr>
      </w:pPr>
      <w:r w:rsidRPr="00C75187">
        <w:t xml:space="preserve">Η σύμβαση τίθεται σε ισχύ από την ημερομηνία υπογραφής του σχετικού συμφωνητικού. </w:t>
      </w:r>
    </w:p>
    <w:p w:rsidR="009A00F9" w:rsidRPr="00A76BAA" w:rsidRDefault="009A00F9" w:rsidP="00F65EA3">
      <w:pPr>
        <w:tabs>
          <w:tab w:val="left" w:pos="8820"/>
        </w:tabs>
        <w:spacing w:before="240"/>
        <w:jc w:val="both"/>
        <w:rPr>
          <w:rFonts w:asciiTheme="minorHAnsi" w:hAnsiTheme="minorHAnsi" w:cstheme="minorHAnsi"/>
        </w:rPr>
        <w:sectPr w:rsidR="009A00F9" w:rsidRPr="00A76BAA" w:rsidSect="006B4402">
          <w:pgSz w:w="11906" w:h="16838"/>
          <w:pgMar w:top="1134" w:right="1134" w:bottom="1134" w:left="1134" w:header="708" w:footer="173" w:gutter="0"/>
          <w:cols w:space="708"/>
          <w:titlePg/>
          <w:docGrid w:linePitch="360"/>
        </w:sectPr>
      </w:pPr>
    </w:p>
    <w:p w:rsidR="00BC2375" w:rsidRPr="006B4402" w:rsidRDefault="00351604" w:rsidP="00F65EA3">
      <w:pPr>
        <w:pStyle w:val="1"/>
        <w:shd w:val="clear" w:color="auto" w:fill="D9D9D9" w:themeFill="background1" w:themeFillShade="D9"/>
        <w:jc w:val="center"/>
        <w:rPr>
          <w:rFonts w:asciiTheme="minorHAnsi" w:hAnsiTheme="minorHAnsi" w:cstheme="minorHAnsi"/>
          <w:b/>
          <w:szCs w:val="28"/>
        </w:rPr>
      </w:pPr>
      <w:r>
        <w:rPr>
          <w:rFonts w:asciiTheme="minorHAnsi" w:hAnsiTheme="minorHAnsi" w:cstheme="minorHAnsi"/>
          <w:b/>
          <w:szCs w:val="28"/>
          <w:lang w:val="en-US"/>
        </w:rPr>
        <w:lastRenderedPageBreak/>
        <w:t>IV</w:t>
      </w:r>
      <w:r w:rsidR="00BC2375" w:rsidRPr="006B4402">
        <w:rPr>
          <w:rFonts w:asciiTheme="minorHAnsi" w:hAnsiTheme="minorHAnsi" w:cstheme="minorHAnsi"/>
          <w:b/>
          <w:szCs w:val="28"/>
        </w:rPr>
        <w:t xml:space="preserve">. ΕΝΤΥΠΟ ΟΙΚΟΝΟΜΙΚΗΣ ΠΡΟΣΦΟΡΑΣ </w:t>
      </w:r>
    </w:p>
    <w:p w:rsidR="003F78A1" w:rsidRPr="00A76BAA" w:rsidRDefault="00D151CE" w:rsidP="1A034335">
      <w:pPr>
        <w:tabs>
          <w:tab w:val="left" w:pos="8820"/>
        </w:tabs>
        <w:spacing w:before="240"/>
        <w:jc w:val="both"/>
        <w:rPr>
          <w:rFonts w:asciiTheme="minorHAnsi" w:hAnsiTheme="minorHAnsi" w:cstheme="minorBidi"/>
          <w:b/>
          <w:bCs/>
        </w:rPr>
      </w:pPr>
      <w:r w:rsidRPr="56936CFD">
        <w:rPr>
          <w:rFonts w:asciiTheme="minorHAnsi" w:hAnsiTheme="minorHAnsi" w:cstheme="minorBidi"/>
          <w:b/>
          <w:bCs/>
        </w:rPr>
        <w:t>«</w:t>
      </w:r>
      <w:r w:rsidR="00221F3A" w:rsidRPr="56936CFD">
        <w:rPr>
          <w:rFonts w:asciiTheme="minorHAnsi" w:hAnsiTheme="minorHAnsi" w:cstheme="minorBidi"/>
          <w:b/>
          <w:bCs/>
        </w:rPr>
        <w:t xml:space="preserve">Ενίσχυση της Μικροκινητικότητας στο Δήμο </w:t>
      </w:r>
      <w:r w:rsidR="30FFD5DD" w:rsidRPr="56936CFD">
        <w:rPr>
          <w:rFonts w:asciiTheme="minorHAnsi" w:hAnsiTheme="minorHAnsi" w:cstheme="minorBidi"/>
          <w:b/>
          <w:bCs/>
        </w:rPr>
        <w:t>Μοσχάτου-Ταύρου</w:t>
      </w:r>
      <w:r w:rsidR="00271CC6" w:rsidRPr="56936CFD">
        <w:rPr>
          <w:rFonts w:asciiTheme="minorHAnsi" w:hAnsiTheme="minorHAnsi" w:cstheme="minorBidi"/>
          <w:b/>
          <w:bCs/>
        </w:rPr>
        <w:t>»</w:t>
      </w:r>
    </w:p>
    <w:p w:rsidR="00D151CE" w:rsidRPr="00A76BAA" w:rsidRDefault="00D151CE" w:rsidP="00F65EA3">
      <w:pPr>
        <w:tabs>
          <w:tab w:val="left" w:pos="8820"/>
        </w:tabs>
        <w:spacing w:before="240" w:after="0"/>
        <w:jc w:val="both"/>
        <w:rPr>
          <w:rFonts w:asciiTheme="minorHAnsi" w:eastAsia="Times New Roman" w:hAnsiTheme="minorHAnsi" w:cstheme="minorHAnsi"/>
          <w:lang w:eastAsia="zh-CN"/>
        </w:rPr>
      </w:pPr>
      <w:r w:rsidRPr="00A76BAA">
        <w:rPr>
          <w:rFonts w:asciiTheme="minorHAnsi" w:hAnsiTheme="minorHAnsi" w:cstheme="minorHAnsi"/>
          <w:b/>
          <w:lang w:eastAsia="zh-CN"/>
        </w:rPr>
        <w:t>ΣΤΟΙΧΕΙΑ ΠΡΟΣΦΕΡΟΝΤΟΣ</w:t>
      </w:r>
    </w:p>
    <w:p w:rsidR="00D151CE" w:rsidRPr="00A76BAA" w:rsidRDefault="00D151CE" w:rsidP="00F65EA3">
      <w:pPr>
        <w:suppressAutoHyphens/>
        <w:spacing w:after="0"/>
        <w:jc w:val="both"/>
        <w:rPr>
          <w:rFonts w:asciiTheme="minorHAnsi" w:hAnsiTheme="minorHAnsi" w:cstheme="minorHAnsi"/>
          <w:lang w:eastAsia="zh-CN"/>
        </w:rPr>
      </w:pPr>
      <w:r w:rsidRPr="00A76BAA">
        <w:rPr>
          <w:rFonts w:asciiTheme="minorHAnsi" w:hAnsiTheme="minorHAnsi" w:cstheme="minorHAnsi"/>
          <w:lang w:eastAsia="zh-CN"/>
        </w:rPr>
        <w:t xml:space="preserve">Ημερομηνία: </w:t>
      </w:r>
    </w:p>
    <w:p w:rsidR="00D151CE" w:rsidRPr="00A76BAA" w:rsidRDefault="00D151CE" w:rsidP="00F65EA3">
      <w:pPr>
        <w:suppressAutoHyphens/>
        <w:spacing w:after="0"/>
        <w:jc w:val="both"/>
        <w:rPr>
          <w:rFonts w:asciiTheme="minorHAnsi" w:hAnsiTheme="minorHAnsi" w:cstheme="minorHAnsi"/>
          <w:lang w:eastAsia="zh-CN"/>
        </w:rPr>
      </w:pPr>
      <w:r w:rsidRPr="00A76BAA">
        <w:rPr>
          <w:rFonts w:asciiTheme="minorHAnsi" w:hAnsiTheme="minorHAnsi" w:cstheme="minorHAnsi"/>
          <w:lang w:eastAsia="zh-CN"/>
        </w:rPr>
        <w:t xml:space="preserve">Επωνυμία: </w:t>
      </w:r>
    </w:p>
    <w:p w:rsidR="00D151CE" w:rsidRPr="00A76BAA" w:rsidRDefault="00D151CE" w:rsidP="00F65EA3">
      <w:pPr>
        <w:suppressAutoHyphens/>
        <w:spacing w:after="0"/>
        <w:jc w:val="both"/>
        <w:rPr>
          <w:rFonts w:asciiTheme="minorHAnsi" w:hAnsiTheme="minorHAnsi" w:cstheme="minorHAnsi"/>
          <w:lang w:eastAsia="zh-CN"/>
        </w:rPr>
      </w:pPr>
      <w:r w:rsidRPr="00A76BAA">
        <w:rPr>
          <w:rFonts w:asciiTheme="minorHAnsi" w:hAnsiTheme="minorHAnsi" w:cstheme="minorHAnsi"/>
          <w:lang w:eastAsia="zh-CN"/>
        </w:rPr>
        <w:t xml:space="preserve">Διεύθυνση: </w:t>
      </w:r>
    </w:p>
    <w:p w:rsidR="00D151CE" w:rsidRPr="00A76BAA" w:rsidRDefault="00D151CE" w:rsidP="00F65EA3">
      <w:pPr>
        <w:suppressAutoHyphens/>
        <w:spacing w:after="0"/>
        <w:jc w:val="both"/>
        <w:rPr>
          <w:rFonts w:asciiTheme="minorHAnsi" w:hAnsiTheme="minorHAnsi" w:cstheme="minorHAnsi"/>
          <w:lang w:eastAsia="zh-CN"/>
        </w:rPr>
      </w:pPr>
      <w:r w:rsidRPr="00A76BAA">
        <w:rPr>
          <w:rFonts w:asciiTheme="minorHAnsi" w:hAnsiTheme="minorHAnsi" w:cstheme="minorHAnsi"/>
          <w:lang w:eastAsia="zh-CN"/>
        </w:rPr>
        <w:t xml:space="preserve">Τηλ: </w:t>
      </w:r>
    </w:p>
    <w:p w:rsidR="00D151CE" w:rsidRPr="00A76BAA" w:rsidRDefault="00D151CE" w:rsidP="00F65EA3">
      <w:pPr>
        <w:suppressAutoHyphens/>
        <w:spacing w:after="0"/>
        <w:jc w:val="both"/>
        <w:rPr>
          <w:rFonts w:asciiTheme="minorHAnsi" w:hAnsiTheme="minorHAnsi" w:cstheme="minorHAnsi"/>
          <w:lang w:eastAsia="zh-CN"/>
        </w:rPr>
      </w:pPr>
      <w:r w:rsidRPr="00A76BAA">
        <w:rPr>
          <w:rFonts w:asciiTheme="minorHAnsi" w:hAnsiTheme="minorHAnsi" w:cstheme="minorHAnsi"/>
          <w:lang w:val="en-GB" w:eastAsia="zh-CN"/>
        </w:rPr>
        <w:t>Fax</w:t>
      </w:r>
      <w:r w:rsidRPr="00A76BAA">
        <w:rPr>
          <w:rFonts w:asciiTheme="minorHAnsi" w:hAnsiTheme="minorHAnsi" w:cstheme="minorHAnsi"/>
          <w:lang w:eastAsia="zh-CN"/>
        </w:rPr>
        <w:t>:</w:t>
      </w:r>
    </w:p>
    <w:p w:rsidR="00D151CE" w:rsidRPr="00A76BAA" w:rsidRDefault="00D151CE" w:rsidP="00F65EA3">
      <w:pPr>
        <w:suppressAutoHyphens/>
        <w:spacing w:after="0"/>
        <w:jc w:val="both"/>
        <w:rPr>
          <w:rFonts w:asciiTheme="minorHAnsi" w:hAnsiTheme="minorHAnsi" w:cstheme="minorHAnsi"/>
          <w:lang w:eastAsia="zh-CN"/>
        </w:rPr>
      </w:pPr>
      <w:r w:rsidRPr="00A76BAA">
        <w:rPr>
          <w:rFonts w:asciiTheme="minorHAnsi" w:hAnsiTheme="minorHAnsi" w:cstheme="minorHAnsi"/>
          <w:lang w:val="en-GB" w:eastAsia="zh-CN"/>
        </w:rPr>
        <w:t>email</w:t>
      </w:r>
      <w:r w:rsidRPr="00A76BAA">
        <w:rPr>
          <w:rFonts w:asciiTheme="minorHAnsi" w:hAnsiTheme="minorHAnsi" w:cstheme="minorHAnsi"/>
          <w:lang w:eastAsia="zh-CN"/>
        </w:rPr>
        <w:t xml:space="preserve">: </w:t>
      </w:r>
    </w:p>
    <w:p w:rsidR="005E31B7" w:rsidRPr="00C75187" w:rsidRDefault="005E31B7" w:rsidP="005E31B7">
      <w:pPr>
        <w:spacing w:after="0"/>
        <w:rPr>
          <w:lang w:eastAsia="zh-CN"/>
        </w:rPr>
      </w:pPr>
      <w:r w:rsidRPr="56936CFD">
        <w:rPr>
          <w:lang w:eastAsia="zh-CN"/>
        </w:rPr>
        <w:t xml:space="preserve">ΠΡΟΣ : ΔΗΜΟ </w:t>
      </w:r>
      <w:r w:rsidR="52A1F149" w:rsidRPr="56936CFD">
        <w:rPr>
          <w:lang w:eastAsia="zh-CN"/>
        </w:rPr>
        <w:t>ΜΟΣΧΑΤΟΥ-ΤΑΥΡΟΥ</w:t>
      </w:r>
    </w:p>
    <w:p w:rsidR="001E5B74" w:rsidRPr="005E31B7" w:rsidRDefault="005E31B7" w:rsidP="005E31B7">
      <w:pPr>
        <w:rPr>
          <w:lang w:eastAsia="zh-CN"/>
        </w:rPr>
      </w:pPr>
      <w:r w:rsidRPr="56936CFD">
        <w:rPr>
          <w:lang w:eastAsia="zh-CN"/>
        </w:rPr>
        <w:t xml:space="preserve">Ταχ. Δ/νση : </w:t>
      </w:r>
      <w:r w:rsidR="610A4DCB" w:rsidRPr="56936CFD">
        <w:rPr>
          <w:lang w:eastAsia="zh-CN"/>
        </w:rPr>
        <w:t>ΜΟΣΧΑΤΟ</w:t>
      </w:r>
      <w:r w:rsidRPr="56936CFD">
        <w:rPr>
          <w:lang w:eastAsia="zh-CN"/>
        </w:rPr>
        <w:t xml:space="preserve">, ΤΚ </w:t>
      </w:r>
      <w:r w:rsidRPr="56936CFD">
        <w:rPr>
          <w:rFonts w:asciiTheme="minorHAnsi" w:hAnsiTheme="minorHAnsi" w:cstheme="minorBidi"/>
          <w:b/>
          <w:bCs/>
          <w:lang w:eastAsia="zh-CN"/>
        </w:rPr>
        <w:br w:type="page"/>
      </w:r>
    </w:p>
    <w:p w:rsidR="00D151CE" w:rsidRPr="00A76BAA" w:rsidRDefault="00D151CE" w:rsidP="00F65EA3">
      <w:pPr>
        <w:suppressAutoHyphens/>
        <w:spacing w:after="120"/>
        <w:jc w:val="center"/>
        <w:rPr>
          <w:rFonts w:asciiTheme="minorHAnsi" w:hAnsiTheme="minorHAnsi" w:cstheme="minorHAnsi"/>
          <w:b/>
          <w:lang w:eastAsia="zh-CN"/>
        </w:rPr>
      </w:pPr>
      <w:r w:rsidRPr="00A76BAA">
        <w:rPr>
          <w:rFonts w:asciiTheme="minorHAnsi" w:hAnsiTheme="minorHAnsi" w:cstheme="minorHAnsi"/>
          <w:b/>
          <w:lang w:eastAsia="zh-CN"/>
        </w:rPr>
        <w:lastRenderedPageBreak/>
        <w:t>ΟΙΚΟΝΟΜΙΚΗ ΠΡΟΣΦΟΡΑ</w:t>
      </w:r>
    </w:p>
    <w:p w:rsidR="00221F3A" w:rsidRPr="00ED34D3" w:rsidRDefault="00221F3A" w:rsidP="3B00B950">
      <w:pPr>
        <w:suppressAutoHyphens/>
        <w:spacing w:after="120" w:line="240" w:lineRule="auto"/>
        <w:jc w:val="both"/>
        <w:rPr>
          <w:rFonts w:eastAsia="Times New Roman" w:cs="Calibri"/>
          <w:lang w:eastAsia="zh-CN"/>
        </w:rPr>
      </w:pPr>
      <w:bookmarkStart w:id="34" w:name="_Hlk66268624"/>
      <w:r w:rsidRPr="56936CFD">
        <w:rPr>
          <w:rFonts w:eastAsia="Times New Roman" w:cs="Calibri"/>
          <w:lang w:eastAsia="zh-CN"/>
        </w:rPr>
        <w:t xml:space="preserve">Που </w:t>
      </w:r>
      <w:r w:rsidR="005E31B7" w:rsidRPr="56936CFD">
        <w:rPr>
          <w:rFonts w:eastAsia="Times New Roman" w:cs="Calibri"/>
          <w:lang w:eastAsia="zh-CN"/>
        </w:rPr>
        <w:t xml:space="preserve">αφορά στον Ανοικτό Διεθνή διαγωνισμό με τίτλο </w:t>
      </w:r>
      <w:r w:rsidR="005E31B7" w:rsidRPr="56936CFD">
        <w:rPr>
          <w:rFonts w:eastAsia="Times New Roman" w:cs="Calibri"/>
          <w:b/>
          <w:bCs/>
          <w:lang w:eastAsia="zh-CN"/>
        </w:rPr>
        <w:t xml:space="preserve">«Ενίσχυση της Μικροκινητικότητας στο Δήμο </w:t>
      </w:r>
      <w:r w:rsidR="5FD173D1" w:rsidRPr="56936CFD">
        <w:rPr>
          <w:rFonts w:eastAsia="Times New Roman" w:cs="Calibri"/>
          <w:b/>
          <w:bCs/>
          <w:lang w:eastAsia="zh-CN"/>
        </w:rPr>
        <w:t>Μοσχάτου-Ταύρου</w:t>
      </w:r>
      <w:r w:rsidR="005E31B7" w:rsidRPr="56936CFD">
        <w:rPr>
          <w:rFonts w:eastAsia="Times New Roman" w:cs="Calibri"/>
          <w:b/>
          <w:bCs/>
          <w:lang w:eastAsia="zh-CN"/>
        </w:rPr>
        <w:t>»</w:t>
      </w:r>
      <w:r w:rsidR="005E31B7" w:rsidRPr="56936CFD">
        <w:rPr>
          <w:rFonts w:eastAsia="Times New Roman" w:cs="Calibri"/>
          <w:lang w:eastAsia="zh-CN"/>
        </w:rPr>
        <w:t xml:space="preserve"> Προϋπολογισθείσας δαπάνης </w:t>
      </w:r>
      <w:r w:rsidR="26883604" w:rsidRPr="56936CFD">
        <w:rPr>
          <w:rFonts w:eastAsia="Times New Roman" w:cs="Calibri"/>
          <w:lang w:eastAsia="zh-CN"/>
        </w:rPr>
        <w:t>3</w:t>
      </w:r>
      <w:r w:rsidR="17EA0F95" w:rsidRPr="56936CFD">
        <w:rPr>
          <w:rFonts w:eastAsia="Times New Roman" w:cs="Calibri"/>
          <w:lang w:eastAsia="zh-CN"/>
        </w:rPr>
        <w:t>7</w:t>
      </w:r>
      <w:r w:rsidR="26883604" w:rsidRPr="56936CFD">
        <w:rPr>
          <w:rFonts w:eastAsia="Times New Roman" w:cs="Calibri"/>
          <w:lang w:eastAsia="zh-CN"/>
        </w:rPr>
        <w:t>1</w:t>
      </w:r>
      <w:r w:rsidR="005E31B7" w:rsidRPr="56936CFD">
        <w:rPr>
          <w:rFonts w:eastAsia="Times New Roman" w:cs="Calibri"/>
          <w:lang w:eastAsia="zh-CN"/>
        </w:rPr>
        <w:t>.</w:t>
      </w:r>
      <w:r w:rsidR="435E02F8" w:rsidRPr="56936CFD">
        <w:rPr>
          <w:rFonts w:eastAsia="Times New Roman" w:cs="Calibri"/>
          <w:lang w:eastAsia="zh-CN"/>
        </w:rPr>
        <w:t>8</w:t>
      </w:r>
      <w:r w:rsidR="19ED4B88" w:rsidRPr="56936CFD">
        <w:rPr>
          <w:rFonts w:eastAsia="Times New Roman" w:cs="Calibri"/>
          <w:lang w:eastAsia="zh-CN"/>
        </w:rPr>
        <w:t>80</w:t>
      </w:r>
      <w:r w:rsidR="005E31B7" w:rsidRPr="56936CFD">
        <w:rPr>
          <w:rFonts w:eastAsia="Times New Roman" w:cs="Calibri"/>
          <w:lang w:eastAsia="zh-CN"/>
        </w:rPr>
        <w:t>,</w:t>
      </w:r>
      <w:r w:rsidR="5D773EC0" w:rsidRPr="56936CFD">
        <w:rPr>
          <w:rFonts w:eastAsia="Times New Roman" w:cs="Calibri"/>
          <w:lang w:eastAsia="zh-CN"/>
        </w:rPr>
        <w:t>96</w:t>
      </w:r>
      <w:r w:rsidR="005E31B7" w:rsidRPr="56936CFD">
        <w:rPr>
          <w:rFonts w:eastAsia="Times New Roman" w:cs="Calibri"/>
          <w:lang w:eastAsia="zh-CN"/>
        </w:rPr>
        <w:t>€, συμπεριλαμβανομένου του Φ.Π.Α».</w:t>
      </w:r>
    </w:p>
    <w:p w:rsidR="00D151CE" w:rsidRDefault="00221F3A" w:rsidP="00221F3A">
      <w:pPr>
        <w:suppressAutoHyphens/>
        <w:spacing w:after="120"/>
        <w:jc w:val="both"/>
        <w:rPr>
          <w:rFonts w:asciiTheme="minorHAnsi" w:eastAsia="Times New Roman" w:hAnsiTheme="minorHAnsi" w:cstheme="minorHAnsi"/>
          <w:bCs/>
          <w:lang w:eastAsia="zh-CN"/>
        </w:rPr>
      </w:pPr>
      <w:r w:rsidRPr="00ED34D3">
        <w:rPr>
          <w:rFonts w:eastAsia="Times New Roman" w:cs="Calibri"/>
          <w:bCs/>
          <w:lang w:eastAsia="zh-CN"/>
        </w:rPr>
        <w:t>Αφού έλαβα γνώση των στοιχείων της μελέτης</w:t>
      </w:r>
      <w:r w:rsidRPr="00221F3A">
        <w:rPr>
          <w:rFonts w:eastAsia="Times New Roman" w:cs="Calibri"/>
          <w:bCs/>
          <w:szCs w:val="24"/>
          <w:lang w:eastAsia="zh-CN"/>
        </w:rPr>
        <w:t xml:space="preserve"> που αφορά στην προμήθεια, την διακήρυξη αυτής με τα παραρτήματά της, καθώς και των συνθηκών εκτέλεσης της προμήθειας αυτής, υποβάλλω την παρούσα προσφορά και δηλώνω ότι αποδέχομαι πλήρως και χωρίς επιφύλαξη ταύτα και αναλαμβάνω την παροχή της προμήθειας με τις ακόλουθες τιμές και την συνολική τιμή επί του συνολικού προϋπολογισμού αυτής.</w:t>
      </w:r>
    </w:p>
    <w:tbl>
      <w:tblPr>
        <w:tblW w:w="963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968"/>
        <w:gridCol w:w="1080"/>
        <w:gridCol w:w="1080"/>
        <w:gridCol w:w="810"/>
        <w:gridCol w:w="1260"/>
        <w:gridCol w:w="1440"/>
      </w:tblGrid>
      <w:tr w:rsidR="005E31B7" w:rsidRPr="00C75187" w:rsidTr="006B4402">
        <w:trPr>
          <w:trHeight w:val="300"/>
          <w:tblHeader/>
          <w:jc w:val="right"/>
        </w:trPr>
        <w:tc>
          <w:tcPr>
            <w:tcW w:w="3968" w:type="dxa"/>
            <w:shd w:val="clear" w:color="auto" w:fill="auto"/>
            <w:vAlign w:val="center"/>
            <w:hideMark/>
          </w:tcPr>
          <w:bookmarkEnd w:id="34"/>
          <w:p w:rsidR="005E31B7" w:rsidRPr="00C75187" w:rsidRDefault="005E31B7" w:rsidP="00FC2A02">
            <w:pPr>
              <w:pStyle w:val="normalwithoutspacing"/>
              <w:spacing w:before="57" w:after="57"/>
              <w:jc w:val="center"/>
              <w:rPr>
                <w:rFonts w:eastAsia="SimSun"/>
                <w:sz w:val="20"/>
                <w:szCs w:val="20"/>
              </w:rPr>
            </w:pPr>
            <w:r w:rsidRPr="00C75187">
              <w:rPr>
                <w:rFonts w:eastAsia="SimSun"/>
                <w:b/>
                <w:bCs/>
                <w:sz w:val="20"/>
                <w:szCs w:val="20"/>
              </w:rPr>
              <w:t>ΕΙΔΗ/ΔΡΑΣΕΙΣ</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b/>
                <w:bCs/>
                <w:sz w:val="20"/>
                <w:szCs w:val="20"/>
              </w:rPr>
              <w:t>ΜΟΝΑΔΑ ΜΕΤΡΗΣΗΣ</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b/>
                <w:bCs/>
                <w:sz w:val="20"/>
                <w:szCs w:val="20"/>
              </w:rPr>
              <w:t>ΤΙΜΗ ΜΟΝΑΔΑΣ</w:t>
            </w:r>
          </w:p>
        </w:tc>
        <w:tc>
          <w:tcPr>
            <w:tcW w:w="81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b/>
                <w:bCs/>
                <w:sz w:val="20"/>
                <w:szCs w:val="20"/>
              </w:rPr>
              <w:t>ΠΟΣΟΤ</w:t>
            </w:r>
            <w:r w:rsidRPr="00C75187">
              <w:rPr>
                <w:rFonts w:eastAsia="SimSun"/>
                <w:b/>
                <w:bCs/>
                <w:sz w:val="20"/>
                <w:szCs w:val="20"/>
                <w:lang w:val="en-US"/>
              </w:rPr>
              <w:t>.</w:t>
            </w:r>
          </w:p>
        </w:tc>
        <w:tc>
          <w:tcPr>
            <w:tcW w:w="126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b/>
                <w:bCs/>
                <w:sz w:val="20"/>
                <w:szCs w:val="20"/>
              </w:rPr>
              <w:t>ΣΥΝΟΛΟ</w:t>
            </w:r>
          </w:p>
        </w:tc>
        <w:tc>
          <w:tcPr>
            <w:tcW w:w="1440" w:type="dxa"/>
            <w:shd w:val="clear" w:color="auto" w:fill="auto"/>
          </w:tcPr>
          <w:p w:rsidR="005E31B7" w:rsidRPr="00C75187" w:rsidRDefault="005E31B7" w:rsidP="00FC2A02">
            <w:pPr>
              <w:pStyle w:val="normalwithoutspacing"/>
              <w:spacing w:before="57" w:after="57"/>
              <w:jc w:val="center"/>
              <w:rPr>
                <w:rFonts w:eastAsia="SimSun"/>
                <w:b/>
                <w:bCs/>
                <w:sz w:val="20"/>
                <w:szCs w:val="20"/>
              </w:rPr>
            </w:pPr>
            <w:r w:rsidRPr="00C75187">
              <w:rPr>
                <w:rFonts w:eastAsia="SimSun"/>
                <w:b/>
                <w:bCs/>
                <w:sz w:val="20"/>
                <w:szCs w:val="20"/>
              </w:rPr>
              <w:t>ΣΥΝΟΛΟ</w:t>
            </w:r>
          </w:p>
          <w:p w:rsidR="005E31B7" w:rsidRPr="006B4402" w:rsidRDefault="005E31B7" w:rsidP="00FC2A02">
            <w:pPr>
              <w:pStyle w:val="normalwithoutspacing"/>
              <w:spacing w:before="57" w:after="57"/>
              <w:jc w:val="center"/>
              <w:rPr>
                <w:rFonts w:eastAsia="SimSun"/>
                <w:b/>
                <w:bCs/>
                <w:sz w:val="20"/>
                <w:szCs w:val="20"/>
                <w:lang w:val="en-US"/>
              </w:rPr>
            </w:pPr>
            <w:r w:rsidRPr="00C75187">
              <w:rPr>
                <w:rFonts w:eastAsia="SimSun"/>
                <w:b/>
                <w:bCs/>
                <w:sz w:val="20"/>
                <w:szCs w:val="20"/>
              </w:rPr>
              <w:t>ΜΕ ΦΠΑ</w:t>
            </w:r>
            <w:r w:rsidR="006B4402">
              <w:rPr>
                <w:rFonts w:eastAsia="SimSun"/>
                <w:b/>
                <w:bCs/>
                <w:sz w:val="20"/>
                <w:szCs w:val="20"/>
                <w:lang w:val="en-US"/>
              </w:rPr>
              <w:t xml:space="preserve"> 24%</w:t>
            </w:r>
          </w:p>
        </w:tc>
      </w:tr>
      <w:tr w:rsidR="005E31B7" w:rsidRPr="00C75187" w:rsidTr="2FBB6FC0">
        <w:trPr>
          <w:trHeight w:val="57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Ηλεκτρικό Ποδήλατο Πόλης, Ειδικής Σχεδίασης για Κοινόχρηστα Συστήματα Μίσθωσης, με "Έξυπνη" Κλειδαριά IoT (4G/GPS)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0049AF91" w:rsidP="00FC2A02">
            <w:pPr>
              <w:pStyle w:val="normalwithoutspacing"/>
              <w:spacing w:before="57" w:after="57"/>
              <w:jc w:val="center"/>
              <w:rPr>
                <w:rFonts w:eastAsia="SimSun"/>
                <w:sz w:val="20"/>
                <w:szCs w:val="20"/>
              </w:rPr>
            </w:pPr>
            <w:r w:rsidRPr="3B00B950">
              <w:rPr>
                <w:rFonts w:eastAsia="SimSun"/>
                <w:sz w:val="20"/>
                <w:szCs w:val="20"/>
              </w:rPr>
              <w:t>45</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54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Αντιβανδαλιστική Θέση Κλειδώματος &amp; Φόρτισης Ποδηλάτου, με Λειτουργικότητα Αυτόματης Φόρτισης του Ποδηλάτου Όσο είναι Κλειδωμένο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60B5D663" w:rsidP="00FC2A02">
            <w:pPr>
              <w:pStyle w:val="normalwithoutspacing"/>
              <w:spacing w:before="57" w:after="57"/>
              <w:jc w:val="center"/>
              <w:rPr>
                <w:rFonts w:eastAsia="SimSun"/>
                <w:sz w:val="20"/>
                <w:szCs w:val="20"/>
              </w:rPr>
            </w:pPr>
            <w:r w:rsidRPr="3B00B950">
              <w:rPr>
                <w:rFonts w:eastAsia="SimSun"/>
                <w:sz w:val="20"/>
                <w:szCs w:val="20"/>
              </w:rPr>
              <w:t>48</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525"/>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Σύστημα Φόρτισης Σταθμού Μίσθωσης με Ενσωματωμένο Βιομηχανικό Υπολογιστή και 4G router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60B5D663" w:rsidP="00FC2A02">
            <w:pPr>
              <w:pStyle w:val="normalwithoutspacing"/>
              <w:spacing w:before="57" w:after="57"/>
              <w:jc w:val="center"/>
              <w:rPr>
                <w:rFonts w:eastAsia="SimSun"/>
                <w:sz w:val="20"/>
                <w:szCs w:val="20"/>
              </w:rPr>
            </w:pPr>
            <w:r w:rsidRPr="3B00B950">
              <w:rPr>
                <w:rFonts w:eastAsia="SimSun"/>
                <w:sz w:val="20"/>
                <w:szCs w:val="20"/>
              </w:rPr>
              <w:t>4</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57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Τερματικό Μίσθωσης Ποδηλάτου με Ενσωματωμένο Σύστημα Φόρτισης, Οθόνη Αφής, Αναγνώστη Πιστωτικών/Χρεωστικών Καρτών και Εκτυπωτή Αποδείξεων. Το τερματικό θα χρησιμοποιείται για τη μίσθωση ποδηλάτου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60B5D663" w:rsidP="00FC2A02">
            <w:pPr>
              <w:pStyle w:val="normalwithoutspacing"/>
              <w:spacing w:before="57" w:after="57"/>
              <w:jc w:val="center"/>
              <w:rPr>
                <w:rFonts w:eastAsia="SimSun"/>
                <w:sz w:val="20"/>
                <w:szCs w:val="20"/>
              </w:rPr>
            </w:pPr>
            <w:r w:rsidRPr="3B00B950">
              <w:rPr>
                <w:rFonts w:eastAsia="SimSun"/>
                <w:sz w:val="20"/>
                <w:szCs w:val="20"/>
              </w:rPr>
              <w:t>3</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585"/>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Άδεια Χρήσης Λογισμικού Τερματικού Μίσθωσης Ποδηλάτου. Μέσω του λογισμικού θα είναι εφικτή η μίσθωση ποδηλάτου από τον χρήστη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78A1FFA6" w:rsidP="00FC2A02">
            <w:pPr>
              <w:pStyle w:val="normalwithoutspacing"/>
              <w:spacing w:before="57" w:after="57"/>
              <w:jc w:val="center"/>
              <w:rPr>
                <w:rFonts w:eastAsia="SimSun"/>
                <w:sz w:val="20"/>
                <w:szCs w:val="20"/>
              </w:rPr>
            </w:pPr>
            <w:r w:rsidRPr="3B00B950">
              <w:rPr>
                <w:rFonts w:eastAsia="SimSun"/>
                <w:sz w:val="20"/>
                <w:szCs w:val="20"/>
              </w:rPr>
              <w:t>7</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57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Web-Based Λογισμικό Διαχείρισης Συστήματος, μέσω του οποίου θα γίνεται η συνολική διαχείριση και η παρακολούθηση λειτουργίας του συστήματος μίσθωσης ποδηλάτων. Περιλαμβάνει 24μηνη συνδρομή υπηρεσίας SaaS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78A1FFA6" w:rsidP="00FC2A02">
            <w:pPr>
              <w:pStyle w:val="normalwithoutspacing"/>
              <w:spacing w:before="57" w:after="57"/>
              <w:jc w:val="center"/>
              <w:rPr>
                <w:rFonts w:eastAsia="SimSun"/>
                <w:sz w:val="20"/>
                <w:szCs w:val="20"/>
              </w:rPr>
            </w:pPr>
            <w:r w:rsidRPr="3B00B950">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765"/>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Mobile Εφαρμογή (iOS, Android), μέσω της οποίας θα είναι εφικτή η μίσθωση ποδηλάτου από τους χρήστες. Περιλαμβάνει 24μηνη συνδρομή υπηρεσίας SaaS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7DAF0761" w:rsidP="00FC2A02">
            <w:pPr>
              <w:pStyle w:val="normalwithoutspacing"/>
              <w:spacing w:before="57" w:after="57"/>
              <w:jc w:val="center"/>
              <w:rPr>
                <w:rFonts w:eastAsia="SimSun"/>
                <w:sz w:val="20"/>
                <w:szCs w:val="20"/>
              </w:rPr>
            </w:pPr>
            <w:r w:rsidRPr="3B00B950">
              <w:rPr>
                <w:rFonts w:eastAsia="SimSun"/>
                <w:sz w:val="20"/>
                <w:szCs w:val="20"/>
              </w:rPr>
              <w:t>2</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525"/>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Εξοπλισμός Έκδοσης Προσωποποιημένων Έξυπνων Καρτών Συνδρομητών, οι οποίες θα μπορούν να χρησιμοποιηθούν για τη μίσθωση ποδηλάτου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7DAF0761" w:rsidP="00FC2A02">
            <w:pPr>
              <w:pStyle w:val="normalwithoutspacing"/>
              <w:spacing w:before="57" w:after="57"/>
              <w:jc w:val="center"/>
              <w:rPr>
                <w:rFonts w:eastAsia="SimSun"/>
                <w:sz w:val="20"/>
                <w:szCs w:val="20"/>
              </w:rPr>
            </w:pPr>
            <w:r w:rsidRPr="3B00B950">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525"/>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 xml:space="preserve">Λογισμικό Έκδοσης Προσωποποιημένων Έξυπνων Καρτών Συνδρομητών, οι οποίες θα μπορούν να χρησιμοποιηθούν για τη </w:t>
            </w:r>
            <w:r w:rsidRPr="00C75187">
              <w:rPr>
                <w:rFonts w:eastAsia="SimSun"/>
                <w:sz w:val="20"/>
                <w:szCs w:val="20"/>
              </w:rPr>
              <w:lastRenderedPageBreak/>
              <w:t>μίσθωση ποδηλάτου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lastRenderedPageBreak/>
              <w:t>Τμχ.</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193C9678" w:rsidP="00FC2A02">
            <w:pPr>
              <w:pStyle w:val="normalwithoutspacing"/>
              <w:spacing w:before="57" w:after="57"/>
              <w:jc w:val="center"/>
              <w:rPr>
                <w:rFonts w:eastAsia="SimSun"/>
                <w:sz w:val="20"/>
                <w:szCs w:val="20"/>
              </w:rPr>
            </w:pPr>
            <w:r w:rsidRPr="3B00B950">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30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lastRenderedPageBreak/>
              <w:t>Εικαστική Προσαρμογή Συστήματος, η οποία περιλαμβάνει γραφιστική σχεδίαση και παραγωγή αυτοκόλλητων για τα ποδήλατα και τους σταθμούς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193C9678" w:rsidP="00FC2A02">
            <w:pPr>
              <w:pStyle w:val="normalwithoutspacing"/>
              <w:spacing w:before="57" w:after="57"/>
              <w:jc w:val="center"/>
              <w:rPr>
                <w:rFonts w:eastAsia="SimSun"/>
                <w:sz w:val="20"/>
                <w:szCs w:val="20"/>
              </w:rPr>
            </w:pPr>
            <w:r w:rsidRPr="3B00B950">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30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Εγκατάσταση Εξοπλισμού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44ED8F2B" w:rsidP="2FBB6FC0">
            <w:pPr>
              <w:pStyle w:val="normalwithoutspacing"/>
              <w:spacing w:before="57" w:after="57"/>
              <w:jc w:val="center"/>
              <w:rPr>
                <w:rFonts w:eastAsia="SimSun"/>
                <w:sz w:val="20"/>
                <w:szCs w:val="20"/>
              </w:rPr>
            </w:pPr>
            <w:r w:rsidRPr="2FBB6FC0">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30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Υπηρεσίες Εκπόνησης Μελέτης Εφαρμογής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00775672" w:rsidP="00FC2A02">
            <w:pPr>
              <w:pStyle w:val="normalwithoutspacing"/>
              <w:spacing w:before="57" w:after="57"/>
              <w:jc w:val="center"/>
              <w:rPr>
                <w:rFonts w:eastAsia="SimSun"/>
                <w:sz w:val="20"/>
                <w:szCs w:val="20"/>
              </w:rPr>
            </w:pPr>
            <w:r w:rsidRPr="3B00B950">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30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Υπηρεσίες Εκπαίδευσης &amp; πιλοτικής λειτουργίας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1A1C4B4F" w:rsidP="21469C3C">
            <w:pPr>
              <w:pStyle w:val="normalwithoutspacing"/>
              <w:spacing w:before="57" w:after="57"/>
              <w:jc w:val="center"/>
            </w:pPr>
            <w:r w:rsidRPr="21469C3C">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30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Συνδέσεις 4G για 1 Έτος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01D01F4A" w:rsidP="00FC2A02">
            <w:pPr>
              <w:pStyle w:val="normalwithoutspacing"/>
              <w:spacing w:before="57" w:after="57"/>
              <w:jc w:val="center"/>
              <w:rPr>
                <w:rFonts w:eastAsia="SimSun"/>
                <w:sz w:val="20"/>
                <w:szCs w:val="20"/>
              </w:rPr>
            </w:pPr>
            <w:r w:rsidRPr="3B00B950">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30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Υπηρεσίες Εγγυημένης Λειτουργίας Συστήματος για τουλάχιστον 1 Έτος και σύμφωνα με την υποβαλλόμενη προσφορά</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12F9409B" w:rsidP="00FC2A02">
            <w:pPr>
              <w:pStyle w:val="normalwithoutspacing"/>
              <w:spacing w:before="57" w:after="57"/>
              <w:jc w:val="center"/>
              <w:rPr>
                <w:rFonts w:eastAsia="SimSun"/>
                <w:sz w:val="20"/>
                <w:szCs w:val="20"/>
              </w:rPr>
            </w:pPr>
            <w:r w:rsidRPr="3B00B950">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2FBB6FC0">
        <w:trPr>
          <w:trHeight w:val="300"/>
          <w:jc w:val="right"/>
        </w:trPr>
        <w:tc>
          <w:tcPr>
            <w:tcW w:w="3968" w:type="dxa"/>
            <w:shd w:val="clear" w:color="auto" w:fill="auto"/>
            <w:vAlign w:val="center"/>
            <w:hideMark/>
          </w:tcPr>
          <w:p w:rsidR="005E31B7" w:rsidRPr="00C75187" w:rsidRDefault="005E31B7" w:rsidP="006B4402">
            <w:pPr>
              <w:pStyle w:val="normalwithoutspacing"/>
              <w:spacing w:before="57" w:after="57"/>
              <w:ind w:left="142" w:right="145"/>
              <w:jc w:val="left"/>
              <w:rPr>
                <w:rFonts w:eastAsia="SimSun"/>
                <w:sz w:val="20"/>
                <w:szCs w:val="20"/>
              </w:rPr>
            </w:pPr>
            <w:r w:rsidRPr="00C75187">
              <w:rPr>
                <w:rFonts w:eastAsia="SimSun"/>
                <w:sz w:val="20"/>
                <w:szCs w:val="20"/>
              </w:rPr>
              <w:t>Δράσεις Δημοσιότητας </w:t>
            </w:r>
          </w:p>
        </w:tc>
        <w:tc>
          <w:tcPr>
            <w:tcW w:w="1080" w:type="dxa"/>
            <w:shd w:val="clear" w:color="auto" w:fill="auto"/>
            <w:vAlign w:val="center"/>
            <w:hideMark/>
          </w:tcPr>
          <w:p w:rsidR="005E31B7" w:rsidRPr="00C75187" w:rsidRDefault="005E31B7" w:rsidP="00FC2A02">
            <w:pPr>
              <w:pStyle w:val="normalwithoutspacing"/>
              <w:spacing w:before="57" w:after="57"/>
              <w:jc w:val="center"/>
              <w:rPr>
                <w:rFonts w:eastAsia="SimSun"/>
                <w:sz w:val="20"/>
                <w:szCs w:val="20"/>
              </w:rPr>
            </w:pPr>
            <w:r w:rsidRPr="00C75187">
              <w:rPr>
                <w:rFonts w:eastAsia="SimSun"/>
                <w:sz w:val="20"/>
                <w:szCs w:val="20"/>
              </w:rPr>
              <w:t>Κατ' αποκοπή</w:t>
            </w:r>
          </w:p>
        </w:tc>
        <w:tc>
          <w:tcPr>
            <w:tcW w:w="108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810" w:type="dxa"/>
            <w:shd w:val="clear" w:color="auto" w:fill="auto"/>
            <w:vAlign w:val="center"/>
          </w:tcPr>
          <w:p w:rsidR="005E31B7" w:rsidRPr="00C75187" w:rsidRDefault="606198D2" w:rsidP="00FC2A02">
            <w:pPr>
              <w:pStyle w:val="normalwithoutspacing"/>
              <w:spacing w:before="57" w:after="57"/>
              <w:jc w:val="center"/>
              <w:rPr>
                <w:rFonts w:eastAsia="SimSun"/>
                <w:sz w:val="20"/>
                <w:szCs w:val="20"/>
              </w:rPr>
            </w:pPr>
            <w:r w:rsidRPr="21469C3C">
              <w:rPr>
                <w:rFonts w:eastAsia="SimSun"/>
                <w:sz w:val="20"/>
                <w:szCs w:val="20"/>
              </w:rPr>
              <w:t>1</w:t>
            </w:r>
          </w:p>
        </w:tc>
        <w:tc>
          <w:tcPr>
            <w:tcW w:w="1260" w:type="dxa"/>
            <w:shd w:val="clear" w:color="auto" w:fill="auto"/>
            <w:vAlign w:val="center"/>
          </w:tcPr>
          <w:p w:rsidR="005E31B7" w:rsidRPr="00C75187" w:rsidRDefault="005E31B7" w:rsidP="00FC2A02">
            <w:pPr>
              <w:pStyle w:val="normalwithoutspacing"/>
              <w:spacing w:before="57" w:after="57"/>
              <w:jc w:val="center"/>
              <w:rPr>
                <w:rFonts w:eastAsia="SimSun"/>
                <w:sz w:val="20"/>
                <w:szCs w:val="20"/>
              </w:rPr>
            </w:pPr>
          </w:p>
        </w:tc>
        <w:tc>
          <w:tcPr>
            <w:tcW w:w="1440" w:type="dxa"/>
          </w:tcPr>
          <w:p w:rsidR="005E31B7" w:rsidRPr="00C75187" w:rsidRDefault="005E31B7" w:rsidP="00FC2A02">
            <w:pPr>
              <w:pStyle w:val="normalwithoutspacing"/>
              <w:spacing w:before="57" w:after="57"/>
              <w:jc w:val="center"/>
              <w:rPr>
                <w:rFonts w:eastAsia="SimSun"/>
                <w:sz w:val="20"/>
                <w:szCs w:val="20"/>
              </w:rPr>
            </w:pPr>
          </w:p>
        </w:tc>
      </w:tr>
      <w:tr w:rsidR="005E31B7" w:rsidRPr="00C75187" w:rsidTr="006B4402">
        <w:trPr>
          <w:trHeight w:val="300"/>
          <w:jc w:val="right"/>
        </w:trPr>
        <w:tc>
          <w:tcPr>
            <w:tcW w:w="8198" w:type="dxa"/>
            <w:gridSpan w:val="5"/>
            <w:shd w:val="clear" w:color="auto" w:fill="auto"/>
            <w:vAlign w:val="center"/>
            <w:hideMark/>
          </w:tcPr>
          <w:p w:rsidR="005E31B7" w:rsidRPr="00C75187" w:rsidRDefault="005E31B7" w:rsidP="006B4402">
            <w:pPr>
              <w:pStyle w:val="normalwithoutspacing"/>
              <w:spacing w:before="57" w:after="57"/>
              <w:jc w:val="right"/>
              <w:rPr>
                <w:rFonts w:eastAsia="SimSun"/>
                <w:sz w:val="20"/>
                <w:szCs w:val="20"/>
              </w:rPr>
            </w:pPr>
            <w:r w:rsidRPr="00C75187">
              <w:rPr>
                <w:rFonts w:eastAsia="SimSun"/>
                <w:b/>
                <w:bCs/>
                <w:sz w:val="20"/>
                <w:szCs w:val="20"/>
              </w:rPr>
              <w:t>ΓΕΝΙΚΟ ΣΥΝΟΛΟ:</w:t>
            </w:r>
            <w:r w:rsidRPr="00C75187">
              <w:rPr>
                <w:rFonts w:eastAsia="SimSun"/>
                <w:sz w:val="20"/>
                <w:szCs w:val="20"/>
              </w:rPr>
              <w:t> </w:t>
            </w:r>
          </w:p>
        </w:tc>
        <w:tc>
          <w:tcPr>
            <w:tcW w:w="1440" w:type="dxa"/>
          </w:tcPr>
          <w:p w:rsidR="005E31B7" w:rsidRPr="00C75187" w:rsidRDefault="005E31B7" w:rsidP="00FC2A02">
            <w:pPr>
              <w:pStyle w:val="normalwithoutspacing"/>
              <w:spacing w:before="57" w:after="57"/>
              <w:rPr>
                <w:rFonts w:eastAsia="SimSun"/>
                <w:b/>
                <w:bCs/>
                <w:sz w:val="20"/>
                <w:szCs w:val="20"/>
              </w:rPr>
            </w:pPr>
          </w:p>
        </w:tc>
      </w:tr>
    </w:tbl>
    <w:p w:rsidR="001B66D3" w:rsidRPr="00A76BAA" w:rsidRDefault="001B66D3" w:rsidP="00B82DD1">
      <w:pPr>
        <w:tabs>
          <w:tab w:val="left" w:pos="8820"/>
        </w:tabs>
        <w:spacing w:before="240" w:after="0"/>
        <w:jc w:val="right"/>
        <w:rPr>
          <w:rFonts w:asciiTheme="minorHAnsi" w:hAnsiTheme="minorHAnsi" w:cstheme="minorHAnsi"/>
        </w:rPr>
      </w:pPr>
      <w:r w:rsidRPr="00A76BAA">
        <w:rPr>
          <w:rFonts w:asciiTheme="minorHAnsi" w:hAnsiTheme="minorHAnsi" w:cstheme="minorHAnsi"/>
        </w:rPr>
        <w:t>……………………., ……/……./……</w:t>
      </w:r>
    </w:p>
    <w:p w:rsidR="007225FC" w:rsidRDefault="001B66D3" w:rsidP="00B82DD1">
      <w:pPr>
        <w:tabs>
          <w:tab w:val="left" w:pos="8820"/>
        </w:tabs>
        <w:jc w:val="right"/>
        <w:rPr>
          <w:rFonts w:asciiTheme="minorHAnsi" w:hAnsiTheme="minorHAnsi" w:cstheme="minorHAnsi"/>
        </w:rPr>
      </w:pPr>
      <w:r w:rsidRPr="00351604">
        <w:rPr>
          <w:rFonts w:asciiTheme="minorHAnsi" w:hAnsiTheme="minorHAnsi" w:cstheme="minorHAnsi"/>
        </w:rPr>
        <w:t>Ο ΠΡΟΣΦΕΡΩΝ</w:t>
      </w:r>
    </w:p>
    <w:p w:rsidR="000D213E" w:rsidRDefault="005533CD" w:rsidP="00B82DD1">
      <w:pPr>
        <w:tabs>
          <w:tab w:val="left" w:pos="8820"/>
        </w:tabs>
        <w:jc w:val="right"/>
        <w:rPr>
          <w:rFonts w:asciiTheme="minorHAnsi" w:hAnsiTheme="minorHAnsi" w:cstheme="minorHAnsi"/>
          <w:b/>
        </w:rPr>
      </w:pPr>
      <w:r w:rsidRPr="005533CD">
        <w:rPr>
          <w:rFonts w:asciiTheme="minorHAnsi" w:hAnsiTheme="minorHAnsi" w:cstheme="minorHAnsi"/>
          <w:b/>
        </w:rPr>
        <w:t xml:space="preserve">Η συντάξασα </w:t>
      </w:r>
    </w:p>
    <w:p w:rsidR="000D213E" w:rsidRDefault="000D213E" w:rsidP="00B82DD1">
      <w:pPr>
        <w:tabs>
          <w:tab w:val="left" w:pos="8820"/>
        </w:tabs>
        <w:jc w:val="right"/>
        <w:rPr>
          <w:rFonts w:asciiTheme="minorHAnsi" w:hAnsiTheme="minorHAnsi" w:cstheme="minorHAnsi"/>
          <w:b/>
        </w:rPr>
      </w:pPr>
    </w:p>
    <w:p w:rsidR="005533CD" w:rsidRPr="005533CD" w:rsidRDefault="005533CD" w:rsidP="00B82DD1">
      <w:pPr>
        <w:tabs>
          <w:tab w:val="left" w:pos="8820"/>
        </w:tabs>
        <w:jc w:val="right"/>
        <w:rPr>
          <w:rFonts w:asciiTheme="minorHAnsi" w:hAnsiTheme="minorHAnsi" w:cstheme="minorHAnsi"/>
          <w:b/>
        </w:rPr>
      </w:pPr>
      <w:r w:rsidRPr="005533CD">
        <w:rPr>
          <w:rFonts w:asciiTheme="minorHAnsi" w:hAnsiTheme="minorHAnsi" w:cstheme="minorHAnsi"/>
          <w:b/>
        </w:rPr>
        <w:t>Ευσταθίου Χρυσούλα</w:t>
      </w:r>
    </w:p>
    <w:p w:rsidR="005533CD" w:rsidRDefault="005533CD" w:rsidP="00B82DD1">
      <w:pPr>
        <w:tabs>
          <w:tab w:val="left" w:pos="8820"/>
        </w:tabs>
        <w:jc w:val="right"/>
        <w:rPr>
          <w:rFonts w:asciiTheme="minorHAnsi" w:hAnsiTheme="minorHAnsi" w:cstheme="minorHAnsi"/>
        </w:rPr>
      </w:pPr>
    </w:p>
    <w:p w:rsidR="005533CD" w:rsidRPr="00351604" w:rsidRDefault="005533CD" w:rsidP="00B82DD1">
      <w:pPr>
        <w:tabs>
          <w:tab w:val="left" w:pos="8820"/>
        </w:tabs>
        <w:jc w:val="right"/>
        <w:rPr>
          <w:rFonts w:asciiTheme="minorHAnsi" w:hAnsiTheme="minorHAnsi" w:cstheme="minorHAnsi"/>
        </w:rPr>
      </w:pPr>
    </w:p>
    <w:tbl>
      <w:tblPr>
        <w:tblW w:w="5000" w:type="pct"/>
        <w:jc w:val="center"/>
        <w:tblLook w:val="0000"/>
      </w:tblPr>
      <w:tblGrid>
        <w:gridCol w:w="9854"/>
      </w:tblGrid>
      <w:tr w:rsidR="006B4402" w:rsidRPr="00351604" w:rsidTr="161ACE9D">
        <w:trPr>
          <w:trHeight w:val="574"/>
          <w:jc w:val="center"/>
        </w:trPr>
        <w:tc>
          <w:tcPr>
            <w:tcW w:w="5000" w:type="pct"/>
          </w:tcPr>
          <w:p w:rsidR="006B4402" w:rsidRDefault="7155834E" w:rsidP="00351604">
            <w:pPr>
              <w:spacing w:after="120"/>
              <w:jc w:val="center"/>
              <w:rPr>
                <w:rFonts w:asciiTheme="minorHAnsi" w:hAnsiTheme="minorHAnsi" w:cstheme="minorBidi"/>
                <w:b/>
                <w:bCs/>
              </w:rPr>
            </w:pPr>
            <w:r w:rsidRPr="161ACE9D">
              <w:rPr>
                <w:rFonts w:asciiTheme="minorHAnsi" w:hAnsiTheme="minorHAnsi" w:cstheme="minorBidi"/>
                <w:b/>
                <w:bCs/>
              </w:rPr>
              <w:t>Θεωρήθηκε</w:t>
            </w:r>
          </w:p>
          <w:p w:rsidR="000D213E" w:rsidRDefault="005533CD" w:rsidP="00351604">
            <w:pPr>
              <w:spacing w:after="120"/>
              <w:jc w:val="center"/>
              <w:rPr>
                <w:rFonts w:asciiTheme="minorHAnsi" w:hAnsiTheme="minorHAnsi" w:cstheme="minorBidi"/>
                <w:b/>
                <w:bCs/>
              </w:rPr>
            </w:pPr>
            <w:r>
              <w:rPr>
                <w:rFonts w:asciiTheme="minorHAnsi" w:hAnsiTheme="minorHAnsi" w:cstheme="minorBidi"/>
                <w:b/>
                <w:bCs/>
              </w:rPr>
              <w:t>Αναπληρωτής Οικονομικών Υπηρεσιών</w:t>
            </w:r>
          </w:p>
          <w:p w:rsidR="000D213E" w:rsidRDefault="000D213E" w:rsidP="00351604">
            <w:pPr>
              <w:spacing w:after="120"/>
              <w:jc w:val="center"/>
              <w:rPr>
                <w:rFonts w:asciiTheme="minorHAnsi" w:hAnsiTheme="minorHAnsi" w:cstheme="minorBidi"/>
                <w:b/>
                <w:bCs/>
              </w:rPr>
            </w:pPr>
          </w:p>
          <w:p w:rsidR="005533CD" w:rsidRPr="000A027A" w:rsidRDefault="005533CD" w:rsidP="00351604">
            <w:pPr>
              <w:spacing w:after="120"/>
              <w:jc w:val="center"/>
              <w:rPr>
                <w:rFonts w:asciiTheme="minorHAnsi" w:hAnsiTheme="minorHAnsi" w:cstheme="minorBidi"/>
                <w:b/>
                <w:bCs/>
              </w:rPr>
            </w:pPr>
            <w:r>
              <w:rPr>
                <w:rFonts w:asciiTheme="minorHAnsi" w:hAnsiTheme="minorHAnsi" w:cstheme="minorBidi"/>
                <w:b/>
                <w:bCs/>
              </w:rPr>
              <w:t>Ιωαννίδης Γιάννης</w:t>
            </w:r>
          </w:p>
          <w:p w:rsidR="0067081B" w:rsidRPr="000A027A" w:rsidRDefault="0067081B" w:rsidP="00351604">
            <w:pPr>
              <w:spacing w:after="120"/>
              <w:jc w:val="center"/>
              <w:rPr>
                <w:rFonts w:asciiTheme="minorHAnsi" w:hAnsiTheme="minorHAnsi" w:cstheme="minorBidi"/>
                <w:b/>
                <w:bCs/>
              </w:rPr>
            </w:pPr>
          </w:p>
          <w:p w:rsidR="0067081B" w:rsidRPr="000A027A" w:rsidRDefault="0067081B" w:rsidP="00351604">
            <w:pPr>
              <w:spacing w:after="120"/>
              <w:jc w:val="center"/>
              <w:rPr>
                <w:rFonts w:asciiTheme="minorHAnsi" w:hAnsiTheme="minorHAnsi" w:cstheme="minorBidi"/>
                <w:b/>
                <w:bCs/>
              </w:rPr>
            </w:pPr>
          </w:p>
          <w:p w:rsidR="00351604" w:rsidRPr="00351604" w:rsidRDefault="00351604" w:rsidP="005533CD">
            <w:pPr>
              <w:spacing w:after="120"/>
              <w:jc w:val="center"/>
              <w:rPr>
                <w:rFonts w:asciiTheme="minorHAnsi" w:hAnsiTheme="minorHAnsi" w:cstheme="minorBidi"/>
                <w:b/>
                <w:bCs/>
                <w:highlight w:val="yellow"/>
              </w:rPr>
            </w:pPr>
          </w:p>
        </w:tc>
      </w:tr>
    </w:tbl>
    <w:p w:rsidR="00B82DD1" w:rsidRPr="00B82DD1" w:rsidRDefault="00B82DD1" w:rsidP="00B82DD1">
      <w:pPr>
        <w:tabs>
          <w:tab w:val="left" w:pos="6210"/>
        </w:tabs>
        <w:rPr>
          <w:rFonts w:asciiTheme="minorHAnsi" w:hAnsiTheme="minorHAnsi" w:cstheme="minorHAnsi"/>
        </w:rPr>
      </w:pPr>
    </w:p>
    <w:sectPr w:rsidR="00B82DD1" w:rsidRPr="00B82DD1" w:rsidSect="006B4402">
      <w:pgSz w:w="11906" w:h="16838"/>
      <w:pgMar w:top="1134" w:right="1134" w:bottom="1134" w:left="1134"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FB2" w:rsidRDefault="00975FB2" w:rsidP="00C11696">
      <w:pPr>
        <w:spacing w:after="0" w:line="240" w:lineRule="auto"/>
      </w:pPr>
      <w:r>
        <w:separator/>
      </w:r>
    </w:p>
  </w:endnote>
  <w:endnote w:type="continuationSeparator" w:id="0">
    <w:p w:rsidR="00975FB2" w:rsidRDefault="00975FB2" w:rsidP="00C11696">
      <w:pPr>
        <w:spacing w:after="0" w:line="240" w:lineRule="auto"/>
      </w:pPr>
      <w:r>
        <w:continuationSeparator/>
      </w:r>
    </w:p>
  </w:endnote>
  <w:endnote w:type="continuationNotice" w:id="1">
    <w:p w:rsidR="00975FB2" w:rsidRDefault="00975FB2">
      <w:pPr>
        <w:spacing w:after="0" w:line="240" w:lineRule="auto"/>
      </w:pP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Light">
    <w:altName w:val="Arial"/>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4602158"/>
      <w:docPartObj>
        <w:docPartGallery w:val="Page Numbers (Bottom of Page)"/>
        <w:docPartUnique/>
      </w:docPartObj>
    </w:sdtPr>
    <w:sdtContent>
      <w:p w:rsidR="00FC2A02" w:rsidRDefault="00FC2A02">
        <w:pPr>
          <w:pStyle w:val="a5"/>
          <w:jc w:val="right"/>
        </w:pPr>
      </w:p>
      <w:tbl>
        <w:tblPr>
          <w:tblStyle w:val="a6"/>
          <w:tblW w:w="837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75"/>
          <w:gridCol w:w="4315"/>
          <w:gridCol w:w="1980"/>
        </w:tblGrid>
        <w:tr w:rsidR="00FC2A02" w:rsidTr="006B4402">
          <w:trPr>
            <w:trHeight w:val="1160"/>
          </w:trPr>
          <w:tc>
            <w:tcPr>
              <w:tcW w:w="2075" w:type="dxa"/>
            </w:tcPr>
            <w:p w:rsidR="00FC2A02" w:rsidRDefault="00FC2A02" w:rsidP="003D1E2C">
              <w:pPr>
                <w:pStyle w:val="a5"/>
              </w:pPr>
              <w:bookmarkStart w:id="31" w:name="_Hlk90035073"/>
              <w:r>
                <w:rPr>
                  <w:noProof/>
                  <w:lang w:eastAsia="el-GR"/>
                </w:rPr>
                <w:drawing>
                  <wp:inline distT="0" distB="0" distL="0" distR="0">
                    <wp:extent cx="1228725" cy="748218"/>
                    <wp:effectExtent l="0" t="0" r="0" b="0"/>
                    <wp:docPr id="141103215" name="Εικόνα 141103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4227" cy="763747"/>
                            </a:xfrm>
                            <a:prstGeom prst="rect">
                              <a:avLst/>
                            </a:prstGeom>
                            <a:noFill/>
                          </pic:spPr>
                        </pic:pic>
                      </a:graphicData>
                    </a:graphic>
                  </wp:inline>
                </w:drawing>
              </w:r>
            </w:p>
          </w:tc>
          <w:tc>
            <w:tcPr>
              <w:tcW w:w="4315" w:type="dxa"/>
            </w:tcPr>
            <w:p w:rsidR="00FC2A02" w:rsidRDefault="00FC2A02" w:rsidP="003D1E2C">
              <w:pPr>
                <w:pStyle w:val="a5"/>
                <w:jc w:val="center"/>
              </w:pPr>
              <w:r>
                <w:rPr>
                  <w:noProof/>
                  <w:lang w:eastAsia="el-GR"/>
                </w:rPr>
                <w:drawing>
                  <wp:inline distT="0" distB="0" distL="0" distR="0">
                    <wp:extent cx="2120964" cy="718820"/>
                    <wp:effectExtent l="0" t="0" r="0" b="5080"/>
                    <wp:docPr id="141103216" name="Εικόνα 141103216"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Εικόνα 13" descr="Εικόνα που περιέχει κείμενο&#10;&#10;Περιγραφή που δημιουργήθηκε αυτόματα"/>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8571" cy="724787"/>
                            </a:xfrm>
                            <a:prstGeom prst="rect">
                              <a:avLst/>
                            </a:prstGeom>
                            <a:noFill/>
                          </pic:spPr>
                        </pic:pic>
                      </a:graphicData>
                    </a:graphic>
                  </wp:inline>
                </w:drawing>
              </w:r>
            </w:p>
          </w:tc>
          <w:tc>
            <w:tcPr>
              <w:tcW w:w="1980" w:type="dxa"/>
            </w:tcPr>
            <w:p w:rsidR="00FC2A02" w:rsidRDefault="00FC2A02" w:rsidP="003D1E2C">
              <w:pPr>
                <w:pStyle w:val="a5"/>
              </w:pPr>
              <w:r>
                <w:rPr>
                  <w:noProof/>
                  <w:lang w:eastAsia="el-GR"/>
                </w:rPr>
                <w:drawing>
                  <wp:inline distT="0" distB="0" distL="0" distR="0">
                    <wp:extent cx="1133475" cy="680085"/>
                    <wp:effectExtent l="0" t="0" r="9525" b="5715"/>
                    <wp:docPr id="141103217" name="Εικόνα 141103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3475" cy="680085"/>
                            </a:xfrm>
                            <a:prstGeom prst="rect">
                              <a:avLst/>
                            </a:prstGeom>
                            <a:noFill/>
                          </pic:spPr>
                        </pic:pic>
                      </a:graphicData>
                    </a:graphic>
                  </wp:inline>
                </w:drawing>
              </w:r>
              <w:bookmarkEnd w:id="31"/>
            </w:p>
          </w:tc>
        </w:tr>
      </w:tbl>
      <w:p w:rsidR="00FC2A02" w:rsidRDefault="005D4945" w:rsidP="003D1E2C">
        <w:pPr>
          <w:pStyle w:val="a5"/>
          <w:tabs>
            <w:tab w:val="clear" w:pos="4153"/>
            <w:tab w:val="clear" w:pos="8306"/>
          </w:tabs>
          <w:ind w:right="-604"/>
          <w:jc w:val="right"/>
        </w:pPr>
        <w:r>
          <w:fldChar w:fldCharType="begin"/>
        </w:r>
        <w:r w:rsidR="004A3470">
          <w:instrText>PAGE   \* MERGEFORMAT</w:instrText>
        </w:r>
        <w:r>
          <w:fldChar w:fldCharType="separate"/>
        </w:r>
        <w:r w:rsidR="002E51BE">
          <w:rPr>
            <w:noProof/>
          </w:rPr>
          <w:t>30</w:t>
        </w:r>
        <w:r>
          <w:rPr>
            <w:noProof/>
          </w:rPr>
          <w:fldChar w:fldCharType="end"/>
        </w:r>
      </w:p>
    </w:sdtContent>
  </w:sdt>
  <w:p w:rsidR="00FC2A02" w:rsidRPr="00C36109" w:rsidRDefault="00FC2A02" w:rsidP="00C3610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A02" w:rsidRDefault="00FC2A02">
    <w:pPr>
      <w:pStyle w:val="a5"/>
      <w:jc w:val="right"/>
    </w:pPr>
  </w:p>
  <w:tbl>
    <w:tblPr>
      <w:tblStyle w:val="a6"/>
      <w:tblW w:w="837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075"/>
      <w:gridCol w:w="4315"/>
      <w:gridCol w:w="1980"/>
    </w:tblGrid>
    <w:tr w:rsidR="00FC2A02" w:rsidTr="00351604">
      <w:trPr>
        <w:trHeight w:val="1160"/>
      </w:trPr>
      <w:tc>
        <w:tcPr>
          <w:tcW w:w="2075" w:type="dxa"/>
        </w:tcPr>
        <w:p w:rsidR="00FC2A02" w:rsidRDefault="00FC2A02" w:rsidP="009F535C">
          <w:pPr>
            <w:pStyle w:val="a5"/>
          </w:pPr>
          <w:r>
            <w:rPr>
              <w:noProof/>
              <w:lang w:eastAsia="el-GR"/>
            </w:rPr>
            <w:drawing>
              <wp:inline distT="0" distB="0" distL="0" distR="0">
                <wp:extent cx="1228725" cy="748218"/>
                <wp:effectExtent l="0" t="0" r="0" b="0"/>
                <wp:docPr id="141103218" name="Εικόνα 141103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54227" cy="763747"/>
                        </a:xfrm>
                        <a:prstGeom prst="rect">
                          <a:avLst/>
                        </a:prstGeom>
                        <a:noFill/>
                      </pic:spPr>
                    </pic:pic>
                  </a:graphicData>
                </a:graphic>
              </wp:inline>
            </w:drawing>
          </w:r>
        </w:p>
      </w:tc>
      <w:tc>
        <w:tcPr>
          <w:tcW w:w="4315" w:type="dxa"/>
        </w:tcPr>
        <w:p w:rsidR="00FC2A02" w:rsidRDefault="00FC2A02" w:rsidP="009F535C">
          <w:pPr>
            <w:pStyle w:val="a5"/>
            <w:jc w:val="center"/>
          </w:pPr>
          <w:r>
            <w:rPr>
              <w:noProof/>
              <w:lang w:eastAsia="el-GR"/>
            </w:rPr>
            <w:drawing>
              <wp:inline distT="0" distB="0" distL="0" distR="0">
                <wp:extent cx="2120964" cy="718820"/>
                <wp:effectExtent l="0" t="0" r="0" b="5080"/>
                <wp:docPr id="141103219" name="Εικόνα 141103219"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Εικόνα 13" descr="Εικόνα που περιέχει κείμενο&#10;&#10;Περιγραφή που δημιουργήθηκε αυτόματα"/>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8571" cy="724787"/>
                        </a:xfrm>
                        <a:prstGeom prst="rect">
                          <a:avLst/>
                        </a:prstGeom>
                        <a:noFill/>
                      </pic:spPr>
                    </pic:pic>
                  </a:graphicData>
                </a:graphic>
              </wp:inline>
            </w:drawing>
          </w:r>
        </w:p>
      </w:tc>
      <w:tc>
        <w:tcPr>
          <w:tcW w:w="1980" w:type="dxa"/>
        </w:tcPr>
        <w:p w:rsidR="00FC2A02" w:rsidRDefault="00FC2A02" w:rsidP="009F535C">
          <w:pPr>
            <w:pStyle w:val="a5"/>
          </w:pPr>
          <w:r>
            <w:rPr>
              <w:noProof/>
              <w:lang w:eastAsia="el-GR"/>
            </w:rPr>
            <w:drawing>
              <wp:inline distT="0" distB="0" distL="0" distR="0">
                <wp:extent cx="1133475" cy="680085"/>
                <wp:effectExtent l="0" t="0" r="9525" b="5715"/>
                <wp:docPr id="141103220" name="Εικόνα 141103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33475" cy="680085"/>
                        </a:xfrm>
                        <a:prstGeom prst="rect">
                          <a:avLst/>
                        </a:prstGeom>
                        <a:noFill/>
                      </pic:spPr>
                    </pic:pic>
                  </a:graphicData>
                </a:graphic>
              </wp:inline>
            </w:drawing>
          </w:r>
        </w:p>
      </w:tc>
    </w:tr>
  </w:tbl>
  <w:p w:rsidR="00FC2A02" w:rsidRDefault="005D4945" w:rsidP="009F535C">
    <w:pPr>
      <w:pStyle w:val="a5"/>
      <w:tabs>
        <w:tab w:val="clear" w:pos="4153"/>
        <w:tab w:val="clear" w:pos="8306"/>
      </w:tabs>
      <w:ind w:right="-694"/>
      <w:jc w:val="right"/>
    </w:pPr>
    <w:r>
      <w:fldChar w:fldCharType="begin"/>
    </w:r>
    <w:r w:rsidR="004A3470">
      <w:instrText>PAGE   \* MERGEFORMAT</w:instrText>
    </w:r>
    <w:r>
      <w:fldChar w:fldCharType="separate"/>
    </w:r>
    <w:r w:rsidR="002E51BE">
      <w:rPr>
        <w:noProof/>
      </w:rPr>
      <w:t>28</w:t>
    </w:r>
    <w:r>
      <w:rPr>
        <w:noProof/>
      </w:rPr>
      <w:fldChar w:fldCharType="end"/>
    </w:r>
  </w:p>
  <w:p w:rsidR="00FC2A02" w:rsidRDefault="00FC2A0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FB2" w:rsidRDefault="00975FB2" w:rsidP="00C11696">
      <w:pPr>
        <w:spacing w:after="0" w:line="240" w:lineRule="auto"/>
      </w:pPr>
      <w:r>
        <w:separator/>
      </w:r>
    </w:p>
  </w:footnote>
  <w:footnote w:type="continuationSeparator" w:id="0">
    <w:p w:rsidR="00975FB2" w:rsidRDefault="00975FB2" w:rsidP="00C11696">
      <w:pPr>
        <w:spacing w:after="0" w:line="240" w:lineRule="auto"/>
      </w:pPr>
      <w:r>
        <w:continuationSeparator/>
      </w:r>
    </w:p>
  </w:footnote>
  <w:footnote w:type="continuationNotice" w:id="1">
    <w:p w:rsidR="00975FB2" w:rsidRDefault="00975FB2">
      <w:pPr>
        <w:spacing w:after="0" w:line="240" w:lineRule="auto"/>
      </w:pPr>
    </w:p>
  </w:footnote>
  <w:footnote w:id="2">
    <w:p w:rsidR="00FC2A02" w:rsidRPr="006F7866" w:rsidRDefault="00FC2A02" w:rsidP="0087704A">
      <w:pPr>
        <w:pStyle w:val="af0"/>
        <w:rPr>
          <w:lang w:val="el-GR"/>
        </w:rPr>
      </w:pPr>
      <w:r>
        <w:rPr>
          <w:rStyle w:val="af"/>
        </w:rPr>
        <w:footnoteRef/>
      </w:r>
      <w:r>
        <w:rPr>
          <w:lang w:val="el-GR"/>
        </w:rPr>
        <w:tab/>
        <w:t>Βλ. Απόφαση 2/51557/0026/10-09-01 ΦΕΚ 1209/Β/01 Υπ. Οικονομικών, στο βαθμό που η Α.Α. υπάγεται στο πεδίο εφαρμογής της</w:t>
      </w:r>
      <w:r w:rsidRPr="006F7866">
        <w:rPr>
          <w:lang w:val="el-GR"/>
        </w:rPr>
        <w:t>.</w:t>
      </w:r>
    </w:p>
  </w:footnote>
  <w:footnote w:id="3">
    <w:p w:rsidR="00FC2A02" w:rsidRPr="00BD65F6" w:rsidRDefault="00FC2A02" w:rsidP="0087704A">
      <w:pPr>
        <w:pStyle w:val="af0"/>
        <w:rPr>
          <w:lang w:val="el-GR"/>
        </w:rPr>
      </w:pPr>
      <w:r>
        <w:rPr>
          <w:rStyle w:val="af"/>
        </w:rPr>
        <w:footnoteRef/>
      </w:r>
      <w:r>
        <w:rPr>
          <w:lang w:val="el-GR"/>
        </w:rPr>
        <w:tab/>
        <w:t xml:space="preserve">Η απόσβεση της προκαταβολής και η επιστροφή της εγγύησης προκαταβολής πραγματοποιούνται σύμφωνα με τις διατάξεις του άρθρου 72 του ν. 4412/2016 και τον τρόπο που ορίζει η Α.Α.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1B64"/>
    <w:multiLevelType w:val="multilevel"/>
    <w:tmpl w:val="DD6C21D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8D4871"/>
    <w:multiLevelType w:val="hybridMultilevel"/>
    <w:tmpl w:val="6188F7BE"/>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05220E2C"/>
    <w:multiLevelType w:val="hybridMultilevel"/>
    <w:tmpl w:val="90B01672"/>
    <w:lvl w:ilvl="0" w:tplc="960A8066">
      <w:start w:val="1"/>
      <w:numFmt w:val="decimal"/>
      <w:lvlText w:val="%1."/>
      <w:lvlJc w:val="left"/>
      <w:pPr>
        <w:tabs>
          <w:tab w:val="num" w:pos="0"/>
        </w:tabs>
        <w:ind w:left="0" w:hanging="720"/>
      </w:pPr>
      <w:rPr>
        <w:b w:val="0"/>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0C902D0B"/>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DF46D2A"/>
    <w:multiLevelType w:val="multilevel"/>
    <w:tmpl w:val="836E75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15307D5F"/>
    <w:multiLevelType w:val="multilevel"/>
    <w:tmpl w:val="D98EB9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78A3032"/>
    <w:multiLevelType w:val="multilevel"/>
    <w:tmpl w:val="B55AE3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8D25E03"/>
    <w:multiLevelType w:val="multilevel"/>
    <w:tmpl w:val="47FC0F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1CCC6C7B"/>
    <w:multiLevelType w:val="hybridMultilevel"/>
    <w:tmpl w:val="0FD4B726"/>
    <w:lvl w:ilvl="0" w:tplc="6592035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FC919A1"/>
    <w:multiLevelType w:val="hybridMultilevel"/>
    <w:tmpl w:val="0BB45BCA"/>
    <w:lvl w:ilvl="0" w:tplc="F1EED0DC">
      <w:numFmt w:val="bullet"/>
      <w:lvlText w:val="-"/>
      <w:lvlJc w:val="left"/>
      <w:pPr>
        <w:ind w:left="720" w:hanging="36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
    <w:nsid w:val="212F45C9"/>
    <w:multiLevelType w:val="multilevel"/>
    <w:tmpl w:val="88D24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22554F24"/>
    <w:multiLevelType w:val="hybridMultilevel"/>
    <w:tmpl w:val="F37676C8"/>
    <w:lvl w:ilvl="0" w:tplc="448891DA">
      <w:start w:val="2"/>
      <w:numFmt w:val="bullet"/>
      <w:lvlText w:val="-"/>
      <w:lvlJc w:val="left"/>
      <w:pPr>
        <w:ind w:left="720" w:hanging="360"/>
      </w:pPr>
      <w:rPr>
        <w:rFonts w:ascii="Verdana" w:eastAsia="Times New Roman" w:hAnsi="Verdana"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
    <w:nsid w:val="262A4EA3"/>
    <w:multiLevelType w:val="hybridMultilevel"/>
    <w:tmpl w:val="25AED07C"/>
    <w:lvl w:ilvl="0" w:tplc="4E301C1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77B66B5"/>
    <w:multiLevelType w:val="hybridMultilevel"/>
    <w:tmpl w:val="90B01672"/>
    <w:lvl w:ilvl="0" w:tplc="960A8066">
      <w:start w:val="1"/>
      <w:numFmt w:val="decimal"/>
      <w:lvlText w:val="%1."/>
      <w:lvlJc w:val="left"/>
      <w:pPr>
        <w:tabs>
          <w:tab w:val="num" w:pos="0"/>
        </w:tabs>
        <w:ind w:left="0" w:hanging="720"/>
      </w:pPr>
      <w:rPr>
        <w:b w:val="0"/>
      </w:rPr>
    </w:lvl>
    <w:lvl w:ilvl="1" w:tplc="04080003">
      <w:numFmt w:val="decimal"/>
      <w:lvlText w:val="o"/>
      <w:lvlJc w:val="left"/>
      <w:pPr>
        <w:tabs>
          <w:tab w:val="num" w:pos="1440"/>
        </w:tabs>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4">
    <w:nsid w:val="36C01443"/>
    <w:multiLevelType w:val="multilevel"/>
    <w:tmpl w:val="450E75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3C0712C5"/>
    <w:multiLevelType w:val="singleLevel"/>
    <w:tmpl w:val="79CCE350"/>
    <w:lvl w:ilvl="0">
      <w:numFmt w:val="bullet"/>
      <w:lvlText w:val="-"/>
      <w:lvlJc w:val="left"/>
      <w:pPr>
        <w:tabs>
          <w:tab w:val="num" w:pos="360"/>
        </w:tabs>
        <w:ind w:left="360" w:hanging="360"/>
      </w:pPr>
      <w:rPr>
        <w:b w:val="0"/>
      </w:rPr>
    </w:lvl>
  </w:abstractNum>
  <w:abstractNum w:abstractNumId="16">
    <w:nsid w:val="49D958F7"/>
    <w:multiLevelType w:val="multilevel"/>
    <w:tmpl w:val="9B2C6FAC"/>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4C2569AF"/>
    <w:multiLevelType w:val="multilevel"/>
    <w:tmpl w:val="306890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4CE527C2"/>
    <w:multiLevelType w:val="multilevel"/>
    <w:tmpl w:val="DAA466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CEB1442"/>
    <w:multiLevelType w:val="singleLevel"/>
    <w:tmpl w:val="79CCE350"/>
    <w:lvl w:ilvl="0">
      <w:numFmt w:val="bullet"/>
      <w:lvlText w:val="-"/>
      <w:lvlJc w:val="left"/>
      <w:pPr>
        <w:tabs>
          <w:tab w:val="num" w:pos="360"/>
        </w:tabs>
        <w:ind w:left="360" w:hanging="360"/>
      </w:pPr>
    </w:lvl>
  </w:abstractNum>
  <w:abstractNum w:abstractNumId="20">
    <w:nsid w:val="4F594DCB"/>
    <w:multiLevelType w:val="multilevel"/>
    <w:tmpl w:val="4CFCC354"/>
    <w:lvl w:ilvl="0">
      <w:start w:val="1"/>
      <w:numFmt w:val="bullet"/>
      <w:lvlText w:val=""/>
      <w:lvlJc w:val="left"/>
      <w:pPr>
        <w:ind w:left="720" w:hanging="360"/>
      </w:pPr>
      <w:rPr>
        <w:rFonts w:ascii="Symbol" w:hAnsi="Symbol" w:hint="default"/>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167659D"/>
    <w:multiLevelType w:val="multilevel"/>
    <w:tmpl w:val="8DA214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39D4C28"/>
    <w:multiLevelType w:val="hybridMultilevel"/>
    <w:tmpl w:val="6BB8E3C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nsid w:val="6968085E"/>
    <w:multiLevelType w:val="hybridMultilevel"/>
    <w:tmpl w:val="590474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AE34723"/>
    <w:multiLevelType w:val="multilevel"/>
    <w:tmpl w:val="0A22FA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6B3B753B"/>
    <w:multiLevelType w:val="multilevel"/>
    <w:tmpl w:val="6A720C9A"/>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DB15E36"/>
    <w:multiLevelType w:val="multilevel"/>
    <w:tmpl w:val="A2AC11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6FEC09A6"/>
    <w:multiLevelType w:val="multilevel"/>
    <w:tmpl w:val="1730E3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nsid w:val="714D6F05"/>
    <w:multiLevelType w:val="multilevel"/>
    <w:tmpl w:val="875C48A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5"/>
  </w:num>
  <w:num w:numId="5">
    <w:abstractNumId w:val="12"/>
  </w:num>
  <w:num w:numId="6">
    <w:abstractNumId w:val="8"/>
  </w:num>
  <w:num w:numId="7">
    <w:abstractNumId w:val="28"/>
  </w:num>
  <w:num w:numId="8">
    <w:abstractNumId w:val="3"/>
  </w:num>
  <w:num w:numId="9">
    <w:abstractNumId w:val="21"/>
  </w:num>
  <w:num w:numId="10">
    <w:abstractNumId w:val="24"/>
  </w:num>
  <w:num w:numId="11">
    <w:abstractNumId w:val="27"/>
  </w:num>
  <w:num w:numId="12">
    <w:abstractNumId w:val="17"/>
  </w:num>
  <w:num w:numId="13">
    <w:abstractNumId w:val="14"/>
  </w:num>
  <w:num w:numId="14">
    <w:abstractNumId w:val="7"/>
  </w:num>
  <w:num w:numId="15">
    <w:abstractNumId w:val="26"/>
  </w:num>
  <w:num w:numId="16">
    <w:abstractNumId w:val="18"/>
  </w:num>
  <w:num w:numId="17">
    <w:abstractNumId w:val="10"/>
  </w:num>
  <w:num w:numId="18">
    <w:abstractNumId w:val="5"/>
  </w:num>
  <w:num w:numId="19">
    <w:abstractNumId w:val="4"/>
  </w:num>
  <w:num w:numId="20">
    <w:abstractNumId w:val="22"/>
  </w:num>
  <w:num w:numId="21">
    <w:abstractNumId w:val="9"/>
  </w:num>
  <w:num w:numId="22">
    <w:abstractNumId w:val="11"/>
  </w:num>
  <w:num w:numId="23">
    <w:abstractNumId w:val="25"/>
  </w:num>
  <w:num w:numId="24">
    <w:abstractNumId w:val="0"/>
  </w:num>
  <w:num w:numId="25">
    <w:abstractNumId w:val="20"/>
  </w:num>
  <w:num w:numId="26">
    <w:abstractNumId w:val="2"/>
  </w:num>
  <w:num w:numId="27">
    <w:abstractNumId w:val="1"/>
  </w:num>
  <w:num w:numId="28">
    <w:abstractNumId w:val="23"/>
  </w:num>
  <w:num w:numId="29">
    <w:abstractNumId w:val="16"/>
  </w:num>
  <w:num w:numId="30">
    <w:abstractNumId w:val="13"/>
  </w:num>
  <w:num w:numId="31">
    <w:abstractNumId w:val="19"/>
  </w:num>
  <w:num w:numId="32">
    <w:abstractNumId w:val="15"/>
  </w:num>
  <w:num w:numId="33">
    <w:abstractNumId w:val="12"/>
  </w:num>
  <w:num w:numId="34">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6"/>
  </w:hdrShapeDefaults>
  <w:footnotePr>
    <w:footnote w:id="-1"/>
    <w:footnote w:id="0"/>
    <w:footnote w:id="1"/>
  </w:footnotePr>
  <w:endnotePr>
    <w:endnote w:id="-1"/>
    <w:endnote w:id="0"/>
    <w:endnote w:id="1"/>
  </w:endnotePr>
  <w:compat/>
  <w:rsids>
    <w:rsidRoot w:val="0088618E"/>
    <w:rsid w:val="000002FF"/>
    <w:rsid w:val="00004BD5"/>
    <w:rsid w:val="0000513C"/>
    <w:rsid w:val="00010D30"/>
    <w:rsid w:val="0001129E"/>
    <w:rsid w:val="00015D5A"/>
    <w:rsid w:val="00017D23"/>
    <w:rsid w:val="00020969"/>
    <w:rsid w:val="00024FC9"/>
    <w:rsid w:val="00025279"/>
    <w:rsid w:val="00025524"/>
    <w:rsid w:val="00027E8C"/>
    <w:rsid w:val="000350F4"/>
    <w:rsid w:val="00035E1B"/>
    <w:rsid w:val="000373B7"/>
    <w:rsid w:val="0004050A"/>
    <w:rsid w:val="0004077C"/>
    <w:rsid w:val="00041108"/>
    <w:rsid w:val="000422AA"/>
    <w:rsid w:val="000425DA"/>
    <w:rsid w:val="00045109"/>
    <w:rsid w:val="00046864"/>
    <w:rsid w:val="0005038D"/>
    <w:rsid w:val="0005400E"/>
    <w:rsid w:val="00057452"/>
    <w:rsid w:val="00065A6A"/>
    <w:rsid w:val="000679F5"/>
    <w:rsid w:val="00070996"/>
    <w:rsid w:val="0007484B"/>
    <w:rsid w:val="00075858"/>
    <w:rsid w:val="00075CD2"/>
    <w:rsid w:val="00077419"/>
    <w:rsid w:val="00080268"/>
    <w:rsid w:val="00080997"/>
    <w:rsid w:val="00081FBD"/>
    <w:rsid w:val="00083341"/>
    <w:rsid w:val="00086070"/>
    <w:rsid w:val="00090ACD"/>
    <w:rsid w:val="0009239B"/>
    <w:rsid w:val="000928A8"/>
    <w:rsid w:val="00092B09"/>
    <w:rsid w:val="00092DE3"/>
    <w:rsid w:val="00094DA3"/>
    <w:rsid w:val="000954DC"/>
    <w:rsid w:val="000959F3"/>
    <w:rsid w:val="000A027A"/>
    <w:rsid w:val="000A0E49"/>
    <w:rsid w:val="000A1E7B"/>
    <w:rsid w:val="000A4E9A"/>
    <w:rsid w:val="000A5EE8"/>
    <w:rsid w:val="000A79DA"/>
    <w:rsid w:val="000B2952"/>
    <w:rsid w:val="000B347F"/>
    <w:rsid w:val="000B499E"/>
    <w:rsid w:val="000B4EB6"/>
    <w:rsid w:val="000B5373"/>
    <w:rsid w:val="000B7F15"/>
    <w:rsid w:val="000C2AFB"/>
    <w:rsid w:val="000C39CD"/>
    <w:rsid w:val="000C5C16"/>
    <w:rsid w:val="000C5EBF"/>
    <w:rsid w:val="000D1DB4"/>
    <w:rsid w:val="000D213E"/>
    <w:rsid w:val="000D40A5"/>
    <w:rsid w:val="000D54F3"/>
    <w:rsid w:val="000D590C"/>
    <w:rsid w:val="000E0399"/>
    <w:rsid w:val="000E096A"/>
    <w:rsid w:val="000E13F3"/>
    <w:rsid w:val="000E1C7E"/>
    <w:rsid w:val="000E27C3"/>
    <w:rsid w:val="000E5FF0"/>
    <w:rsid w:val="000E6264"/>
    <w:rsid w:val="000E6402"/>
    <w:rsid w:val="000E6D63"/>
    <w:rsid w:val="000F58E4"/>
    <w:rsid w:val="000F6829"/>
    <w:rsid w:val="000F74D4"/>
    <w:rsid w:val="000F78ED"/>
    <w:rsid w:val="000F7C46"/>
    <w:rsid w:val="00101459"/>
    <w:rsid w:val="001022F3"/>
    <w:rsid w:val="00105C77"/>
    <w:rsid w:val="001120CA"/>
    <w:rsid w:val="00112EAB"/>
    <w:rsid w:val="001131A4"/>
    <w:rsid w:val="0011352E"/>
    <w:rsid w:val="00113CD3"/>
    <w:rsid w:val="001157C0"/>
    <w:rsid w:val="00116712"/>
    <w:rsid w:val="00121D93"/>
    <w:rsid w:val="001255F7"/>
    <w:rsid w:val="00125770"/>
    <w:rsid w:val="00125DA7"/>
    <w:rsid w:val="00127189"/>
    <w:rsid w:val="0013038C"/>
    <w:rsid w:val="00140307"/>
    <w:rsid w:val="001433D6"/>
    <w:rsid w:val="00145169"/>
    <w:rsid w:val="001461CB"/>
    <w:rsid w:val="00147FE7"/>
    <w:rsid w:val="0015087E"/>
    <w:rsid w:val="001577D4"/>
    <w:rsid w:val="001603DA"/>
    <w:rsid w:val="00160554"/>
    <w:rsid w:val="00160A49"/>
    <w:rsid w:val="0016125F"/>
    <w:rsid w:val="001614AC"/>
    <w:rsid w:val="001640E3"/>
    <w:rsid w:val="001645EB"/>
    <w:rsid w:val="00164B10"/>
    <w:rsid w:val="00165D2C"/>
    <w:rsid w:val="00172077"/>
    <w:rsid w:val="0017244D"/>
    <w:rsid w:val="00177335"/>
    <w:rsid w:val="00181602"/>
    <w:rsid w:val="00185CDE"/>
    <w:rsid w:val="001877AE"/>
    <w:rsid w:val="00187B9B"/>
    <w:rsid w:val="001902CD"/>
    <w:rsid w:val="00190F5D"/>
    <w:rsid w:val="00191C83"/>
    <w:rsid w:val="001934B6"/>
    <w:rsid w:val="00193B47"/>
    <w:rsid w:val="00195D09"/>
    <w:rsid w:val="00196560"/>
    <w:rsid w:val="00196B93"/>
    <w:rsid w:val="001A0975"/>
    <w:rsid w:val="001A37FF"/>
    <w:rsid w:val="001A4828"/>
    <w:rsid w:val="001A4F1E"/>
    <w:rsid w:val="001A7404"/>
    <w:rsid w:val="001B11EC"/>
    <w:rsid w:val="001B244E"/>
    <w:rsid w:val="001B4A86"/>
    <w:rsid w:val="001B5037"/>
    <w:rsid w:val="001B52CC"/>
    <w:rsid w:val="001B66D3"/>
    <w:rsid w:val="001C17F5"/>
    <w:rsid w:val="001D0F6E"/>
    <w:rsid w:val="001D5AB2"/>
    <w:rsid w:val="001D7FDB"/>
    <w:rsid w:val="001E0ADD"/>
    <w:rsid w:val="001E15BF"/>
    <w:rsid w:val="001E1609"/>
    <w:rsid w:val="001E52FA"/>
    <w:rsid w:val="001E5B74"/>
    <w:rsid w:val="001E7D1F"/>
    <w:rsid w:val="001F0599"/>
    <w:rsid w:val="001F27EB"/>
    <w:rsid w:val="001F3482"/>
    <w:rsid w:val="001F5789"/>
    <w:rsid w:val="001F7B56"/>
    <w:rsid w:val="002006A7"/>
    <w:rsid w:val="00202261"/>
    <w:rsid w:val="0020354A"/>
    <w:rsid w:val="00203F23"/>
    <w:rsid w:val="0020408C"/>
    <w:rsid w:val="00205729"/>
    <w:rsid w:val="00206106"/>
    <w:rsid w:val="00211B88"/>
    <w:rsid w:val="00211F92"/>
    <w:rsid w:val="002135B4"/>
    <w:rsid w:val="002140A3"/>
    <w:rsid w:val="00221F3A"/>
    <w:rsid w:val="002244E6"/>
    <w:rsid w:val="002252F2"/>
    <w:rsid w:val="002276A9"/>
    <w:rsid w:val="00227A01"/>
    <w:rsid w:val="00230036"/>
    <w:rsid w:val="00234C18"/>
    <w:rsid w:val="0023535C"/>
    <w:rsid w:val="00236A02"/>
    <w:rsid w:val="002374E5"/>
    <w:rsid w:val="002376C0"/>
    <w:rsid w:val="002410CF"/>
    <w:rsid w:val="00245410"/>
    <w:rsid w:val="0024651F"/>
    <w:rsid w:val="002476CC"/>
    <w:rsid w:val="00252774"/>
    <w:rsid w:val="00254C47"/>
    <w:rsid w:val="00255047"/>
    <w:rsid w:val="002550FA"/>
    <w:rsid w:val="00257C29"/>
    <w:rsid w:val="0026468E"/>
    <w:rsid w:val="0026477B"/>
    <w:rsid w:val="002647F2"/>
    <w:rsid w:val="00264838"/>
    <w:rsid w:val="00264C8F"/>
    <w:rsid w:val="00270A32"/>
    <w:rsid w:val="00271CC6"/>
    <w:rsid w:val="00273469"/>
    <w:rsid w:val="002750AB"/>
    <w:rsid w:val="00276E38"/>
    <w:rsid w:val="00280BB5"/>
    <w:rsid w:val="002864E9"/>
    <w:rsid w:val="00286DFC"/>
    <w:rsid w:val="00290421"/>
    <w:rsid w:val="002929EC"/>
    <w:rsid w:val="00292BCF"/>
    <w:rsid w:val="00292F21"/>
    <w:rsid w:val="00292F72"/>
    <w:rsid w:val="002948D6"/>
    <w:rsid w:val="00295F5E"/>
    <w:rsid w:val="002A0E64"/>
    <w:rsid w:val="002A122C"/>
    <w:rsid w:val="002A33FA"/>
    <w:rsid w:val="002A58B5"/>
    <w:rsid w:val="002A5B8B"/>
    <w:rsid w:val="002A6865"/>
    <w:rsid w:val="002B0125"/>
    <w:rsid w:val="002B28C9"/>
    <w:rsid w:val="002B5DF2"/>
    <w:rsid w:val="002C066D"/>
    <w:rsid w:val="002C2D7C"/>
    <w:rsid w:val="002C34F1"/>
    <w:rsid w:val="002C457E"/>
    <w:rsid w:val="002C6463"/>
    <w:rsid w:val="002D13BB"/>
    <w:rsid w:val="002D227C"/>
    <w:rsid w:val="002D2E40"/>
    <w:rsid w:val="002D433A"/>
    <w:rsid w:val="002D59C8"/>
    <w:rsid w:val="002D65A7"/>
    <w:rsid w:val="002E194C"/>
    <w:rsid w:val="002E1ACB"/>
    <w:rsid w:val="002E31D2"/>
    <w:rsid w:val="002E51BE"/>
    <w:rsid w:val="002E7051"/>
    <w:rsid w:val="002F4CF3"/>
    <w:rsid w:val="002F5502"/>
    <w:rsid w:val="003003AF"/>
    <w:rsid w:val="00301413"/>
    <w:rsid w:val="003020D0"/>
    <w:rsid w:val="003030CE"/>
    <w:rsid w:val="0030525F"/>
    <w:rsid w:val="00306FDA"/>
    <w:rsid w:val="003123A7"/>
    <w:rsid w:val="00313DDC"/>
    <w:rsid w:val="00317C1E"/>
    <w:rsid w:val="0032256D"/>
    <w:rsid w:val="003247F0"/>
    <w:rsid w:val="00325573"/>
    <w:rsid w:val="00327DBA"/>
    <w:rsid w:val="00331F6B"/>
    <w:rsid w:val="00331FE6"/>
    <w:rsid w:val="003326DE"/>
    <w:rsid w:val="003340B6"/>
    <w:rsid w:val="00334BC1"/>
    <w:rsid w:val="00335B6C"/>
    <w:rsid w:val="00336AB0"/>
    <w:rsid w:val="00337399"/>
    <w:rsid w:val="003413AD"/>
    <w:rsid w:val="00351604"/>
    <w:rsid w:val="003570FE"/>
    <w:rsid w:val="00357978"/>
    <w:rsid w:val="00357B37"/>
    <w:rsid w:val="0035E73A"/>
    <w:rsid w:val="00362D79"/>
    <w:rsid w:val="00363082"/>
    <w:rsid w:val="00364309"/>
    <w:rsid w:val="0036708B"/>
    <w:rsid w:val="003706F3"/>
    <w:rsid w:val="00370C5A"/>
    <w:rsid w:val="00372804"/>
    <w:rsid w:val="00374730"/>
    <w:rsid w:val="0037508D"/>
    <w:rsid w:val="00377A7E"/>
    <w:rsid w:val="00382676"/>
    <w:rsid w:val="003857EE"/>
    <w:rsid w:val="00386EE2"/>
    <w:rsid w:val="00393EBE"/>
    <w:rsid w:val="003941F8"/>
    <w:rsid w:val="00394AE7"/>
    <w:rsid w:val="00395E0E"/>
    <w:rsid w:val="003960AF"/>
    <w:rsid w:val="003A0F05"/>
    <w:rsid w:val="003A3062"/>
    <w:rsid w:val="003A5142"/>
    <w:rsid w:val="003B4787"/>
    <w:rsid w:val="003B5AAF"/>
    <w:rsid w:val="003B7602"/>
    <w:rsid w:val="003C1DA0"/>
    <w:rsid w:val="003C6B23"/>
    <w:rsid w:val="003C758A"/>
    <w:rsid w:val="003D06CE"/>
    <w:rsid w:val="003D1E2C"/>
    <w:rsid w:val="003D43F2"/>
    <w:rsid w:val="003D5342"/>
    <w:rsid w:val="003D5ECF"/>
    <w:rsid w:val="003D7B4D"/>
    <w:rsid w:val="003E0865"/>
    <w:rsid w:val="003E0924"/>
    <w:rsid w:val="003E3B83"/>
    <w:rsid w:val="003E431C"/>
    <w:rsid w:val="003E6A5E"/>
    <w:rsid w:val="003F0B6A"/>
    <w:rsid w:val="003F1D13"/>
    <w:rsid w:val="003F78A1"/>
    <w:rsid w:val="003F7AB5"/>
    <w:rsid w:val="00402C9E"/>
    <w:rsid w:val="00402F8F"/>
    <w:rsid w:val="004034DD"/>
    <w:rsid w:val="00403610"/>
    <w:rsid w:val="00404239"/>
    <w:rsid w:val="004042CA"/>
    <w:rsid w:val="00407DE6"/>
    <w:rsid w:val="00412797"/>
    <w:rsid w:val="00413626"/>
    <w:rsid w:val="00414BC1"/>
    <w:rsid w:val="00421AAD"/>
    <w:rsid w:val="0042560D"/>
    <w:rsid w:val="00427F1C"/>
    <w:rsid w:val="004303D3"/>
    <w:rsid w:val="00435A99"/>
    <w:rsid w:val="0044033A"/>
    <w:rsid w:val="00441E35"/>
    <w:rsid w:val="004430F0"/>
    <w:rsid w:val="00452A18"/>
    <w:rsid w:val="00454CCA"/>
    <w:rsid w:val="00457142"/>
    <w:rsid w:val="00457334"/>
    <w:rsid w:val="004602CC"/>
    <w:rsid w:val="00462414"/>
    <w:rsid w:val="00462914"/>
    <w:rsid w:val="004632F5"/>
    <w:rsid w:val="00471D7E"/>
    <w:rsid w:val="00474F09"/>
    <w:rsid w:val="00480763"/>
    <w:rsid w:val="004819EC"/>
    <w:rsid w:val="00486355"/>
    <w:rsid w:val="004869C9"/>
    <w:rsid w:val="004916FE"/>
    <w:rsid w:val="00492C51"/>
    <w:rsid w:val="0049AF91"/>
    <w:rsid w:val="004A11AF"/>
    <w:rsid w:val="004A13E6"/>
    <w:rsid w:val="004A265F"/>
    <w:rsid w:val="004A30AB"/>
    <w:rsid w:val="004A3470"/>
    <w:rsid w:val="004A355A"/>
    <w:rsid w:val="004A6269"/>
    <w:rsid w:val="004A7972"/>
    <w:rsid w:val="004B349D"/>
    <w:rsid w:val="004B5C04"/>
    <w:rsid w:val="004C01D9"/>
    <w:rsid w:val="004C2504"/>
    <w:rsid w:val="004C41B4"/>
    <w:rsid w:val="004C4E5F"/>
    <w:rsid w:val="004C530B"/>
    <w:rsid w:val="004C660C"/>
    <w:rsid w:val="004D377F"/>
    <w:rsid w:val="004D461A"/>
    <w:rsid w:val="004D5175"/>
    <w:rsid w:val="004E245F"/>
    <w:rsid w:val="004E30E2"/>
    <w:rsid w:val="004E360D"/>
    <w:rsid w:val="004E45A8"/>
    <w:rsid w:val="004E693A"/>
    <w:rsid w:val="004E7F4A"/>
    <w:rsid w:val="004F0182"/>
    <w:rsid w:val="004F4005"/>
    <w:rsid w:val="004F764D"/>
    <w:rsid w:val="005016D0"/>
    <w:rsid w:val="00501E72"/>
    <w:rsid w:val="00502379"/>
    <w:rsid w:val="00503D0A"/>
    <w:rsid w:val="00504784"/>
    <w:rsid w:val="0050648C"/>
    <w:rsid w:val="0051731B"/>
    <w:rsid w:val="00522E9C"/>
    <w:rsid w:val="00525AB9"/>
    <w:rsid w:val="00526D46"/>
    <w:rsid w:val="00527484"/>
    <w:rsid w:val="00527C4E"/>
    <w:rsid w:val="0053101D"/>
    <w:rsid w:val="0053303B"/>
    <w:rsid w:val="00533B38"/>
    <w:rsid w:val="0054452A"/>
    <w:rsid w:val="00547816"/>
    <w:rsid w:val="005500C7"/>
    <w:rsid w:val="00551F13"/>
    <w:rsid w:val="00552685"/>
    <w:rsid w:val="005533CD"/>
    <w:rsid w:val="00553B25"/>
    <w:rsid w:val="0055501F"/>
    <w:rsid w:val="005552AB"/>
    <w:rsid w:val="00555354"/>
    <w:rsid w:val="00560914"/>
    <w:rsid w:val="0056763F"/>
    <w:rsid w:val="00567DA5"/>
    <w:rsid w:val="00576766"/>
    <w:rsid w:val="005769A9"/>
    <w:rsid w:val="0058200C"/>
    <w:rsid w:val="00584F57"/>
    <w:rsid w:val="0058676C"/>
    <w:rsid w:val="00591192"/>
    <w:rsid w:val="005A0850"/>
    <w:rsid w:val="005A1AC8"/>
    <w:rsid w:val="005A1C1E"/>
    <w:rsid w:val="005A6CA7"/>
    <w:rsid w:val="005A6EA4"/>
    <w:rsid w:val="005A7053"/>
    <w:rsid w:val="005A79CB"/>
    <w:rsid w:val="005B259B"/>
    <w:rsid w:val="005B4741"/>
    <w:rsid w:val="005B56EF"/>
    <w:rsid w:val="005B6A18"/>
    <w:rsid w:val="005C13C3"/>
    <w:rsid w:val="005C2156"/>
    <w:rsid w:val="005C7635"/>
    <w:rsid w:val="005C7D0C"/>
    <w:rsid w:val="005D00CA"/>
    <w:rsid w:val="005D0BA5"/>
    <w:rsid w:val="005D1038"/>
    <w:rsid w:val="005D2D0D"/>
    <w:rsid w:val="005D4945"/>
    <w:rsid w:val="005D557D"/>
    <w:rsid w:val="005D6062"/>
    <w:rsid w:val="005D79DF"/>
    <w:rsid w:val="005E01BB"/>
    <w:rsid w:val="005E0D5F"/>
    <w:rsid w:val="005E29FB"/>
    <w:rsid w:val="005E31B7"/>
    <w:rsid w:val="005E414D"/>
    <w:rsid w:val="005E749E"/>
    <w:rsid w:val="005F1E68"/>
    <w:rsid w:val="005F5DA4"/>
    <w:rsid w:val="005F7F30"/>
    <w:rsid w:val="0060234F"/>
    <w:rsid w:val="00611332"/>
    <w:rsid w:val="00613FD3"/>
    <w:rsid w:val="00614D72"/>
    <w:rsid w:val="0061698B"/>
    <w:rsid w:val="00620582"/>
    <w:rsid w:val="00620F62"/>
    <w:rsid w:val="006211FE"/>
    <w:rsid w:val="00621562"/>
    <w:rsid w:val="0062293F"/>
    <w:rsid w:val="00623210"/>
    <w:rsid w:val="006239B1"/>
    <w:rsid w:val="00624C1D"/>
    <w:rsid w:val="006254D3"/>
    <w:rsid w:val="00626ABF"/>
    <w:rsid w:val="00627328"/>
    <w:rsid w:val="00631AEC"/>
    <w:rsid w:val="006320DC"/>
    <w:rsid w:val="0063290C"/>
    <w:rsid w:val="00633C56"/>
    <w:rsid w:val="00633CB9"/>
    <w:rsid w:val="006355D9"/>
    <w:rsid w:val="00635E34"/>
    <w:rsid w:val="006405A5"/>
    <w:rsid w:val="0064138F"/>
    <w:rsid w:val="00642256"/>
    <w:rsid w:val="00642DE3"/>
    <w:rsid w:val="006437D8"/>
    <w:rsid w:val="00646FFE"/>
    <w:rsid w:val="00650329"/>
    <w:rsid w:val="00650456"/>
    <w:rsid w:val="00652284"/>
    <w:rsid w:val="00652BF7"/>
    <w:rsid w:val="00655155"/>
    <w:rsid w:val="006557AE"/>
    <w:rsid w:val="00656E23"/>
    <w:rsid w:val="00660905"/>
    <w:rsid w:val="006620A6"/>
    <w:rsid w:val="0066516F"/>
    <w:rsid w:val="0066672B"/>
    <w:rsid w:val="00666F33"/>
    <w:rsid w:val="0067081B"/>
    <w:rsid w:val="006711C9"/>
    <w:rsid w:val="00673EB3"/>
    <w:rsid w:val="00676FE2"/>
    <w:rsid w:val="00682F8A"/>
    <w:rsid w:val="00683333"/>
    <w:rsid w:val="006838E1"/>
    <w:rsid w:val="0068578D"/>
    <w:rsid w:val="00686189"/>
    <w:rsid w:val="00686675"/>
    <w:rsid w:val="0068705E"/>
    <w:rsid w:val="00687B51"/>
    <w:rsid w:val="006A548C"/>
    <w:rsid w:val="006A7D37"/>
    <w:rsid w:val="006B27F4"/>
    <w:rsid w:val="006B2F28"/>
    <w:rsid w:val="006B34AC"/>
    <w:rsid w:val="006B4402"/>
    <w:rsid w:val="006C02EB"/>
    <w:rsid w:val="006C3DF5"/>
    <w:rsid w:val="006C46B2"/>
    <w:rsid w:val="006C56E8"/>
    <w:rsid w:val="006C57DA"/>
    <w:rsid w:val="006C582A"/>
    <w:rsid w:val="006C70C7"/>
    <w:rsid w:val="006D0722"/>
    <w:rsid w:val="006D0826"/>
    <w:rsid w:val="006D0D30"/>
    <w:rsid w:val="006D2082"/>
    <w:rsid w:val="006D33C0"/>
    <w:rsid w:val="006D54C0"/>
    <w:rsid w:val="006D5846"/>
    <w:rsid w:val="006E018B"/>
    <w:rsid w:val="006E1485"/>
    <w:rsid w:val="006E2508"/>
    <w:rsid w:val="006E37D3"/>
    <w:rsid w:val="006E5D31"/>
    <w:rsid w:val="006E7618"/>
    <w:rsid w:val="006F007C"/>
    <w:rsid w:val="006F2E9D"/>
    <w:rsid w:val="006F45B1"/>
    <w:rsid w:val="007019D6"/>
    <w:rsid w:val="00703940"/>
    <w:rsid w:val="00703E17"/>
    <w:rsid w:val="007048E1"/>
    <w:rsid w:val="00706D34"/>
    <w:rsid w:val="0071228C"/>
    <w:rsid w:val="007210F8"/>
    <w:rsid w:val="007225FC"/>
    <w:rsid w:val="00723458"/>
    <w:rsid w:val="00723DE7"/>
    <w:rsid w:val="00723F87"/>
    <w:rsid w:val="00724100"/>
    <w:rsid w:val="00724157"/>
    <w:rsid w:val="007246CC"/>
    <w:rsid w:val="00727253"/>
    <w:rsid w:val="00730931"/>
    <w:rsid w:val="0073622C"/>
    <w:rsid w:val="00741109"/>
    <w:rsid w:val="00742073"/>
    <w:rsid w:val="00742B06"/>
    <w:rsid w:val="00744141"/>
    <w:rsid w:val="00745B52"/>
    <w:rsid w:val="00745CFF"/>
    <w:rsid w:val="007478B1"/>
    <w:rsid w:val="007503F9"/>
    <w:rsid w:val="00760048"/>
    <w:rsid w:val="007637A8"/>
    <w:rsid w:val="00765060"/>
    <w:rsid w:val="00766519"/>
    <w:rsid w:val="00772181"/>
    <w:rsid w:val="00775672"/>
    <w:rsid w:val="0077676B"/>
    <w:rsid w:val="00777541"/>
    <w:rsid w:val="0078101C"/>
    <w:rsid w:val="007815C7"/>
    <w:rsid w:val="0078244F"/>
    <w:rsid w:val="00782C39"/>
    <w:rsid w:val="00783767"/>
    <w:rsid w:val="007879F4"/>
    <w:rsid w:val="00787FA4"/>
    <w:rsid w:val="0079010F"/>
    <w:rsid w:val="00794332"/>
    <w:rsid w:val="0079522D"/>
    <w:rsid w:val="007961C1"/>
    <w:rsid w:val="007965D0"/>
    <w:rsid w:val="007974D8"/>
    <w:rsid w:val="007A275F"/>
    <w:rsid w:val="007A49F0"/>
    <w:rsid w:val="007B092D"/>
    <w:rsid w:val="007B0AFC"/>
    <w:rsid w:val="007B0E4A"/>
    <w:rsid w:val="007B190F"/>
    <w:rsid w:val="007B322C"/>
    <w:rsid w:val="007C2672"/>
    <w:rsid w:val="007C6F88"/>
    <w:rsid w:val="007E1EA9"/>
    <w:rsid w:val="007E2FC6"/>
    <w:rsid w:val="007E3EA9"/>
    <w:rsid w:val="007E4955"/>
    <w:rsid w:val="007E65D7"/>
    <w:rsid w:val="007E709C"/>
    <w:rsid w:val="007F4700"/>
    <w:rsid w:val="007F7EFA"/>
    <w:rsid w:val="008017F4"/>
    <w:rsid w:val="00802BF2"/>
    <w:rsid w:val="00811D1C"/>
    <w:rsid w:val="008135F9"/>
    <w:rsid w:val="0082280B"/>
    <w:rsid w:val="00823006"/>
    <w:rsid w:val="008242D7"/>
    <w:rsid w:val="00825D6C"/>
    <w:rsid w:val="00827A6A"/>
    <w:rsid w:val="00836037"/>
    <w:rsid w:val="008378B5"/>
    <w:rsid w:val="00837BDA"/>
    <w:rsid w:val="00841832"/>
    <w:rsid w:val="008422A3"/>
    <w:rsid w:val="00842AF1"/>
    <w:rsid w:val="008456D7"/>
    <w:rsid w:val="008475CC"/>
    <w:rsid w:val="00852CEA"/>
    <w:rsid w:val="00855173"/>
    <w:rsid w:val="008621BB"/>
    <w:rsid w:val="00862C6B"/>
    <w:rsid w:val="008642BD"/>
    <w:rsid w:val="00865818"/>
    <w:rsid w:val="00866CF3"/>
    <w:rsid w:val="0086752E"/>
    <w:rsid w:val="00871500"/>
    <w:rsid w:val="00871F27"/>
    <w:rsid w:val="00872A1C"/>
    <w:rsid w:val="0087553A"/>
    <w:rsid w:val="008763E8"/>
    <w:rsid w:val="0087704A"/>
    <w:rsid w:val="008811F7"/>
    <w:rsid w:val="00881530"/>
    <w:rsid w:val="0088529C"/>
    <w:rsid w:val="00885ABA"/>
    <w:rsid w:val="0088618E"/>
    <w:rsid w:val="00895570"/>
    <w:rsid w:val="00896F05"/>
    <w:rsid w:val="008A68AD"/>
    <w:rsid w:val="008A7387"/>
    <w:rsid w:val="008B11ED"/>
    <w:rsid w:val="008B4480"/>
    <w:rsid w:val="008B7AC4"/>
    <w:rsid w:val="008B7B3D"/>
    <w:rsid w:val="008C0AB0"/>
    <w:rsid w:val="008C2A8E"/>
    <w:rsid w:val="008D0B90"/>
    <w:rsid w:val="008D2846"/>
    <w:rsid w:val="008D4DBA"/>
    <w:rsid w:val="008D55D5"/>
    <w:rsid w:val="008D57D4"/>
    <w:rsid w:val="008D624A"/>
    <w:rsid w:val="008E01DB"/>
    <w:rsid w:val="008E2A9F"/>
    <w:rsid w:val="008E39DB"/>
    <w:rsid w:val="008E5906"/>
    <w:rsid w:val="008E6CE3"/>
    <w:rsid w:val="008F73C4"/>
    <w:rsid w:val="008F7D4A"/>
    <w:rsid w:val="0090029E"/>
    <w:rsid w:val="009015FD"/>
    <w:rsid w:val="00902618"/>
    <w:rsid w:val="00904995"/>
    <w:rsid w:val="00905131"/>
    <w:rsid w:val="00905E1C"/>
    <w:rsid w:val="009132A2"/>
    <w:rsid w:val="009148B1"/>
    <w:rsid w:val="009149BA"/>
    <w:rsid w:val="009153B8"/>
    <w:rsid w:val="0092083C"/>
    <w:rsid w:val="0092554D"/>
    <w:rsid w:val="00926C8C"/>
    <w:rsid w:val="00927329"/>
    <w:rsid w:val="00927BC2"/>
    <w:rsid w:val="009305CF"/>
    <w:rsid w:val="009308A8"/>
    <w:rsid w:val="00931001"/>
    <w:rsid w:val="00933116"/>
    <w:rsid w:val="009349B9"/>
    <w:rsid w:val="009375C0"/>
    <w:rsid w:val="0093777A"/>
    <w:rsid w:val="00937963"/>
    <w:rsid w:val="00940488"/>
    <w:rsid w:val="00941936"/>
    <w:rsid w:val="009419AD"/>
    <w:rsid w:val="00941A83"/>
    <w:rsid w:val="0094549F"/>
    <w:rsid w:val="00946F20"/>
    <w:rsid w:val="0095026F"/>
    <w:rsid w:val="00954862"/>
    <w:rsid w:val="009555D5"/>
    <w:rsid w:val="009579D7"/>
    <w:rsid w:val="00962450"/>
    <w:rsid w:val="0096721A"/>
    <w:rsid w:val="009700FC"/>
    <w:rsid w:val="00970AEB"/>
    <w:rsid w:val="0097244C"/>
    <w:rsid w:val="00972D9D"/>
    <w:rsid w:val="00975FB2"/>
    <w:rsid w:val="00980363"/>
    <w:rsid w:val="00980884"/>
    <w:rsid w:val="00980CA8"/>
    <w:rsid w:val="009821EB"/>
    <w:rsid w:val="009849ED"/>
    <w:rsid w:val="00987FD7"/>
    <w:rsid w:val="00992ADB"/>
    <w:rsid w:val="00992E2D"/>
    <w:rsid w:val="00993205"/>
    <w:rsid w:val="009A00F9"/>
    <w:rsid w:val="009A0C59"/>
    <w:rsid w:val="009A55A0"/>
    <w:rsid w:val="009A55CA"/>
    <w:rsid w:val="009A5709"/>
    <w:rsid w:val="009B2ECD"/>
    <w:rsid w:val="009B31EA"/>
    <w:rsid w:val="009B4298"/>
    <w:rsid w:val="009B5B2E"/>
    <w:rsid w:val="009C07D4"/>
    <w:rsid w:val="009C0DD9"/>
    <w:rsid w:val="009C41F2"/>
    <w:rsid w:val="009C65AA"/>
    <w:rsid w:val="009C6B0C"/>
    <w:rsid w:val="009D24FF"/>
    <w:rsid w:val="009D3117"/>
    <w:rsid w:val="009D5BF7"/>
    <w:rsid w:val="009E08B5"/>
    <w:rsid w:val="009E2003"/>
    <w:rsid w:val="009E3294"/>
    <w:rsid w:val="009F099C"/>
    <w:rsid w:val="009F327C"/>
    <w:rsid w:val="009F5207"/>
    <w:rsid w:val="009F535C"/>
    <w:rsid w:val="009F5479"/>
    <w:rsid w:val="009F54D2"/>
    <w:rsid w:val="009F677B"/>
    <w:rsid w:val="009F715A"/>
    <w:rsid w:val="009F7164"/>
    <w:rsid w:val="00A00BAB"/>
    <w:rsid w:val="00A013C9"/>
    <w:rsid w:val="00A0260A"/>
    <w:rsid w:val="00A05080"/>
    <w:rsid w:val="00A05D82"/>
    <w:rsid w:val="00A07D8E"/>
    <w:rsid w:val="00A11D07"/>
    <w:rsid w:val="00A153AE"/>
    <w:rsid w:val="00A15726"/>
    <w:rsid w:val="00A17747"/>
    <w:rsid w:val="00A212B0"/>
    <w:rsid w:val="00A231EA"/>
    <w:rsid w:val="00A235C7"/>
    <w:rsid w:val="00A248DB"/>
    <w:rsid w:val="00A24F35"/>
    <w:rsid w:val="00A26C4D"/>
    <w:rsid w:val="00A2720C"/>
    <w:rsid w:val="00A27F83"/>
    <w:rsid w:val="00A30AA8"/>
    <w:rsid w:val="00A310EA"/>
    <w:rsid w:val="00A33CDA"/>
    <w:rsid w:val="00A404A5"/>
    <w:rsid w:val="00A42A1B"/>
    <w:rsid w:val="00A43F8E"/>
    <w:rsid w:val="00A5061B"/>
    <w:rsid w:val="00A51DFB"/>
    <w:rsid w:val="00A562C8"/>
    <w:rsid w:val="00A5797F"/>
    <w:rsid w:val="00A62AD2"/>
    <w:rsid w:val="00A63B3E"/>
    <w:rsid w:val="00A63C78"/>
    <w:rsid w:val="00A645D2"/>
    <w:rsid w:val="00A64B9A"/>
    <w:rsid w:val="00A65208"/>
    <w:rsid w:val="00A67921"/>
    <w:rsid w:val="00A7111D"/>
    <w:rsid w:val="00A71618"/>
    <w:rsid w:val="00A76B82"/>
    <w:rsid w:val="00A76BAA"/>
    <w:rsid w:val="00A814C4"/>
    <w:rsid w:val="00A85EEB"/>
    <w:rsid w:val="00A86133"/>
    <w:rsid w:val="00A90395"/>
    <w:rsid w:val="00A90E01"/>
    <w:rsid w:val="00A9521F"/>
    <w:rsid w:val="00A95A9F"/>
    <w:rsid w:val="00A97AAD"/>
    <w:rsid w:val="00A97CDB"/>
    <w:rsid w:val="00A97E96"/>
    <w:rsid w:val="00AA1D78"/>
    <w:rsid w:val="00AA2118"/>
    <w:rsid w:val="00AA278E"/>
    <w:rsid w:val="00AA29B9"/>
    <w:rsid w:val="00AA3F77"/>
    <w:rsid w:val="00AA67F5"/>
    <w:rsid w:val="00AA697D"/>
    <w:rsid w:val="00AB0767"/>
    <w:rsid w:val="00AB23AF"/>
    <w:rsid w:val="00AB2B51"/>
    <w:rsid w:val="00AB3CB9"/>
    <w:rsid w:val="00AB5025"/>
    <w:rsid w:val="00AB6958"/>
    <w:rsid w:val="00AC0E8C"/>
    <w:rsid w:val="00AC1364"/>
    <w:rsid w:val="00AC55E6"/>
    <w:rsid w:val="00AD2A16"/>
    <w:rsid w:val="00AD4CD5"/>
    <w:rsid w:val="00AE04C3"/>
    <w:rsid w:val="00AE24A8"/>
    <w:rsid w:val="00AE35E0"/>
    <w:rsid w:val="00AE3904"/>
    <w:rsid w:val="00AE69B1"/>
    <w:rsid w:val="00AE6D60"/>
    <w:rsid w:val="00AE7AAB"/>
    <w:rsid w:val="00AF01B2"/>
    <w:rsid w:val="00AF26BD"/>
    <w:rsid w:val="00AF49AC"/>
    <w:rsid w:val="00AF4AD3"/>
    <w:rsid w:val="00AF4F3B"/>
    <w:rsid w:val="00AF773F"/>
    <w:rsid w:val="00B01030"/>
    <w:rsid w:val="00B02106"/>
    <w:rsid w:val="00B03C72"/>
    <w:rsid w:val="00B03EC7"/>
    <w:rsid w:val="00B06016"/>
    <w:rsid w:val="00B1169C"/>
    <w:rsid w:val="00B11C34"/>
    <w:rsid w:val="00B1471E"/>
    <w:rsid w:val="00B205EE"/>
    <w:rsid w:val="00B21D05"/>
    <w:rsid w:val="00B23870"/>
    <w:rsid w:val="00B24A04"/>
    <w:rsid w:val="00B25501"/>
    <w:rsid w:val="00B32067"/>
    <w:rsid w:val="00B321C0"/>
    <w:rsid w:val="00B3444D"/>
    <w:rsid w:val="00B35F1F"/>
    <w:rsid w:val="00B4056A"/>
    <w:rsid w:val="00B4128F"/>
    <w:rsid w:val="00B416CB"/>
    <w:rsid w:val="00B44271"/>
    <w:rsid w:val="00B44EA6"/>
    <w:rsid w:val="00B4592D"/>
    <w:rsid w:val="00B4622E"/>
    <w:rsid w:val="00B51D6F"/>
    <w:rsid w:val="00B54C5B"/>
    <w:rsid w:val="00B63F42"/>
    <w:rsid w:val="00B674FF"/>
    <w:rsid w:val="00B6773A"/>
    <w:rsid w:val="00B716A1"/>
    <w:rsid w:val="00B73800"/>
    <w:rsid w:val="00B74051"/>
    <w:rsid w:val="00B75830"/>
    <w:rsid w:val="00B75E64"/>
    <w:rsid w:val="00B77593"/>
    <w:rsid w:val="00B82DD1"/>
    <w:rsid w:val="00B83D5B"/>
    <w:rsid w:val="00B83E80"/>
    <w:rsid w:val="00B868BC"/>
    <w:rsid w:val="00B873CB"/>
    <w:rsid w:val="00B917A3"/>
    <w:rsid w:val="00B919E1"/>
    <w:rsid w:val="00B9352E"/>
    <w:rsid w:val="00BA5D53"/>
    <w:rsid w:val="00BA672C"/>
    <w:rsid w:val="00BA7DF5"/>
    <w:rsid w:val="00BB355F"/>
    <w:rsid w:val="00BB5723"/>
    <w:rsid w:val="00BB6F3B"/>
    <w:rsid w:val="00BC1488"/>
    <w:rsid w:val="00BC1515"/>
    <w:rsid w:val="00BC1783"/>
    <w:rsid w:val="00BC1C0A"/>
    <w:rsid w:val="00BC1C23"/>
    <w:rsid w:val="00BC2375"/>
    <w:rsid w:val="00BD3507"/>
    <w:rsid w:val="00BD36BE"/>
    <w:rsid w:val="00BD3B20"/>
    <w:rsid w:val="00BD56AD"/>
    <w:rsid w:val="00BD65E1"/>
    <w:rsid w:val="00BE01EE"/>
    <w:rsid w:val="00BE085F"/>
    <w:rsid w:val="00BE13D3"/>
    <w:rsid w:val="00BE13E8"/>
    <w:rsid w:val="00BE5042"/>
    <w:rsid w:val="00BE549B"/>
    <w:rsid w:val="00BE6D94"/>
    <w:rsid w:val="00BF0846"/>
    <w:rsid w:val="00BF1811"/>
    <w:rsid w:val="00BF2F41"/>
    <w:rsid w:val="00BF302E"/>
    <w:rsid w:val="00BF64D2"/>
    <w:rsid w:val="00C00A0E"/>
    <w:rsid w:val="00C0122F"/>
    <w:rsid w:val="00C01D16"/>
    <w:rsid w:val="00C0239C"/>
    <w:rsid w:val="00C03B15"/>
    <w:rsid w:val="00C04ACE"/>
    <w:rsid w:val="00C10100"/>
    <w:rsid w:val="00C11696"/>
    <w:rsid w:val="00C149A1"/>
    <w:rsid w:val="00C16A6E"/>
    <w:rsid w:val="00C22177"/>
    <w:rsid w:val="00C248EE"/>
    <w:rsid w:val="00C24DC4"/>
    <w:rsid w:val="00C2525A"/>
    <w:rsid w:val="00C26670"/>
    <w:rsid w:val="00C26C42"/>
    <w:rsid w:val="00C27F99"/>
    <w:rsid w:val="00C307EE"/>
    <w:rsid w:val="00C338E9"/>
    <w:rsid w:val="00C33A35"/>
    <w:rsid w:val="00C36109"/>
    <w:rsid w:val="00C36B74"/>
    <w:rsid w:val="00C37089"/>
    <w:rsid w:val="00C408ED"/>
    <w:rsid w:val="00C42D76"/>
    <w:rsid w:val="00C45B23"/>
    <w:rsid w:val="00C478B3"/>
    <w:rsid w:val="00C5114D"/>
    <w:rsid w:val="00C53871"/>
    <w:rsid w:val="00C53940"/>
    <w:rsid w:val="00C53CD4"/>
    <w:rsid w:val="00C546C5"/>
    <w:rsid w:val="00C560BF"/>
    <w:rsid w:val="00C56235"/>
    <w:rsid w:val="00C565D2"/>
    <w:rsid w:val="00C604AB"/>
    <w:rsid w:val="00C60695"/>
    <w:rsid w:val="00C60D21"/>
    <w:rsid w:val="00C6243C"/>
    <w:rsid w:val="00C6294C"/>
    <w:rsid w:val="00C66611"/>
    <w:rsid w:val="00C701CA"/>
    <w:rsid w:val="00C71B9B"/>
    <w:rsid w:val="00C74D00"/>
    <w:rsid w:val="00C75670"/>
    <w:rsid w:val="00C765A9"/>
    <w:rsid w:val="00C7752D"/>
    <w:rsid w:val="00C8308B"/>
    <w:rsid w:val="00C83552"/>
    <w:rsid w:val="00C8358D"/>
    <w:rsid w:val="00C910F0"/>
    <w:rsid w:val="00C93136"/>
    <w:rsid w:val="00C95863"/>
    <w:rsid w:val="00C96F4F"/>
    <w:rsid w:val="00CA0A4C"/>
    <w:rsid w:val="00CA329E"/>
    <w:rsid w:val="00CA7EB9"/>
    <w:rsid w:val="00CB2CE1"/>
    <w:rsid w:val="00CB47D1"/>
    <w:rsid w:val="00CB4927"/>
    <w:rsid w:val="00CB72C2"/>
    <w:rsid w:val="00CC1E1B"/>
    <w:rsid w:val="00CC2613"/>
    <w:rsid w:val="00CC370C"/>
    <w:rsid w:val="00CC39E8"/>
    <w:rsid w:val="00CC39FC"/>
    <w:rsid w:val="00CC4921"/>
    <w:rsid w:val="00CC5DE4"/>
    <w:rsid w:val="00CC7E59"/>
    <w:rsid w:val="00CD0480"/>
    <w:rsid w:val="00CD42C6"/>
    <w:rsid w:val="00CD6548"/>
    <w:rsid w:val="00CD76A6"/>
    <w:rsid w:val="00CE0D98"/>
    <w:rsid w:val="00CF2DF2"/>
    <w:rsid w:val="00CF3C07"/>
    <w:rsid w:val="00CF6CB3"/>
    <w:rsid w:val="00D001A0"/>
    <w:rsid w:val="00D00830"/>
    <w:rsid w:val="00D00D6F"/>
    <w:rsid w:val="00D0104D"/>
    <w:rsid w:val="00D042AA"/>
    <w:rsid w:val="00D06A92"/>
    <w:rsid w:val="00D0718D"/>
    <w:rsid w:val="00D12DFF"/>
    <w:rsid w:val="00D13B3C"/>
    <w:rsid w:val="00D151CE"/>
    <w:rsid w:val="00D20E8C"/>
    <w:rsid w:val="00D233FB"/>
    <w:rsid w:val="00D25597"/>
    <w:rsid w:val="00D30337"/>
    <w:rsid w:val="00D30A5E"/>
    <w:rsid w:val="00D31D77"/>
    <w:rsid w:val="00D3257E"/>
    <w:rsid w:val="00D334FC"/>
    <w:rsid w:val="00D34D0E"/>
    <w:rsid w:val="00D34DE9"/>
    <w:rsid w:val="00D36FFF"/>
    <w:rsid w:val="00D37B21"/>
    <w:rsid w:val="00D420F6"/>
    <w:rsid w:val="00D449D9"/>
    <w:rsid w:val="00D44E60"/>
    <w:rsid w:val="00D457AA"/>
    <w:rsid w:val="00D4631E"/>
    <w:rsid w:val="00D46B0D"/>
    <w:rsid w:val="00D47554"/>
    <w:rsid w:val="00D50DB9"/>
    <w:rsid w:val="00D52078"/>
    <w:rsid w:val="00D52A42"/>
    <w:rsid w:val="00D538CC"/>
    <w:rsid w:val="00D574B1"/>
    <w:rsid w:val="00D57663"/>
    <w:rsid w:val="00D57764"/>
    <w:rsid w:val="00D60BE6"/>
    <w:rsid w:val="00D61DDC"/>
    <w:rsid w:val="00D62AA7"/>
    <w:rsid w:val="00D62B09"/>
    <w:rsid w:val="00D67131"/>
    <w:rsid w:val="00D677FC"/>
    <w:rsid w:val="00D67B94"/>
    <w:rsid w:val="00D73613"/>
    <w:rsid w:val="00D74312"/>
    <w:rsid w:val="00D76E4E"/>
    <w:rsid w:val="00D8070A"/>
    <w:rsid w:val="00D8115E"/>
    <w:rsid w:val="00D817C3"/>
    <w:rsid w:val="00D8228F"/>
    <w:rsid w:val="00D84972"/>
    <w:rsid w:val="00D909F1"/>
    <w:rsid w:val="00D9487A"/>
    <w:rsid w:val="00D94EEF"/>
    <w:rsid w:val="00D964F6"/>
    <w:rsid w:val="00D971F6"/>
    <w:rsid w:val="00DA04AC"/>
    <w:rsid w:val="00DA15A1"/>
    <w:rsid w:val="00DA1894"/>
    <w:rsid w:val="00DA3AA5"/>
    <w:rsid w:val="00DA3F70"/>
    <w:rsid w:val="00DB1DAB"/>
    <w:rsid w:val="00DB4A08"/>
    <w:rsid w:val="00DB4D9C"/>
    <w:rsid w:val="00DB4ECD"/>
    <w:rsid w:val="00DB55A6"/>
    <w:rsid w:val="00DB7C1C"/>
    <w:rsid w:val="00DC51EC"/>
    <w:rsid w:val="00DC6459"/>
    <w:rsid w:val="00DD2E2F"/>
    <w:rsid w:val="00DD397D"/>
    <w:rsid w:val="00DD65DF"/>
    <w:rsid w:val="00DE1FB4"/>
    <w:rsid w:val="00DE3928"/>
    <w:rsid w:val="00DE52F4"/>
    <w:rsid w:val="00DE66F3"/>
    <w:rsid w:val="00DE7AB3"/>
    <w:rsid w:val="00DF158B"/>
    <w:rsid w:val="00DF300A"/>
    <w:rsid w:val="00DF4F75"/>
    <w:rsid w:val="00DF6B03"/>
    <w:rsid w:val="00E01030"/>
    <w:rsid w:val="00E016B8"/>
    <w:rsid w:val="00E02DE7"/>
    <w:rsid w:val="00E05D90"/>
    <w:rsid w:val="00E102F9"/>
    <w:rsid w:val="00E103A1"/>
    <w:rsid w:val="00E1283E"/>
    <w:rsid w:val="00E12DC0"/>
    <w:rsid w:val="00E1699E"/>
    <w:rsid w:val="00E16DEF"/>
    <w:rsid w:val="00E17C63"/>
    <w:rsid w:val="00E20886"/>
    <w:rsid w:val="00E21326"/>
    <w:rsid w:val="00E21807"/>
    <w:rsid w:val="00E21DF1"/>
    <w:rsid w:val="00E21E2D"/>
    <w:rsid w:val="00E24E4C"/>
    <w:rsid w:val="00E26636"/>
    <w:rsid w:val="00E27A49"/>
    <w:rsid w:val="00E30D91"/>
    <w:rsid w:val="00E324B3"/>
    <w:rsid w:val="00E33129"/>
    <w:rsid w:val="00E33DB2"/>
    <w:rsid w:val="00E41A36"/>
    <w:rsid w:val="00E42678"/>
    <w:rsid w:val="00E46AE3"/>
    <w:rsid w:val="00E5079C"/>
    <w:rsid w:val="00E54B4D"/>
    <w:rsid w:val="00E55083"/>
    <w:rsid w:val="00E56C99"/>
    <w:rsid w:val="00E60082"/>
    <w:rsid w:val="00E645C9"/>
    <w:rsid w:val="00E6461A"/>
    <w:rsid w:val="00E67386"/>
    <w:rsid w:val="00E7179A"/>
    <w:rsid w:val="00E71B3F"/>
    <w:rsid w:val="00E72175"/>
    <w:rsid w:val="00E732C1"/>
    <w:rsid w:val="00E80F0D"/>
    <w:rsid w:val="00E835A3"/>
    <w:rsid w:val="00E86FAF"/>
    <w:rsid w:val="00E93486"/>
    <w:rsid w:val="00E95298"/>
    <w:rsid w:val="00E9555D"/>
    <w:rsid w:val="00E97C75"/>
    <w:rsid w:val="00E97D91"/>
    <w:rsid w:val="00EA0F61"/>
    <w:rsid w:val="00EA4A3A"/>
    <w:rsid w:val="00EA6B7D"/>
    <w:rsid w:val="00EA73DE"/>
    <w:rsid w:val="00EA7541"/>
    <w:rsid w:val="00EB0B00"/>
    <w:rsid w:val="00EB0FAB"/>
    <w:rsid w:val="00EB3DBB"/>
    <w:rsid w:val="00EB4A4A"/>
    <w:rsid w:val="00EB7375"/>
    <w:rsid w:val="00EB7DBB"/>
    <w:rsid w:val="00EC0561"/>
    <w:rsid w:val="00EC471E"/>
    <w:rsid w:val="00EC6664"/>
    <w:rsid w:val="00ED032E"/>
    <w:rsid w:val="00ED08E3"/>
    <w:rsid w:val="00ED122A"/>
    <w:rsid w:val="00ED143A"/>
    <w:rsid w:val="00ED2F2C"/>
    <w:rsid w:val="00ED34D3"/>
    <w:rsid w:val="00ED47E5"/>
    <w:rsid w:val="00EE0507"/>
    <w:rsid w:val="00EE119D"/>
    <w:rsid w:val="00EE2B84"/>
    <w:rsid w:val="00EE5FD6"/>
    <w:rsid w:val="00EE6249"/>
    <w:rsid w:val="00EE70BB"/>
    <w:rsid w:val="00EF2089"/>
    <w:rsid w:val="00EF2353"/>
    <w:rsid w:val="00EF2FE0"/>
    <w:rsid w:val="00EF52FA"/>
    <w:rsid w:val="00EF6DFC"/>
    <w:rsid w:val="00EF6E47"/>
    <w:rsid w:val="00F00A92"/>
    <w:rsid w:val="00F06871"/>
    <w:rsid w:val="00F105D9"/>
    <w:rsid w:val="00F10CFB"/>
    <w:rsid w:val="00F14625"/>
    <w:rsid w:val="00F15AB1"/>
    <w:rsid w:val="00F16B7B"/>
    <w:rsid w:val="00F20C8A"/>
    <w:rsid w:val="00F26480"/>
    <w:rsid w:val="00F27709"/>
    <w:rsid w:val="00F30B5C"/>
    <w:rsid w:val="00F3290D"/>
    <w:rsid w:val="00F35B34"/>
    <w:rsid w:val="00F35C89"/>
    <w:rsid w:val="00F40684"/>
    <w:rsid w:val="00F40768"/>
    <w:rsid w:val="00F44B5B"/>
    <w:rsid w:val="00F45FAD"/>
    <w:rsid w:val="00F476FB"/>
    <w:rsid w:val="00F50519"/>
    <w:rsid w:val="00F50723"/>
    <w:rsid w:val="00F51C07"/>
    <w:rsid w:val="00F54ECC"/>
    <w:rsid w:val="00F55E53"/>
    <w:rsid w:val="00F56280"/>
    <w:rsid w:val="00F6207F"/>
    <w:rsid w:val="00F6248D"/>
    <w:rsid w:val="00F627BE"/>
    <w:rsid w:val="00F62FFD"/>
    <w:rsid w:val="00F64451"/>
    <w:rsid w:val="00F65EA3"/>
    <w:rsid w:val="00F66F65"/>
    <w:rsid w:val="00F67BE0"/>
    <w:rsid w:val="00F722A8"/>
    <w:rsid w:val="00F72474"/>
    <w:rsid w:val="00F72ABC"/>
    <w:rsid w:val="00F72CC1"/>
    <w:rsid w:val="00F7302C"/>
    <w:rsid w:val="00F733B1"/>
    <w:rsid w:val="00F80264"/>
    <w:rsid w:val="00F819CB"/>
    <w:rsid w:val="00F81BAA"/>
    <w:rsid w:val="00F8316E"/>
    <w:rsid w:val="00F84BC4"/>
    <w:rsid w:val="00F86067"/>
    <w:rsid w:val="00F86FE8"/>
    <w:rsid w:val="00F87AEE"/>
    <w:rsid w:val="00F92A92"/>
    <w:rsid w:val="00F9406C"/>
    <w:rsid w:val="00F94E70"/>
    <w:rsid w:val="00F96551"/>
    <w:rsid w:val="00F96EB4"/>
    <w:rsid w:val="00F96F9E"/>
    <w:rsid w:val="00FA0CF4"/>
    <w:rsid w:val="00FA0D2F"/>
    <w:rsid w:val="00FA17C2"/>
    <w:rsid w:val="00FA2892"/>
    <w:rsid w:val="00FA5C29"/>
    <w:rsid w:val="00FA76BE"/>
    <w:rsid w:val="00FB068D"/>
    <w:rsid w:val="00FB0F2C"/>
    <w:rsid w:val="00FB0F34"/>
    <w:rsid w:val="00FB26CF"/>
    <w:rsid w:val="00FB469C"/>
    <w:rsid w:val="00FB5004"/>
    <w:rsid w:val="00FB5151"/>
    <w:rsid w:val="00FC0504"/>
    <w:rsid w:val="00FC26F3"/>
    <w:rsid w:val="00FC2954"/>
    <w:rsid w:val="00FC2A02"/>
    <w:rsid w:val="00FC5C68"/>
    <w:rsid w:val="00FC709F"/>
    <w:rsid w:val="00FD35F6"/>
    <w:rsid w:val="00FD4EE9"/>
    <w:rsid w:val="00FD602B"/>
    <w:rsid w:val="00FE0CB8"/>
    <w:rsid w:val="00FE649D"/>
    <w:rsid w:val="00FF0B24"/>
    <w:rsid w:val="00FF1170"/>
    <w:rsid w:val="00FF3066"/>
    <w:rsid w:val="00FF395C"/>
    <w:rsid w:val="00FF58A0"/>
    <w:rsid w:val="00FF5B19"/>
    <w:rsid w:val="00FF641C"/>
    <w:rsid w:val="01510634"/>
    <w:rsid w:val="01BE3A8D"/>
    <w:rsid w:val="01D01F4A"/>
    <w:rsid w:val="01D1AD30"/>
    <w:rsid w:val="01F18D7A"/>
    <w:rsid w:val="01FC4A75"/>
    <w:rsid w:val="0271449D"/>
    <w:rsid w:val="02DDE3BD"/>
    <w:rsid w:val="0416C998"/>
    <w:rsid w:val="0420E2C2"/>
    <w:rsid w:val="0423B0B2"/>
    <w:rsid w:val="0495524A"/>
    <w:rsid w:val="0532120A"/>
    <w:rsid w:val="067921A0"/>
    <w:rsid w:val="06B3C632"/>
    <w:rsid w:val="06BFE493"/>
    <w:rsid w:val="088C230B"/>
    <w:rsid w:val="093F0071"/>
    <w:rsid w:val="099ECBEC"/>
    <w:rsid w:val="0AAE5536"/>
    <w:rsid w:val="0B9DFC93"/>
    <w:rsid w:val="0BFEDF96"/>
    <w:rsid w:val="0C935E91"/>
    <w:rsid w:val="0CA0CC15"/>
    <w:rsid w:val="0D9C2087"/>
    <w:rsid w:val="0F56A8BD"/>
    <w:rsid w:val="0F9BDCEC"/>
    <w:rsid w:val="0FD65062"/>
    <w:rsid w:val="10584559"/>
    <w:rsid w:val="108C0CD2"/>
    <w:rsid w:val="10BB02F0"/>
    <w:rsid w:val="11F86F19"/>
    <w:rsid w:val="12F9409B"/>
    <w:rsid w:val="1313AB93"/>
    <w:rsid w:val="14A9C185"/>
    <w:rsid w:val="14DA0717"/>
    <w:rsid w:val="14F500AF"/>
    <w:rsid w:val="161ACE9D"/>
    <w:rsid w:val="1731876B"/>
    <w:rsid w:val="17EA0F95"/>
    <w:rsid w:val="18191EEC"/>
    <w:rsid w:val="1835163D"/>
    <w:rsid w:val="18B25839"/>
    <w:rsid w:val="18DA7A9B"/>
    <w:rsid w:val="193C9678"/>
    <w:rsid w:val="195C4A59"/>
    <w:rsid w:val="19CB6976"/>
    <w:rsid w:val="19ED4B88"/>
    <w:rsid w:val="1A034335"/>
    <w:rsid w:val="1A1C4B4F"/>
    <w:rsid w:val="1A9C3BB2"/>
    <w:rsid w:val="1AEF18A2"/>
    <w:rsid w:val="1AFC1CE5"/>
    <w:rsid w:val="1B8455BA"/>
    <w:rsid w:val="1C4AF2F4"/>
    <w:rsid w:val="1C5F12C4"/>
    <w:rsid w:val="1D7FD5BD"/>
    <w:rsid w:val="1D92B632"/>
    <w:rsid w:val="1EA7257E"/>
    <w:rsid w:val="21469C3C"/>
    <w:rsid w:val="21EAEC1E"/>
    <w:rsid w:val="224C4DA0"/>
    <w:rsid w:val="26087460"/>
    <w:rsid w:val="2637C6D1"/>
    <w:rsid w:val="26473FE1"/>
    <w:rsid w:val="266A96A2"/>
    <w:rsid w:val="26883604"/>
    <w:rsid w:val="2694F22A"/>
    <w:rsid w:val="271011EA"/>
    <w:rsid w:val="27FF7397"/>
    <w:rsid w:val="288B86EB"/>
    <w:rsid w:val="2A09E552"/>
    <w:rsid w:val="2A2CB884"/>
    <w:rsid w:val="2A6EEE77"/>
    <w:rsid w:val="2AAC1E00"/>
    <w:rsid w:val="2AC5465D"/>
    <w:rsid w:val="2B0D29F2"/>
    <w:rsid w:val="2E231BAD"/>
    <w:rsid w:val="2EB439C8"/>
    <w:rsid w:val="2EBECA5B"/>
    <w:rsid w:val="2FBB6FC0"/>
    <w:rsid w:val="3041B6BE"/>
    <w:rsid w:val="305152B9"/>
    <w:rsid w:val="30FFD5DD"/>
    <w:rsid w:val="311B5F84"/>
    <w:rsid w:val="31214960"/>
    <w:rsid w:val="33AAF2D8"/>
    <w:rsid w:val="34530046"/>
    <w:rsid w:val="34C5A067"/>
    <w:rsid w:val="37A1D789"/>
    <w:rsid w:val="38C42B95"/>
    <w:rsid w:val="39EB4820"/>
    <w:rsid w:val="3A51611D"/>
    <w:rsid w:val="3B00B950"/>
    <w:rsid w:val="3B690242"/>
    <w:rsid w:val="3BAE9DC6"/>
    <w:rsid w:val="3BC055CE"/>
    <w:rsid w:val="3BC2D514"/>
    <w:rsid w:val="3D1C9C11"/>
    <w:rsid w:val="3D1EA784"/>
    <w:rsid w:val="3F497A40"/>
    <w:rsid w:val="3FCDAC62"/>
    <w:rsid w:val="41204877"/>
    <w:rsid w:val="426D557A"/>
    <w:rsid w:val="4283E1FF"/>
    <w:rsid w:val="42F75C8C"/>
    <w:rsid w:val="42F9DB07"/>
    <w:rsid w:val="435E02F8"/>
    <w:rsid w:val="44ED8F2B"/>
    <w:rsid w:val="455CE703"/>
    <w:rsid w:val="462B7954"/>
    <w:rsid w:val="46398624"/>
    <w:rsid w:val="46ED7C3B"/>
    <w:rsid w:val="46F29CF0"/>
    <w:rsid w:val="46F8B764"/>
    <w:rsid w:val="47138945"/>
    <w:rsid w:val="485E4853"/>
    <w:rsid w:val="48E370EC"/>
    <w:rsid w:val="49884AB8"/>
    <w:rsid w:val="4A67A89F"/>
    <w:rsid w:val="4BCBBF9C"/>
    <w:rsid w:val="4CC40710"/>
    <w:rsid w:val="4D96B420"/>
    <w:rsid w:val="4EC5E9D8"/>
    <w:rsid w:val="50901776"/>
    <w:rsid w:val="5174D928"/>
    <w:rsid w:val="51C3DA0A"/>
    <w:rsid w:val="526A2543"/>
    <w:rsid w:val="52A1F149"/>
    <w:rsid w:val="535BCC3B"/>
    <w:rsid w:val="547DC29D"/>
    <w:rsid w:val="55DF003D"/>
    <w:rsid w:val="560421F2"/>
    <w:rsid w:val="56936CFD"/>
    <w:rsid w:val="575E6DC8"/>
    <w:rsid w:val="58D6BFB1"/>
    <w:rsid w:val="58F9B5E6"/>
    <w:rsid w:val="59815143"/>
    <w:rsid w:val="59B28D89"/>
    <w:rsid w:val="5A12B3EE"/>
    <w:rsid w:val="5A577C3F"/>
    <w:rsid w:val="5B0FD53A"/>
    <w:rsid w:val="5B532E40"/>
    <w:rsid w:val="5B886DA1"/>
    <w:rsid w:val="5BD5396B"/>
    <w:rsid w:val="5BE31234"/>
    <w:rsid w:val="5D24AF3E"/>
    <w:rsid w:val="5D360F0C"/>
    <w:rsid w:val="5D47DAC6"/>
    <w:rsid w:val="5D773EC0"/>
    <w:rsid w:val="5E17D16D"/>
    <w:rsid w:val="5FD173D1"/>
    <w:rsid w:val="606198D2"/>
    <w:rsid w:val="608055A1"/>
    <w:rsid w:val="60B5D663"/>
    <w:rsid w:val="610A4DCB"/>
    <w:rsid w:val="61154E01"/>
    <w:rsid w:val="6281C04B"/>
    <w:rsid w:val="62F5E8F9"/>
    <w:rsid w:val="637D0E18"/>
    <w:rsid w:val="63ABC6C8"/>
    <w:rsid w:val="63F359E0"/>
    <w:rsid w:val="64EF8EC5"/>
    <w:rsid w:val="655DE98A"/>
    <w:rsid w:val="662D89BB"/>
    <w:rsid w:val="6639D6FC"/>
    <w:rsid w:val="67312C0F"/>
    <w:rsid w:val="68051EA5"/>
    <w:rsid w:val="69C5929B"/>
    <w:rsid w:val="6A23E0E8"/>
    <w:rsid w:val="6B28AF4C"/>
    <w:rsid w:val="6B3F27D6"/>
    <w:rsid w:val="6B69023F"/>
    <w:rsid w:val="6C1A336F"/>
    <w:rsid w:val="6E0282A3"/>
    <w:rsid w:val="6E74C18F"/>
    <w:rsid w:val="6F373D5D"/>
    <w:rsid w:val="6FE799A2"/>
    <w:rsid w:val="7155834E"/>
    <w:rsid w:val="71B77C23"/>
    <w:rsid w:val="71C75A8B"/>
    <w:rsid w:val="73220161"/>
    <w:rsid w:val="7331115E"/>
    <w:rsid w:val="74E580E5"/>
    <w:rsid w:val="7512A959"/>
    <w:rsid w:val="76C1CFE1"/>
    <w:rsid w:val="76CB19F8"/>
    <w:rsid w:val="76F51228"/>
    <w:rsid w:val="77709540"/>
    <w:rsid w:val="7837BE90"/>
    <w:rsid w:val="78A1FFA6"/>
    <w:rsid w:val="78F84574"/>
    <w:rsid w:val="79A052E2"/>
    <w:rsid w:val="7A25D83F"/>
    <w:rsid w:val="7B4662EE"/>
    <w:rsid w:val="7BD0DBE7"/>
    <w:rsid w:val="7D786669"/>
    <w:rsid w:val="7DAF0761"/>
    <w:rsid w:val="7DFC988B"/>
    <w:rsid w:val="7EAEAD57"/>
    <w:rsid w:val="7F010BC6"/>
    <w:rsid w:val="7F702A9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73A"/>
    <w:pPr>
      <w:spacing w:after="200" w:line="276" w:lineRule="auto"/>
    </w:pPr>
    <w:rPr>
      <w:rFonts w:ascii="Calibri" w:eastAsia="Calibri" w:hAnsi="Calibri" w:cs="Times New Roman"/>
    </w:rPr>
  </w:style>
  <w:style w:type="paragraph" w:styleId="1">
    <w:name w:val="heading 1"/>
    <w:basedOn w:val="a"/>
    <w:next w:val="a"/>
    <w:link w:val="1Char"/>
    <w:uiPriority w:val="9"/>
    <w:qFormat/>
    <w:rsid w:val="002A58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uiPriority w:val="9"/>
    <w:unhideWhenUsed/>
    <w:qFormat/>
    <w:rsid w:val="00D463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Char"/>
    <w:uiPriority w:val="9"/>
    <w:unhideWhenUsed/>
    <w:qFormat/>
    <w:rsid w:val="001640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Char"/>
    <w:uiPriority w:val="9"/>
    <w:unhideWhenUsed/>
    <w:qFormat/>
    <w:rsid w:val="002648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1D7E"/>
    <w:pPr>
      <w:ind w:left="720"/>
      <w:contextualSpacing/>
    </w:pPr>
  </w:style>
  <w:style w:type="paragraph" w:styleId="a4">
    <w:name w:val="header"/>
    <w:basedOn w:val="a"/>
    <w:link w:val="Char"/>
    <w:uiPriority w:val="99"/>
    <w:unhideWhenUsed/>
    <w:rsid w:val="00C11696"/>
    <w:pPr>
      <w:tabs>
        <w:tab w:val="center" w:pos="4153"/>
        <w:tab w:val="right" w:pos="8306"/>
      </w:tabs>
      <w:spacing w:after="0" w:line="240" w:lineRule="auto"/>
    </w:pPr>
  </w:style>
  <w:style w:type="character" w:customStyle="1" w:styleId="Char">
    <w:name w:val="Κεφαλίδα Char"/>
    <w:basedOn w:val="a0"/>
    <w:link w:val="a4"/>
    <w:uiPriority w:val="99"/>
    <w:rsid w:val="00C11696"/>
    <w:rPr>
      <w:rFonts w:ascii="Calibri" w:eastAsia="Calibri" w:hAnsi="Calibri" w:cs="Times New Roman"/>
    </w:rPr>
  </w:style>
  <w:style w:type="paragraph" w:styleId="a5">
    <w:name w:val="footer"/>
    <w:basedOn w:val="a"/>
    <w:link w:val="Char0"/>
    <w:uiPriority w:val="99"/>
    <w:unhideWhenUsed/>
    <w:rsid w:val="00C11696"/>
    <w:pPr>
      <w:tabs>
        <w:tab w:val="center" w:pos="4153"/>
        <w:tab w:val="right" w:pos="8306"/>
      </w:tabs>
      <w:spacing w:after="0" w:line="240" w:lineRule="auto"/>
    </w:pPr>
  </w:style>
  <w:style w:type="character" w:customStyle="1" w:styleId="Char0">
    <w:name w:val="Υποσέλιδο Char"/>
    <w:basedOn w:val="a0"/>
    <w:link w:val="a5"/>
    <w:uiPriority w:val="99"/>
    <w:rsid w:val="00C11696"/>
    <w:rPr>
      <w:rFonts w:ascii="Calibri" w:eastAsia="Calibri" w:hAnsi="Calibri" w:cs="Times New Roman"/>
    </w:rPr>
  </w:style>
  <w:style w:type="character" w:customStyle="1" w:styleId="1Char">
    <w:name w:val="Επικεφαλίδα 1 Char"/>
    <w:basedOn w:val="a0"/>
    <w:link w:val="1"/>
    <w:uiPriority w:val="9"/>
    <w:rsid w:val="002A58B5"/>
    <w:rPr>
      <w:rFonts w:asciiTheme="majorHAnsi" w:eastAsiaTheme="majorEastAsia" w:hAnsiTheme="majorHAnsi" w:cstheme="majorBidi"/>
      <w:color w:val="2F5496" w:themeColor="accent1" w:themeShade="BF"/>
      <w:sz w:val="32"/>
      <w:szCs w:val="32"/>
    </w:rPr>
  </w:style>
  <w:style w:type="table" w:styleId="a6">
    <w:name w:val="Table Grid"/>
    <w:basedOn w:val="a1"/>
    <w:uiPriority w:val="39"/>
    <w:rsid w:val="00CC49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Intense Emphasis"/>
    <w:uiPriority w:val="21"/>
    <w:qFormat/>
    <w:rsid w:val="007C2672"/>
    <w:rPr>
      <w:i/>
      <w:iCs/>
      <w:color w:val="4472C4"/>
    </w:rPr>
  </w:style>
  <w:style w:type="character" w:customStyle="1" w:styleId="2Char">
    <w:name w:val="Επικεφαλίδα 2 Char"/>
    <w:basedOn w:val="a0"/>
    <w:link w:val="2"/>
    <w:uiPriority w:val="9"/>
    <w:rsid w:val="00D4631E"/>
    <w:rPr>
      <w:rFonts w:asciiTheme="majorHAnsi" w:eastAsiaTheme="majorEastAsia" w:hAnsiTheme="majorHAnsi" w:cstheme="majorBidi"/>
      <w:color w:val="2F5496" w:themeColor="accent1" w:themeShade="BF"/>
      <w:sz w:val="26"/>
      <w:szCs w:val="26"/>
    </w:rPr>
  </w:style>
  <w:style w:type="character" w:customStyle="1" w:styleId="3Char">
    <w:name w:val="Επικεφαλίδα 3 Char"/>
    <w:basedOn w:val="a0"/>
    <w:link w:val="3"/>
    <w:uiPriority w:val="9"/>
    <w:rsid w:val="001640E3"/>
    <w:rPr>
      <w:rFonts w:asciiTheme="majorHAnsi" w:eastAsiaTheme="majorEastAsia" w:hAnsiTheme="majorHAnsi" w:cstheme="majorBidi"/>
      <w:color w:val="1F3763" w:themeColor="accent1" w:themeShade="7F"/>
      <w:sz w:val="24"/>
      <w:szCs w:val="24"/>
    </w:rPr>
  </w:style>
  <w:style w:type="paragraph" w:styleId="a8">
    <w:name w:val="Body Text"/>
    <w:basedOn w:val="a"/>
    <w:link w:val="Char1"/>
    <w:rsid w:val="007637A8"/>
    <w:pPr>
      <w:spacing w:after="0" w:line="240" w:lineRule="auto"/>
      <w:jc w:val="both"/>
    </w:pPr>
    <w:rPr>
      <w:rFonts w:ascii="Times New Roman" w:eastAsia="Times New Roman" w:hAnsi="Times New Roman"/>
      <w:sz w:val="28"/>
      <w:szCs w:val="24"/>
      <w:lang w:eastAsia="el-GR"/>
    </w:rPr>
  </w:style>
  <w:style w:type="character" w:customStyle="1" w:styleId="Char1">
    <w:name w:val="Σώμα κειμένου Char"/>
    <w:basedOn w:val="a0"/>
    <w:link w:val="a8"/>
    <w:rsid w:val="007637A8"/>
    <w:rPr>
      <w:rFonts w:ascii="Times New Roman" w:eastAsia="Times New Roman" w:hAnsi="Times New Roman" w:cs="Times New Roman"/>
      <w:sz w:val="28"/>
      <w:szCs w:val="24"/>
      <w:lang w:eastAsia="el-GR"/>
    </w:rPr>
  </w:style>
  <w:style w:type="character" w:customStyle="1" w:styleId="4Char">
    <w:name w:val="Επικεφαλίδα 4 Char"/>
    <w:basedOn w:val="a0"/>
    <w:link w:val="4"/>
    <w:uiPriority w:val="9"/>
    <w:rsid w:val="00264838"/>
    <w:rPr>
      <w:rFonts w:asciiTheme="majorHAnsi" w:eastAsiaTheme="majorEastAsia" w:hAnsiTheme="majorHAnsi" w:cstheme="majorBidi"/>
      <w:i/>
      <w:iCs/>
      <w:color w:val="2F5496" w:themeColor="accent1" w:themeShade="BF"/>
    </w:rPr>
  </w:style>
  <w:style w:type="paragraph" w:styleId="a9">
    <w:name w:val="Balloon Text"/>
    <w:basedOn w:val="a"/>
    <w:link w:val="Char2"/>
    <w:uiPriority w:val="99"/>
    <w:semiHidden/>
    <w:unhideWhenUsed/>
    <w:rsid w:val="00A17747"/>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A17747"/>
    <w:rPr>
      <w:rFonts w:ascii="Segoe UI" w:eastAsia="Calibri" w:hAnsi="Segoe UI" w:cs="Segoe UI"/>
      <w:sz w:val="18"/>
      <w:szCs w:val="18"/>
    </w:rPr>
  </w:style>
  <w:style w:type="paragraph" w:customStyle="1" w:styleId="Default">
    <w:name w:val="Default"/>
    <w:rsid w:val="00F30B5C"/>
    <w:pPr>
      <w:autoSpaceDE w:val="0"/>
      <w:autoSpaceDN w:val="0"/>
      <w:adjustRightInd w:val="0"/>
      <w:spacing w:after="0" w:line="240" w:lineRule="auto"/>
    </w:pPr>
    <w:rPr>
      <w:rFonts w:ascii="Calibri" w:hAnsi="Calibri" w:cs="Calibri"/>
      <w:color w:val="000000"/>
      <w:sz w:val="24"/>
      <w:szCs w:val="24"/>
    </w:rPr>
  </w:style>
  <w:style w:type="character" w:customStyle="1" w:styleId="aa">
    <w:name w:val="Σώμα κειμένου_"/>
    <w:basedOn w:val="a0"/>
    <w:link w:val="10"/>
    <w:rsid w:val="00C338E9"/>
    <w:rPr>
      <w:rFonts w:ascii="Calibri" w:eastAsia="Calibri" w:hAnsi="Calibri" w:cs="Calibri"/>
      <w:sz w:val="20"/>
      <w:szCs w:val="20"/>
    </w:rPr>
  </w:style>
  <w:style w:type="character" w:customStyle="1" w:styleId="20">
    <w:name w:val="Επικεφαλίδα #2_"/>
    <w:basedOn w:val="a0"/>
    <w:link w:val="21"/>
    <w:rsid w:val="00C338E9"/>
    <w:rPr>
      <w:rFonts w:ascii="Calibri" w:eastAsia="Calibri" w:hAnsi="Calibri" w:cs="Calibri"/>
      <w:b/>
      <w:bCs/>
      <w:sz w:val="20"/>
      <w:szCs w:val="20"/>
    </w:rPr>
  </w:style>
  <w:style w:type="paragraph" w:customStyle="1" w:styleId="10">
    <w:name w:val="Σώμα κειμένου1"/>
    <w:basedOn w:val="a"/>
    <w:link w:val="aa"/>
    <w:rsid w:val="00C338E9"/>
    <w:pPr>
      <w:widowControl w:val="0"/>
      <w:spacing w:after="0" w:line="240" w:lineRule="auto"/>
    </w:pPr>
    <w:rPr>
      <w:rFonts w:cs="Calibri"/>
      <w:sz w:val="20"/>
      <w:szCs w:val="20"/>
    </w:rPr>
  </w:style>
  <w:style w:type="paragraph" w:customStyle="1" w:styleId="21">
    <w:name w:val="Επικεφαλίδα #2"/>
    <w:basedOn w:val="a"/>
    <w:link w:val="20"/>
    <w:rsid w:val="00C338E9"/>
    <w:pPr>
      <w:widowControl w:val="0"/>
      <w:spacing w:after="0" w:line="240" w:lineRule="auto"/>
      <w:outlineLvl w:val="1"/>
    </w:pPr>
    <w:rPr>
      <w:rFonts w:cs="Calibri"/>
      <w:b/>
      <w:bCs/>
      <w:sz w:val="20"/>
      <w:szCs w:val="20"/>
    </w:rPr>
  </w:style>
  <w:style w:type="paragraph" w:styleId="ab">
    <w:name w:val="Body Text Indent"/>
    <w:basedOn w:val="a"/>
    <w:link w:val="Char3"/>
    <w:uiPriority w:val="99"/>
    <w:semiHidden/>
    <w:unhideWhenUsed/>
    <w:rsid w:val="00357978"/>
    <w:pPr>
      <w:spacing w:after="120"/>
      <w:ind w:left="360"/>
    </w:pPr>
  </w:style>
  <w:style w:type="character" w:customStyle="1" w:styleId="Char3">
    <w:name w:val="Σώμα κείμενου με εσοχή Char"/>
    <w:basedOn w:val="a0"/>
    <w:link w:val="ab"/>
    <w:uiPriority w:val="99"/>
    <w:semiHidden/>
    <w:rsid w:val="00357978"/>
    <w:rPr>
      <w:rFonts w:ascii="Calibri" w:eastAsia="Calibri" w:hAnsi="Calibri" w:cs="Times New Roman"/>
    </w:rPr>
  </w:style>
  <w:style w:type="paragraph" w:styleId="Web">
    <w:name w:val="Normal (Web)"/>
    <w:basedOn w:val="a"/>
    <w:uiPriority w:val="99"/>
    <w:unhideWhenUsed/>
    <w:rsid w:val="000350F4"/>
    <w:pPr>
      <w:spacing w:before="100" w:beforeAutospacing="1" w:after="100" w:afterAutospacing="1" w:line="240" w:lineRule="auto"/>
    </w:pPr>
    <w:rPr>
      <w:rFonts w:ascii="Times New Roman" w:eastAsia="Times New Roman" w:hAnsi="Times New Roman"/>
      <w:sz w:val="24"/>
      <w:szCs w:val="24"/>
      <w:lang w:eastAsia="el-GR"/>
    </w:rPr>
  </w:style>
  <w:style w:type="character" w:styleId="ac">
    <w:name w:val="annotation reference"/>
    <w:basedOn w:val="a0"/>
    <w:uiPriority w:val="99"/>
    <w:semiHidden/>
    <w:unhideWhenUsed/>
    <w:rsid w:val="00A97AAD"/>
    <w:rPr>
      <w:sz w:val="16"/>
      <w:szCs w:val="16"/>
    </w:rPr>
  </w:style>
  <w:style w:type="paragraph" w:styleId="ad">
    <w:name w:val="annotation text"/>
    <w:basedOn w:val="a"/>
    <w:link w:val="Char4"/>
    <w:uiPriority w:val="99"/>
    <w:semiHidden/>
    <w:unhideWhenUsed/>
    <w:rsid w:val="00A97AAD"/>
    <w:pPr>
      <w:spacing w:line="240" w:lineRule="auto"/>
    </w:pPr>
    <w:rPr>
      <w:sz w:val="20"/>
      <w:szCs w:val="20"/>
    </w:rPr>
  </w:style>
  <w:style w:type="character" w:customStyle="1" w:styleId="Char4">
    <w:name w:val="Κείμενο σχολίου Char"/>
    <w:basedOn w:val="a0"/>
    <w:link w:val="ad"/>
    <w:uiPriority w:val="99"/>
    <w:semiHidden/>
    <w:rsid w:val="00A97AAD"/>
    <w:rPr>
      <w:rFonts w:ascii="Calibri" w:eastAsia="Calibri" w:hAnsi="Calibri" w:cs="Times New Roman"/>
      <w:sz w:val="20"/>
      <w:szCs w:val="20"/>
    </w:rPr>
  </w:style>
  <w:style w:type="paragraph" w:styleId="ae">
    <w:name w:val="annotation subject"/>
    <w:basedOn w:val="ad"/>
    <w:next w:val="ad"/>
    <w:link w:val="Char5"/>
    <w:uiPriority w:val="99"/>
    <w:semiHidden/>
    <w:unhideWhenUsed/>
    <w:rsid w:val="00A97AAD"/>
    <w:rPr>
      <w:b/>
      <w:bCs/>
    </w:rPr>
  </w:style>
  <w:style w:type="character" w:customStyle="1" w:styleId="Char5">
    <w:name w:val="Θέμα σχολίου Char"/>
    <w:basedOn w:val="Char4"/>
    <w:link w:val="ae"/>
    <w:uiPriority w:val="99"/>
    <w:semiHidden/>
    <w:rsid w:val="00A97AAD"/>
    <w:rPr>
      <w:rFonts w:ascii="Calibri" w:eastAsia="Calibri" w:hAnsi="Calibri" w:cs="Times New Roman"/>
      <w:b/>
      <w:bCs/>
      <w:sz w:val="20"/>
      <w:szCs w:val="20"/>
    </w:rPr>
  </w:style>
  <w:style w:type="character" w:styleId="-">
    <w:name w:val="Hyperlink"/>
    <w:basedOn w:val="a0"/>
    <w:uiPriority w:val="99"/>
    <w:unhideWhenUsed/>
    <w:rsid w:val="006B27F4"/>
    <w:rPr>
      <w:color w:val="0563C1" w:themeColor="hyperlink"/>
      <w:u w:val="single"/>
    </w:rPr>
  </w:style>
  <w:style w:type="table" w:customStyle="1" w:styleId="1-11">
    <w:name w:val="Μεσαία λίστα 1 - ΄Εμφαση 11"/>
    <w:basedOn w:val="a1"/>
    <w:next w:val="1-1"/>
    <w:uiPriority w:val="65"/>
    <w:rsid w:val="00B1471E"/>
    <w:pPr>
      <w:spacing w:after="0" w:line="240" w:lineRule="auto"/>
    </w:pPr>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B1471E"/>
    <w:pPr>
      <w:spacing w:after="0" w:line="240" w:lineRule="auto"/>
    </w:pPr>
    <w:rPr>
      <w:color w:val="000000" w:themeColor="text1"/>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character" w:customStyle="1" w:styleId="af">
    <w:name w:val="Σύμβολο υποσημείωσης"/>
    <w:rsid w:val="000C39CD"/>
    <w:rPr>
      <w:vertAlign w:val="superscript"/>
    </w:rPr>
  </w:style>
  <w:style w:type="character" w:customStyle="1" w:styleId="WW-">
    <w:name w:val="WW-Παραπομπή υποσημείωσης"/>
    <w:rsid w:val="000C39CD"/>
    <w:rPr>
      <w:vertAlign w:val="superscript"/>
    </w:rPr>
  </w:style>
  <w:style w:type="paragraph" w:styleId="af0">
    <w:name w:val="footnote text"/>
    <w:basedOn w:val="a"/>
    <w:link w:val="Char6"/>
    <w:rsid w:val="000C39CD"/>
    <w:pPr>
      <w:suppressAutoHyphens/>
      <w:spacing w:after="0" w:line="240" w:lineRule="auto"/>
      <w:ind w:left="425" w:hanging="425"/>
      <w:jc w:val="both"/>
    </w:pPr>
    <w:rPr>
      <w:rFonts w:eastAsia="Times New Roman" w:cs="Calibri"/>
      <w:sz w:val="18"/>
      <w:szCs w:val="20"/>
      <w:lang w:val="en-IE" w:eastAsia="ar-SA"/>
    </w:rPr>
  </w:style>
  <w:style w:type="character" w:customStyle="1" w:styleId="Char6">
    <w:name w:val="Κείμενο υποσημείωσης Char"/>
    <w:basedOn w:val="a0"/>
    <w:link w:val="af0"/>
    <w:rsid w:val="000C39CD"/>
    <w:rPr>
      <w:rFonts w:ascii="Calibri" w:eastAsia="Times New Roman" w:hAnsi="Calibri" w:cs="Calibri"/>
      <w:sz w:val="18"/>
      <w:szCs w:val="20"/>
      <w:lang w:val="en-IE" w:eastAsia="ar-SA"/>
    </w:rPr>
  </w:style>
  <w:style w:type="character" w:customStyle="1" w:styleId="WW-FootnoteReference12">
    <w:name w:val="WW-Footnote Reference12"/>
    <w:rsid w:val="0087704A"/>
    <w:rPr>
      <w:vertAlign w:val="superscript"/>
    </w:rPr>
  </w:style>
  <w:style w:type="character" w:customStyle="1" w:styleId="WW-FootnoteReference14">
    <w:name w:val="WW-Footnote Reference14"/>
    <w:rsid w:val="0087704A"/>
    <w:rPr>
      <w:vertAlign w:val="superscript"/>
    </w:rPr>
  </w:style>
  <w:style w:type="paragraph" w:customStyle="1" w:styleId="normalwithoutspacing">
    <w:name w:val="normal_without_spacing"/>
    <w:basedOn w:val="a"/>
    <w:rsid w:val="005E31B7"/>
    <w:pPr>
      <w:suppressAutoHyphens/>
      <w:spacing w:after="60" w:line="240" w:lineRule="auto"/>
      <w:jc w:val="both"/>
    </w:pPr>
    <w:rPr>
      <w:rFonts w:eastAsia="Times New Roman" w:cs="Calibri"/>
      <w:szCs w:val="24"/>
      <w:lang w:eastAsia="ar-SA"/>
    </w:rPr>
  </w:style>
  <w:style w:type="character" w:customStyle="1" w:styleId="WW-FootnoteReference18">
    <w:name w:val="WW-Footnote Reference18"/>
    <w:basedOn w:val="a0"/>
    <w:uiPriority w:val="1"/>
    <w:rsid w:val="55DF003D"/>
    <w:rPr>
      <w:vertAlign w:val="superscript"/>
    </w:rPr>
  </w:style>
  <w:style w:type="character" w:customStyle="1" w:styleId="11">
    <w:name w:val="Ανεπίλυτη αναφορά1"/>
    <w:basedOn w:val="a0"/>
    <w:uiPriority w:val="99"/>
    <w:semiHidden/>
    <w:unhideWhenUsed/>
    <w:rsid w:val="006B4402"/>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246379">
      <w:bodyDiv w:val="1"/>
      <w:marLeft w:val="0"/>
      <w:marRight w:val="0"/>
      <w:marTop w:val="0"/>
      <w:marBottom w:val="0"/>
      <w:divBdr>
        <w:top w:val="none" w:sz="0" w:space="0" w:color="auto"/>
        <w:left w:val="none" w:sz="0" w:space="0" w:color="auto"/>
        <w:bottom w:val="none" w:sz="0" w:space="0" w:color="auto"/>
        <w:right w:val="none" w:sz="0" w:space="0" w:color="auto"/>
      </w:divBdr>
    </w:div>
    <w:div w:id="36009863">
      <w:bodyDiv w:val="1"/>
      <w:marLeft w:val="0"/>
      <w:marRight w:val="0"/>
      <w:marTop w:val="0"/>
      <w:marBottom w:val="0"/>
      <w:divBdr>
        <w:top w:val="none" w:sz="0" w:space="0" w:color="auto"/>
        <w:left w:val="none" w:sz="0" w:space="0" w:color="auto"/>
        <w:bottom w:val="none" w:sz="0" w:space="0" w:color="auto"/>
        <w:right w:val="none" w:sz="0" w:space="0" w:color="auto"/>
      </w:divBdr>
    </w:div>
    <w:div w:id="37165960">
      <w:bodyDiv w:val="1"/>
      <w:marLeft w:val="0"/>
      <w:marRight w:val="0"/>
      <w:marTop w:val="0"/>
      <w:marBottom w:val="0"/>
      <w:divBdr>
        <w:top w:val="none" w:sz="0" w:space="0" w:color="auto"/>
        <w:left w:val="none" w:sz="0" w:space="0" w:color="auto"/>
        <w:bottom w:val="none" w:sz="0" w:space="0" w:color="auto"/>
        <w:right w:val="none" w:sz="0" w:space="0" w:color="auto"/>
      </w:divBdr>
    </w:div>
    <w:div w:id="83386610">
      <w:bodyDiv w:val="1"/>
      <w:marLeft w:val="0"/>
      <w:marRight w:val="0"/>
      <w:marTop w:val="0"/>
      <w:marBottom w:val="0"/>
      <w:divBdr>
        <w:top w:val="none" w:sz="0" w:space="0" w:color="auto"/>
        <w:left w:val="none" w:sz="0" w:space="0" w:color="auto"/>
        <w:bottom w:val="none" w:sz="0" w:space="0" w:color="auto"/>
        <w:right w:val="none" w:sz="0" w:space="0" w:color="auto"/>
      </w:divBdr>
    </w:div>
    <w:div w:id="104351410">
      <w:bodyDiv w:val="1"/>
      <w:marLeft w:val="0"/>
      <w:marRight w:val="0"/>
      <w:marTop w:val="0"/>
      <w:marBottom w:val="0"/>
      <w:divBdr>
        <w:top w:val="none" w:sz="0" w:space="0" w:color="auto"/>
        <w:left w:val="none" w:sz="0" w:space="0" w:color="auto"/>
        <w:bottom w:val="none" w:sz="0" w:space="0" w:color="auto"/>
        <w:right w:val="none" w:sz="0" w:space="0" w:color="auto"/>
      </w:divBdr>
    </w:div>
    <w:div w:id="114562421">
      <w:bodyDiv w:val="1"/>
      <w:marLeft w:val="0"/>
      <w:marRight w:val="0"/>
      <w:marTop w:val="0"/>
      <w:marBottom w:val="0"/>
      <w:divBdr>
        <w:top w:val="none" w:sz="0" w:space="0" w:color="auto"/>
        <w:left w:val="none" w:sz="0" w:space="0" w:color="auto"/>
        <w:bottom w:val="none" w:sz="0" w:space="0" w:color="auto"/>
        <w:right w:val="none" w:sz="0" w:space="0" w:color="auto"/>
      </w:divBdr>
    </w:div>
    <w:div w:id="162815397">
      <w:bodyDiv w:val="1"/>
      <w:marLeft w:val="0"/>
      <w:marRight w:val="0"/>
      <w:marTop w:val="0"/>
      <w:marBottom w:val="0"/>
      <w:divBdr>
        <w:top w:val="none" w:sz="0" w:space="0" w:color="auto"/>
        <w:left w:val="none" w:sz="0" w:space="0" w:color="auto"/>
        <w:bottom w:val="none" w:sz="0" w:space="0" w:color="auto"/>
        <w:right w:val="none" w:sz="0" w:space="0" w:color="auto"/>
      </w:divBdr>
    </w:div>
    <w:div w:id="168058611">
      <w:bodyDiv w:val="1"/>
      <w:marLeft w:val="0"/>
      <w:marRight w:val="0"/>
      <w:marTop w:val="0"/>
      <w:marBottom w:val="0"/>
      <w:divBdr>
        <w:top w:val="none" w:sz="0" w:space="0" w:color="auto"/>
        <w:left w:val="none" w:sz="0" w:space="0" w:color="auto"/>
        <w:bottom w:val="none" w:sz="0" w:space="0" w:color="auto"/>
        <w:right w:val="none" w:sz="0" w:space="0" w:color="auto"/>
      </w:divBdr>
    </w:div>
    <w:div w:id="206065593">
      <w:bodyDiv w:val="1"/>
      <w:marLeft w:val="0"/>
      <w:marRight w:val="0"/>
      <w:marTop w:val="0"/>
      <w:marBottom w:val="0"/>
      <w:divBdr>
        <w:top w:val="none" w:sz="0" w:space="0" w:color="auto"/>
        <w:left w:val="none" w:sz="0" w:space="0" w:color="auto"/>
        <w:bottom w:val="none" w:sz="0" w:space="0" w:color="auto"/>
        <w:right w:val="none" w:sz="0" w:space="0" w:color="auto"/>
      </w:divBdr>
    </w:div>
    <w:div w:id="215121503">
      <w:bodyDiv w:val="1"/>
      <w:marLeft w:val="0"/>
      <w:marRight w:val="0"/>
      <w:marTop w:val="0"/>
      <w:marBottom w:val="0"/>
      <w:divBdr>
        <w:top w:val="none" w:sz="0" w:space="0" w:color="auto"/>
        <w:left w:val="none" w:sz="0" w:space="0" w:color="auto"/>
        <w:bottom w:val="none" w:sz="0" w:space="0" w:color="auto"/>
        <w:right w:val="none" w:sz="0" w:space="0" w:color="auto"/>
      </w:divBdr>
    </w:div>
    <w:div w:id="240213769">
      <w:bodyDiv w:val="1"/>
      <w:marLeft w:val="0"/>
      <w:marRight w:val="0"/>
      <w:marTop w:val="0"/>
      <w:marBottom w:val="0"/>
      <w:divBdr>
        <w:top w:val="none" w:sz="0" w:space="0" w:color="auto"/>
        <w:left w:val="none" w:sz="0" w:space="0" w:color="auto"/>
        <w:bottom w:val="none" w:sz="0" w:space="0" w:color="auto"/>
        <w:right w:val="none" w:sz="0" w:space="0" w:color="auto"/>
      </w:divBdr>
    </w:div>
    <w:div w:id="283001949">
      <w:bodyDiv w:val="1"/>
      <w:marLeft w:val="0"/>
      <w:marRight w:val="0"/>
      <w:marTop w:val="0"/>
      <w:marBottom w:val="0"/>
      <w:divBdr>
        <w:top w:val="none" w:sz="0" w:space="0" w:color="auto"/>
        <w:left w:val="none" w:sz="0" w:space="0" w:color="auto"/>
        <w:bottom w:val="none" w:sz="0" w:space="0" w:color="auto"/>
        <w:right w:val="none" w:sz="0" w:space="0" w:color="auto"/>
      </w:divBdr>
    </w:div>
    <w:div w:id="296225307">
      <w:bodyDiv w:val="1"/>
      <w:marLeft w:val="0"/>
      <w:marRight w:val="0"/>
      <w:marTop w:val="0"/>
      <w:marBottom w:val="0"/>
      <w:divBdr>
        <w:top w:val="none" w:sz="0" w:space="0" w:color="auto"/>
        <w:left w:val="none" w:sz="0" w:space="0" w:color="auto"/>
        <w:bottom w:val="none" w:sz="0" w:space="0" w:color="auto"/>
        <w:right w:val="none" w:sz="0" w:space="0" w:color="auto"/>
      </w:divBdr>
    </w:div>
    <w:div w:id="320428202">
      <w:bodyDiv w:val="1"/>
      <w:marLeft w:val="0"/>
      <w:marRight w:val="0"/>
      <w:marTop w:val="0"/>
      <w:marBottom w:val="0"/>
      <w:divBdr>
        <w:top w:val="none" w:sz="0" w:space="0" w:color="auto"/>
        <w:left w:val="none" w:sz="0" w:space="0" w:color="auto"/>
        <w:bottom w:val="none" w:sz="0" w:space="0" w:color="auto"/>
        <w:right w:val="none" w:sz="0" w:space="0" w:color="auto"/>
      </w:divBdr>
    </w:div>
    <w:div w:id="392854331">
      <w:bodyDiv w:val="1"/>
      <w:marLeft w:val="0"/>
      <w:marRight w:val="0"/>
      <w:marTop w:val="0"/>
      <w:marBottom w:val="0"/>
      <w:divBdr>
        <w:top w:val="none" w:sz="0" w:space="0" w:color="auto"/>
        <w:left w:val="none" w:sz="0" w:space="0" w:color="auto"/>
        <w:bottom w:val="none" w:sz="0" w:space="0" w:color="auto"/>
        <w:right w:val="none" w:sz="0" w:space="0" w:color="auto"/>
      </w:divBdr>
    </w:div>
    <w:div w:id="396712394">
      <w:bodyDiv w:val="1"/>
      <w:marLeft w:val="0"/>
      <w:marRight w:val="0"/>
      <w:marTop w:val="0"/>
      <w:marBottom w:val="0"/>
      <w:divBdr>
        <w:top w:val="none" w:sz="0" w:space="0" w:color="auto"/>
        <w:left w:val="none" w:sz="0" w:space="0" w:color="auto"/>
        <w:bottom w:val="none" w:sz="0" w:space="0" w:color="auto"/>
        <w:right w:val="none" w:sz="0" w:space="0" w:color="auto"/>
      </w:divBdr>
    </w:div>
    <w:div w:id="458837501">
      <w:bodyDiv w:val="1"/>
      <w:marLeft w:val="0"/>
      <w:marRight w:val="0"/>
      <w:marTop w:val="0"/>
      <w:marBottom w:val="0"/>
      <w:divBdr>
        <w:top w:val="none" w:sz="0" w:space="0" w:color="auto"/>
        <w:left w:val="none" w:sz="0" w:space="0" w:color="auto"/>
        <w:bottom w:val="none" w:sz="0" w:space="0" w:color="auto"/>
        <w:right w:val="none" w:sz="0" w:space="0" w:color="auto"/>
      </w:divBdr>
    </w:div>
    <w:div w:id="462818661">
      <w:bodyDiv w:val="1"/>
      <w:marLeft w:val="0"/>
      <w:marRight w:val="0"/>
      <w:marTop w:val="0"/>
      <w:marBottom w:val="0"/>
      <w:divBdr>
        <w:top w:val="none" w:sz="0" w:space="0" w:color="auto"/>
        <w:left w:val="none" w:sz="0" w:space="0" w:color="auto"/>
        <w:bottom w:val="none" w:sz="0" w:space="0" w:color="auto"/>
        <w:right w:val="none" w:sz="0" w:space="0" w:color="auto"/>
      </w:divBdr>
    </w:div>
    <w:div w:id="471216892">
      <w:bodyDiv w:val="1"/>
      <w:marLeft w:val="0"/>
      <w:marRight w:val="0"/>
      <w:marTop w:val="0"/>
      <w:marBottom w:val="0"/>
      <w:divBdr>
        <w:top w:val="none" w:sz="0" w:space="0" w:color="auto"/>
        <w:left w:val="none" w:sz="0" w:space="0" w:color="auto"/>
        <w:bottom w:val="none" w:sz="0" w:space="0" w:color="auto"/>
        <w:right w:val="none" w:sz="0" w:space="0" w:color="auto"/>
      </w:divBdr>
    </w:div>
    <w:div w:id="481700266">
      <w:bodyDiv w:val="1"/>
      <w:marLeft w:val="0"/>
      <w:marRight w:val="0"/>
      <w:marTop w:val="0"/>
      <w:marBottom w:val="0"/>
      <w:divBdr>
        <w:top w:val="none" w:sz="0" w:space="0" w:color="auto"/>
        <w:left w:val="none" w:sz="0" w:space="0" w:color="auto"/>
        <w:bottom w:val="none" w:sz="0" w:space="0" w:color="auto"/>
        <w:right w:val="none" w:sz="0" w:space="0" w:color="auto"/>
      </w:divBdr>
    </w:div>
    <w:div w:id="538010215">
      <w:bodyDiv w:val="1"/>
      <w:marLeft w:val="0"/>
      <w:marRight w:val="0"/>
      <w:marTop w:val="0"/>
      <w:marBottom w:val="0"/>
      <w:divBdr>
        <w:top w:val="none" w:sz="0" w:space="0" w:color="auto"/>
        <w:left w:val="none" w:sz="0" w:space="0" w:color="auto"/>
        <w:bottom w:val="none" w:sz="0" w:space="0" w:color="auto"/>
        <w:right w:val="none" w:sz="0" w:space="0" w:color="auto"/>
      </w:divBdr>
    </w:div>
    <w:div w:id="616833737">
      <w:bodyDiv w:val="1"/>
      <w:marLeft w:val="0"/>
      <w:marRight w:val="0"/>
      <w:marTop w:val="0"/>
      <w:marBottom w:val="0"/>
      <w:divBdr>
        <w:top w:val="none" w:sz="0" w:space="0" w:color="auto"/>
        <w:left w:val="none" w:sz="0" w:space="0" w:color="auto"/>
        <w:bottom w:val="none" w:sz="0" w:space="0" w:color="auto"/>
        <w:right w:val="none" w:sz="0" w:space="0" w:color="auto"/>
      </w:divBdr>
    </w:div>
    <w:div w:id="624577803">
      <w:bodyDiv w:val="1"/>
      <w:marLeft w:val="0"/>
      <w:marRight w:val="0"/>
      <w:marTop w:val="0"/>
      <w:marBottom w:val="0"/>
      <w:divBdr>
        <w:top w:val="none" w:sz="0" w:space="0" w:color="auto"/>
        <w:left w:val="none" w:sz="0" w:space="0" w:color="auto"/>
        <w:bottom w:val="none" w:sz="0" w:space="0" w:color="auto"/>
        <w:right w:val="none" w:sz="0" w:space="0" w:color="auto"/>
      </w:divBdr>
    </w:div>
    <w:div w:id="642658510">
      <w:bodyDiv w:val="1"/>
      <w:marLeft w:val="0"/>
      <w:marRight w:val="0"/>
      <w:marTop w:val="0"/>
      <w:marBottom w:val="0"/>
      <w:divBdr>
        <w:top w:val="none" w:sz="0" w:space="0" w:color="auto"/>
        <w:left w:val="none" w:sz="0" w:space="0" w:color="auto"/>
        <w:bottom w:val="none" w:sz="0" w:space="0" w:color="auto"/>
        <w:right w:val="none" w:sz="0" w:space="0" w:color="auto"/>
      </w:divBdr>
    </w:div>
    <w:div w:id="660891087">
      <w:bodyDiv w:val="1"/>
      <w:marLeft w:val="0"/>
      <w:marRight w:val="0"/>
      <w:marTop w:val="0"/>
      <w:marBottom w:val="0"/>
      <w:divBdr>
        <w:top w:val="none" w:sz="0" w:space="0" w:color="auto"/>
        <w:left w:val="none" w:sz="0" w:space="0" w:color="auto"/>
        <w:bottom w:val="none" w:sz="0" w:space="0" w:color="auto"/>
        <w:right w:val="none" w:sz="0" w:space="0" w:color="auto"/>
      </w:divBdr>
    </w:div>
    <w:div w:id="710957961">
      <w:bodyDiv w:val="1"/>
      <w:marLeft w:val="0"/>
      <w:marRight w:val="0"/>
      <w:marTop w:val="0"/>
      <w:marBottom w:val="0"/>
      <w:divBdr>
        <w:top w:val="none" w:sz="0" w:space="0" w:color="auto"/>
        <w:left w:val="none" w:sz="0" w:space="0" w:color="auto"/>
        <w:bottom w:val="none" w:sz="0" w:space="0" w:color="auto"/>
        <w:right w:val="none" w:sz="0" w:space="0" w:color="auto"/>
      </w:divBdr>
    </w:div>
    <w:div w:id="719859281">
      <w:bodyDiv w:val="1"/>
      <w:marLeft w:val="0"/>
      <w:marRight w:val="0"/>
      <w:marTop w:val="0"/>
      <w:marBottom w:val="0"/>
      <w:divBdr>
        <w:top w:val="none" w:sz="0" w:space="0" w:color="auto"/>
        <w:left w:val="none" w:sz="0" w:space="0" w:color="auto"/>
        <w:bottom w:val="none" w:sz="0" w:space="0" w:color="auto"/>
        <w:right w:val="none" w:sz="0" w:space="0" w:color="auto"/>
      </w:divBdr>
    </w:div>
    <w:div w:id="722607374">
      <w:bodyDiv w:val="1"/>
      <w:marLeft w:val="0"/>
      <w:marRight w:val="0"/>
      <w:marTop w:val="0"/>
      <w:marBottom w:val="0"/>
      <w:divBdr>
        <w:top w:val="none" w:sz="0" w:space="0" w:color="auto"/>
        <w:left w:val="none" w:sz="0" w:space="0" w:color="auto"/>
        <w:bottom w:val="none" w:sz="0" w:space="0" w:color="auto"/>
        <w:right w:val="none" w:sz="0" w:space="0" w:color="auto"/>
      </w:divBdr>
    </w:div>
    <w:div w:id="769162040">
      <w:bodyDiv w:val="1"/>
      <w:marLeft w:val="0"/>
      <w:marRight w:val="0"/>
      <w:marTop w:val="0"/>
      <w:marBottom w:val="0"/>
      <w:divBdr>
        <w:top w:val="none" w:sz="0" w:space="0" w:color="auto"/>
        <w:left w:val="none" w:sz="0" w:space="0" w:color="auto"/>
        <w:bottom w:val="none" w:sz="0" w:space="0" w:color="auto"/>
        <w:right w:val="none" w:sz="0" w:space="0" w:color="auto"/>
      </w:divBdr>
    </w:div>
    <w:div w:id="781731774">
      <w:bodyDiv w:val="1"/>
      <w:marLeft w:val="0"/>
      <w:marRight w:val="0"/>
      <w:marTop w:val="0"/>
      <w:marBottom w:val="0"/>
      <w:divBdr>
        <w:top w:val="none" w:sz="0" w:space="0" w:color="auto"/>
        <w:left w:val="none" w:sz="0" w:space="0" w:color="auto"/>
        <w:bottom w:val="none" w:sz="0" w:space="0" w:color="auto"/>
        <w:right w:val="none" w:sz="0" w:space="0" w:color="auto"/>
      </w:divBdr>
    </w:div>
    <w:div w:id="796142477">
      <w:bodyDiv w:val="1"/>
      <w:marLeft w:val="0"/>
      <w:marRight w:val="0"/>
      <w:marTop w:val="0"/>
      <w:marBottom w:val="0"/>
      <w:divBdr>
        <w:top w:val="none" w:sz="0" w:space="0" w:color="auto"/>
        <w:left w:val="none" w:sz="0" w:space="0" w:color="auto"/>
        <w:bottom w:val="none" w:sz="0" w:space="0" w:color="auto"/>
        <w:right w:val="none" w:sz="0" w:space="0" w:color="auto"/>
      </w:divBdr>
    </w:div>
    <w:div w:id="805002024">
      <w:bodyDiv w:val="1"/>
      <w:marLeft w:val="0"/>
      <w:marRight w:val="0"/>
      <w:marTop w:val="0"/>
      <w:marBottom w:val="0"/>
      <w:divBdr>
        <w:top w:val="none" w:sz="0" w:space="0" w:color="auto"/>
        <w:left w:val="none" w:sz="0" w:space="0" w:color="auto"/>
        <w:bottom w:val="none" w:sz="0" w:space="0" w:color="auto"/>
        <w:right w:val="none" w:sz="0" w:space="0" w:color="auto"/>
      </w:divBdr>
    </w:div>
    <w:div w:id="904947533">
      <w:bodyDiv w:val="1"/>
      <w:marLeft w:val="0"/>
      <w:marRight w:val="0"/>
      <w:marTop w:val="0"/>
      <w:marBottom w:val="0"/>
      <w:divBdr>
        <w:top w:val="none" w:sz="0" w:space="0" w:color="auto"/>
        <w:left w:val="none" w:sz="0" w:space="0" w:color="auto"/>
        <w:bottom w:val="none" w:sz="0" w:space="0" w:color="auto"/>
        <w:right w:val="none" w:sz="0" w:space="0" w:color="auto"/>
      </w:divBdr>
    </w:div>
    <w:div w:id="927157636">
      <w:bodyDiv w:val="1"/>
      <w:marLeft w:val="0"/>
      <w:marRight w:val="0"/>
      <w:marTop w:val="0"/>
      <w:marBottom w:val="0"/>
      <w:divBdr>
        <w:top w:val="none" w:sz="0" w:space="0" w:color="auto"/>
        <w:left w:val="none" w:sz="0" w:space="0" w:color="auto"/>
        <w:bottom w:val="none" w:sz="0" w:space="0" w:color="auto"/>
        <w:right w:val="none" w:sz="0" w:space="0" w:color="auto"/>
      </w:divBdr>
    </w:div>
    <w:div w:id="933824850">
      <w:bodyDiv w:val="1"/>
      <w:marLeft w:val="0"/>
      <w:marRight w:val="0"/>
      <w:marTop w:val="0"/>
      <w:marBottom w:val="0"/>
      <w:divBdr>
        <w:top w:val="none" w:sz="0" w:space="0" w:color="auto"/>
        <w:left w:val="none" w:sz="0" w:space="0" w:color="auto"/>
        <w:bottom w:val="none" w:sz="0" w:space="0" w:color="auto"/>
        <w:right w:val="none" w:sz="0" w:space="0" w:color="auto"/>
      </w:divBdr>
    </w:div>
    <w:div w:id="943805427">
      <w:bodyDiv w:val="1"/>
      <w:marLeft w:val="0"/>
      <w:marRight w:val="0"/>
      <w:marTop w:val="0"/>
      <w:marBottom w:val="0"/>
      <w:divBdr>
        <w:top w:val="none" w:sz="0" w:space="0" w:color="auto"/>
        <w:left w:val="none" w:sz="0" w:space="0" w:color="auto"/>
        <w:bottom w:val="none" w:sz="0" w:space="0" w:color="auto"/>
        <w:right w:val="none" w:sz="0" w:space="0" w:color="auto"/>
      </w:divBdr>
    </w:div>
    <w:div w:id="956108769">
      <w:bodyDiv w:val="1"/>
      <w:marLeft w:val="0"/>
      <w:marRight w:val="0"/>
      <w:marTop w:val="0"/>
      <w:marBottom w:val="0"/>
      <w:divBdr>
        <w:top w:val="none" w:sz="0" w:space="0" w:color="auto"/>
        <w:left w:val="none" w:sz="0" w:space="0" w:color="auto"/>
        <w:bottom w:val="none" w:sz="0" w:space="0" w:color="auto"/>
        <w:right w:val="none" w:sz="0" w:space="0" w:color="auto"/>
      </w:divBdr>
    </w:div>
    <w:div w:id="1012145740">
      <w:bodyDiv w:val="1"/>
      <w:marLeft w:val="0"/>
      <w:marRight w:val="0"/>
      <w:marTop w:val="0"/>
      <w:marBottom w:val="0"/>
      <w:divBdr>
        <w:top w:val="none" w:sz="0" w:space="0" w:color="auto"/>
        <w:left w:val="none" w:sz="0" w:space="0" w:color="auto"/>
        <w:bottom w:val="none" w:sz="0" w:space="0" w:color="auto"/>
        <w:right w:val="none" w:sz="0" w:space="0" w:color="auto"/>
      </w:divBdr>
    </w:div>
    <w:div w:id="1043552910">
      <w:bodyDiv w:val="1"/>
      <w:marLeft w:val="0"/>
      <w:marRight w:val="0"/>
      <w:marTop w:val="0"/>
      <w:marBottom w:val="0"/>
      <w:divBdr>
        <w:top w:val="none" w:sz="0" w:space="0" w:color="auto"/>
        <w:left w:val="none" w:sz="0" w:space="0" w:color="auto"/>
        <w:bottom w:val="none" w:sz="0" w:space="0" w:color="auto"/>
        <w:right w:val="none" w:sz="0" w:space="0" w:color="auto"/>
      </w:divBdr>
    </w:div>
    <w:div w:id="1051614241">
      <w:bodyDiv w:val="1"/>
      <w:marLeft w:val="0"/>
      <w:marRight w:val="0"/>
      <w:marTop w:val="0"/>
      <w:marBottom w:val="0"/>
      <w:divBdr>
        <w:top w:val="none" w:sz="0" w:space="0" w:color="auto"/>
        <w:left w:val="none" w:sz="0" w:space="0" w:color="auto"/>
        <w:bottom w:val="none" w:sz="0" w:space="0" w:color="auto"/>
        <w:right w:val="none" w:sz="0" w:space="0" w:color="auto"/>
      </w:divBdr>
    </w:div>
    <w:div w:id="1056198005">
      <w:bodyDiv w:val="1"/>
      <w:marLeft w:val="0"/>
      <w:marRight w:val="0"/>
      <w:marTop w:val="0"/>
      <w:marBottom w:val="0"/>
      <w:divBdr>
        <w:top w:val="none" w:sz="0" w:space="0" w:color="auto"/>
        <w:left w:val="none" w:sz="0" w:space="0" w:color="auto"/>
        <w:bottom w:val="none" w:sz="0" w:space="0" w:color="auto"/>
        <w:right w:val="none" w:sz="0" w:space="0" w:color="auto"/>
      </w:divBdr>
      <w:divsChild>
        <w:div w:id="266274745">
          <w:marLeft w:val="0"/>
          <w:marRight w:val="0"/>
          <w:marTop w:val="0"/>
          <w:marBottom w:val="0"/>
          <w:divBdr>
            <w:top w:val="none" w:sz="0" w:space="0" w:color="auto"/>
            <w:left w:val="none" w:sz="0" w:space="0" w:color="auto"/>
            <w:bottom w:val="none" w:sz="0" w:space="0" w:color="auto"/>
            <w:right w:val="none" w:sz="0" w:space="0" w:color="auto"/>
          </w:divBdr>
        </w:div>
        <w:div w:id="270403281">
          <w:marLeft w:val="0"/>
          <w:marRight w:val="0"/>
          <w:marTop w:val="0"/>
          <w:marBottom w:val="0"/>
          <w:divBdr>
            <w:top w:val="none" w:sz="0" w:space="0" w:color="auto"/>
            <w:left w:val="none" w:sz="0" w:space="0" w:color="auto"/>
            <w:bottom w:val="none" w:sz="0" w:space="0" w:color="auto"/>
            <w:right w:val="none" w:sz="0" w:space="0" w:color="auto"/>
          </w:divBdr>
        </w:div>
        <w:div w:id="1249343778">
          <w:marLeft w:val="0"/>
          <w:marRight w:val="0"/>
          <w:marTop w:val="0"/>
          <w:marBottom w:val="0"/>
          <w:divBdr>
            <w:top w:val="none" w:sz="0" w:space="0" w:color="auto"/>
            <w:left w:val="none" w:sz="0" w:space="0" w:color="auto"/>
            <w:bottom w:val="none" w:sz="0" w:space="0" w:color="auto"/>
            <w:right w:val="none" w:sz="0" w:space="0" w:color="auto"/>
          </w:divBdr>
        </w:div>
      </w:divsChild>
    </w:div>
    <w:div w:id="1068844749">
      <w:bodyDiv w:val="1"/>
      <w:marLeft w:val="0"/>
      <w:marRight w:val="0"/>
      <w:marTop w:val="0"/>
      <w:marBottom w:val="0"/>
      <w:divBdr>
        <w:top w:val="none" w:sz="0" w:space="0" w:color="auto"/>
        <w:left w:val="none" w:sz="0" w:space="0" w:color="auto"/>
        <w:bottom w:val="none" w:sz="0" w:space="0" w:color="auto"/>
        <w:right w:val="none" w:sz="0" w:space="0" w:color="auto"/>
      </w:divBdr>
    </w:div>
    <w:div w:id="1120418840">
      <w:bodyDiv w:val="1"/>
      <w:marLeft w:val="0"/>
      <w:marRight w:val="0"/>
      <w:marTop w:val="0"/>
      <w:marBottom w:val="0"/>
      <w:divBdr>
        <w:top w:val="none" w:sz="0" w:space="0" w:color="auto"/>
        <w:left w:val="none" w:sz="0" w:space="0" w:color="auto"/>
        <w:bottom w:val="none" w:sz="0" w:space="0" w:color="auto"/>
        <w:right w:val="none" w:sz="0" w:space="0" w:color="auto"/>
      </w:divBdr>
    </w:div>
    <w:div w:id="1160735492">
      <w:bodyDiv w:val="1"/>
      <w:marLeft w:val="0"/>
      <w:marRight w:val="0"/>
      <w:marTop w:val="0"/>
      <w:marBottom w:val="0"/>
      <w:divBdr>
        <w:top w:val="none" w:sz="0" w:space="0" w:color="auto"/>
        <w:left w:val="none" w:sz="0" w:space="0" w:color="auto"/>
        <w:bottom w:val="none" w:sz="0" w:space="0" w:color="auto"/>
        <w:right w:val="none" w:sz="0" w:space="0" w:color="auto"/>
      </w:divBdr>
    </w:div>
    <w:div w:id="1258948034">
      <w:bodyDiv w:val="1"/>
      <w:marLeft w:val="0"/>
      <w:marRight w:val="0"/>
      <w:marTop w:val="0"/>
      <w:marBottom w:val="0"/>
      <w:divBdr>
        <w:top w:val="none" w:sz="0" w:space="0" w:color="auto"/>
        <w:left w:val="none" w:sz="0" w:space="0" w:color="auto"/>
        <w:bottom w:val="none" w:sz="0" w:space="0" w:color="auto"/>
        <w:right w:val="none" w:sz="0" w:space="0" w:color="auto"/>
      </w:divBdr>
    </w:div>
    <w:div w:id="1343169906">
      <w:bodyDiv w:val="1"/>
      <w:marLeft w:val="0"/>
      <w:marRight w:val="0"/>
      <w:marTop w:val="0"/>
      <w:marBottom w:val="0"/>
      <w:divBdr>
        <w:top w:val="none" w:sz="0" w:space="0" w:color="auto"/>
        <w:left w:val="none" w:sz="0" w:space="0" w:color="auto"/>
        <w:bottom w:val="none" w:sz="0" w:space="0" w:color="auto"/>
        <w:right w:val="none" w:sz="0" w:space="0" w:color="auto"/>
      </w:divBdr>
    </w:div>
    <w:div w:id="1343704166">
      <w:bodyDiv w:val="1"/>
      <w:marLeft w:val="0"/>
      <w:marRight w:val="0"/>
      <w:marTop w:val="0"/>
      <w:marBottom w:val="0"/>
      <w:divBdr>
        <w:top w:val="none" w:sz="0" w:space="0" w:color="auto"/>
        <w:left w:val="none" w:sz="0" w:space="0" w:color="auto"/>
        <w:bottom w:val="none" w:sz="0" w:space="0" w:color="auto"/>
        <w:right w:val="none" w:sz="0" w:space="0" w:color="auto"/>
      </w:divBdr>
    </w:div>
    <w:div w:id="1393043773">
      <w:bodyDiv w:val="1"/>
      <w:marLeft w:val="0"/>
      <w:marRight w:val="0"/>
      <w:marTop w:val="0"/>
      <w:marBottom w:val="0"/>
      <w:divBdr>
        <w:top w:val="none" w:sz="0" w:space="0" w:color="auto"/>
        <w:left w:val="none" w:sz="0" w:space="0" w:color="auto"/>
        <w:bottom w:val="none" w:sz="0" w:space="0" w:color="auto"/>
        <w:right w:val="none" w:sz="0" w:space="0" w:color="auto"/>
      </w:divBdr>
    </w:div>
    <w:div w:id="1441797039">
      <w:bodyDiv w:val="1"/>
      <w:marLeft w:val="0"/>
      <w:marRight w:val="0"/>
      <w:marTop w:val="0"/>
      <w:marBottom w:val="0"/>
      <w:divBdr>
        <w:top w:val="none" w:sz="0" w:space="0" w:color="auto"/>
        <w:left w:val="none" w:sz="0" w:space="0" w:color="auto"/>
        <w:bottom w:val="none" w:sz="0" w:space="0" w:color="auto"/>
        <w:right w:val="none" w:sz="0" w:space="0" w:color="auto"/>
      </w:divBdr>
    </w:div>
    <w:div w:id="1448543014">
      <w:bodyDiv w:val="1"/>
      <w:marLeft w:val="0"/>
      <w:marRight w:val="0"/>
      <w:marTop w:val="0"/>
      <w:marBottom w:val="0"/>
      <w:divBdr>
        <w:top w:val="none" w:sz="0" w:space="0" w:color="auto"/>
        <w:left w:val="none" w:sz="0" w:space="0" w:color="auto"/>
        <w:bottom w:val="none" w:sz="0" w:space="0" w:color="auto"/>
        <w:right w:val="none" w:sz="0" w:space="0" w:color="auto"/>
      </w:divBdr>
    </w:div>
    <w:div w:id="1531214880">
      <w:bodyDiv w:val="1"/>
      <w:marLeft w:val="0"/>
      <w:marRight w:val="0"/>
      <w:marTop w:val="0"/>
      <w:marBottom w:val="0"/>
      <w:divBdr>
        <w:top w:val="none" w:sz="0" w:space="0" w:color="auto"/>
        <w:left w:val="none" w:sz="0" w:space="0" w:color="auto"/>
        <w:bottom w:val="none" w:sz="0" w:space="0" w:color="auto"/>
        <w:right w:val="none" w:sz="0" w:space="0" w:color="auto"/>
      </w:divBdr>
    </w:div>
    <w:div w:id="1531720027">
      <w:bodyDiv w:val="1"/>
      <w:marLeft w:val="0"/>
      <w:marRight w:val="0"/>
      <w:marTop w:val="0"/>
      <w:marBottom w:val="0"/>
      <w:divBdr>
        <w:top w:val="none" w:sz="0" w:space="0" w:color="auto"/>
        <w:left w:val="none" w:sz="0" w:space="0" w:color="auto"/>
        <w:bottom w:val="none" w:sz="0" w:space="0" w:color="auto"/>
        <w:right w:val="none" w:sz="0" w:space="0" w:color="auto"/>
      </w:divBdr>
    </w:div>
    <w:div w:id="1668708889">
      <w:bodyDiv w:val="1"/>
      <w:marLeft w:val="0"/>
      <w:marRight w:val="0"/>
      <w:marTop w:val="0"/>
      <w:marBottom w:val="0"/>
      <w:divBdr>
        <w:top w:val="none" w:sz="0" w:space="0" w:color="auto"/>
        <w:left w:val="none" w:sz="0" w:space="0" w:color="auto"/>
        <w:bottom w:val="none" w:sz="0" w:space="0" w:color="auto"/>
        <w:right w:val="none" w:sz="0" w:space="0" w:color="auto"/>
      </w:divBdr>
    </w:div>
    <w:div w:id="1708947636">
      <w:bodyDiv w:val="1"/>
      <w:marLeft w:val="0"/>
      <w:marRight w:val="0"/>
      <w:marTop w:val="0"/>
      <w:marBottom w:val="0"/>
      <w:divBdr>
        <w:top w:val="none" w:sz="0" w:space="0" w:color="auto"/>
        <w:left w:val="none" w:sz="0" w:space="0" w:color="auto"/>
        <w:bottom w:val="none" w:sz="0" w:space="0" w:color="auto"/>
        <w:right w:val="none" w:sz="0" w:space="0" w:color="auto"/>
      </w:divBdr>
    </w:div>
    <w:div w:id="1738505384">
      <w:bodyDiv w:val="1"/>
      <w:marLeft w:val="0"/>
      <w:marRight w:val="0"/>
      <w:marTop w:val="0"/>
      <w:marBottom w:val="0"/>
      <w:divBdr>
        <w:top w:val="none" w:sz="0" w:space="0" w:color="auto"/>
        <w:left w:val="none" w:sz="0" w:space="0" w:color="auto"/>
        <w:bottom w:val="none" w:sz="0" w:space="0" w:color="auto"/>
        <w:right w:val="none" w:sz="0" w:space="0" w:color="auto"/>
      </w:divBdr>
    </w:div>
    <w:div w:id="1741979032">
      <w:bodyDiv w:val="1"/>
      <w:marLeft w:val="0"/>
      <w:marRight w:val="0"/>
      <w:marTop w:val="0"/>
      <w:marBottom w:val="0"/>
      <w:divBdr>
        <w:top w:val="none" w:sz="0" w:space="0" w:color="auto"/>
        <w:left w:val="none" w:sz="0" w:space="0" w:color="auto"/>
        <w:bottom w:val="none" w:sz="0" w:space="0" w:color="auto"/>
        <w:right w:val="none" w:sz="0" w:space="0" w:color="auto"/>
      </w:divBdr>
    </w:div>
    <w:div w:id="1755472253">
      <w:bodyDiv w:val="1"/>
      <w:marLeft w:val="0"/>
      <w:marRight w:val="0"/>
      <w:marTop w:val="0"/>
      <w:marBottom w:val="0"/>
      <w:divBdr>
        <w:top w:val="none" w:sz="0" w:space="0" w:color="auto"/>
        <w:left w:val="none" w:sz="0" w:space="0" w:color="auto"/>
        <w:bottom w:val="none" w:sz="0" w:space="0" w:color="auto"/>
        <w:right w:val="none" w:sz="0" w:space="0" w:color="auto"/>
      </w:divBdr>
    </w:div>
    <w:div w:id="1808932107">
      <w:bodyDiv w:val="1"/>
      <w:marLeft w:val="0"/>
      <w:marRight w:val="0"/>
      <w:marTop w:val="0"/>
      <w:marBottom w:val="0"/>
      <w:divBdr>
        <w:top w:val="none" w:sz="0" w:space="0" w:color="auto"/>
        <w:left w:val="none" w:sz="0" w:space="0" w:color="auto"/>
        <w:bottom w:val="none" w:sz="0" w:space="0" w:color="auto"/>
        <w:right w:val="none" w:sz="0" w:space="0" w:color="auto"/>
      </w:divBdr>
    </w:div>
    <w:div w:id="1855996658">
      <w:bodyDiv w:val="1"/>
      <w:marLeft w:val="0"/>
      <w:marRight w:val="0"/>
      <w:marTop w:val="0"/>
      <w:marBottom w:val="0"/>
      <w:divBdr>
        <w:top w:val="none" w:sz="0" w:space="0" w:color="auto"/>
        <w:left w:val="none" w:sz="0" w:space="0" w:color="auto"/>
        <w:bottom w:val="none" w:sz="0" w:space="0" w:color="auto"/>
        <w:right w:val="none" w:sz="0" w:space="0" w:color="auto"/>
      </w:divBdr>
    </w:div>
    <w:div w:id="1881280418">
      <w:bodyDiv w:val="1"/>
      <w:marLeft w:val="0"/>
      <w:marRight w:val="0"/>
      <w:marTop w:val="0"/>
      <w:marBottom w:val="0"/>
      <w:divBdr>
        <w:top w:val="none" w:sz="0" w:space="0" w:color="auto"/>
        <w:left w:val="none" w:sz="0" w:space="0" w:color="auto"/>
        <w:bottom w:val="none" w:sz="0" w:space="0" w:color="auto"/>
        <w:right w:val="none" w:sz="0" w:space="0" w:color="auto"/>
      </w:divBdr>
    </w:div>
    <w:div w:id="1884826808">
      <w:bodyDiv w:val="1"/>
      <w:marLeft w:val="0"/>
      <w:marRight w:val="0"/>
      <w:marTop w:val="0"/>
      <w:marBottom w:val="0"/>
      <w:divBdr>
        <w:top w:val="none" w:sz="0" w:space="0" w:color="auto"/>
        <w:left w:val="none" w:sz="0" w:space="0" w:color="auto"/>
        <w:bottom w:val="none" w:sz="0" w:space="0" w:color="auto"/>
        <w:right w:val="none" w:sz="0" w:space="0" w:color="auto"/>
      </w:divBdr>
    </w:div>
    <w:div w:id="1884947760">
      <w:bodyDiv w:val="1"/>
      <w:marLeft w:val="0"/>
      <w:marRight w:val="0"/>
      <w:marTop w:val="0"/>
      <w:marBottom w:val="0"/>
      <w:divBdr>
        <w:top w:val="none" w:sz="0" w:space="0" w:color="auto"/>
        <w:left w:val="none" w:sz="0" w:space="0" w:color="auto"/>
        <w:bottom w:val="none" w:sz="0" w:space="0" w:color="auto"/>
        <w:right w:val="none" w:sz="0" w:space="0" w:color="auto"/>
      </w:divBdr>
    </w:div>
    <w:div w:id="1911647907">
      <w:bodyDiv w:val="1"/>
      <w:marLeft w:val="0"/>
      <w:marRight w:val="0"/>
      <w:marTop w:val="0"/>
      <w:marBottom w:val="0"/>
      <w:divBdr>
        <w:top w:val="none" w:sz="0" w:space="0" w:color="auto"/>
        <w:left w:val="none" w:sz="0" w:space="0" w:color="auto"/>
        <w:bottom w:val="none" w:sz="0" w:space="0" w:color="auto"/>
        <w:right w:val="none" w:sz="0" w:space="0" w:color="auto"/>
      </w:divBdr>
    </w:div>
    <w:div w:id="1965430215">
      <w:bodyDiv w:val="1"/>
      <w:marLeft w:val="0"/>
      <w:marRight w:val="0"/>
      <w:marTop w:val="0"/>
      <w:marBottom w:val="0"/>
      <w:divBdr>
        <w:top w:val="none" w:sz="0" w:space="0" w:color="auto"/>
        <w:left w:val="none" w:sz="0" w:space="0" w:color="auto"/>
        <w:bottom w:val="none" w:sz="0" w:space="0" w:color="auto"/>
        <w:right w:val="none" w:sz="0" w:space="0" w:color="auto"/>
      </w:divBdr>
    </w:div>
    <w:div w:id="1997299303">
      <w:bodyDiv w:val="1"/>
      <w:marLeft w:val="0"/>
      <w:marRight w:val="0"/>
      <w:marTop w:val="0"/>
      <w:marBottom w:val="0"/>
      <w:divBdr>
        <w:top w:val="none" w:sz="0" w:space="0" w:color="auto"/>
        <w:left w:val="none" w:sz="0" w:space="0" w:color="auto"/>
        <w:bottom w:val="none" w:sz="0" w:space="0" w:color="auto"/>
        <w:right w:val="none" w:sz="0" w:space="0" w:color="auto"/>
      </w:divBdr>
    </w:div>
    <w:div w:id="2043046512">
      <w:bodyDiv w:val="1"/>
      <w:marLeft w:val="0"/>
      <w:marRight w:val="0"/>
      <w:marTop w:val="0"/>
      <w:marBottom w:val="0"/>
      <w:divBdr>
        <w:top w:val="none" w:sz="0" w:space="0" w:color="auto"/>
        <w:left w:val="none" w:sz="0" w:space="0" w:color="auto"/>
        <w:bottom w:val="none" w:sz="0" w:space="0" w:color="auto"/>
        <w:right w:val="none" w:sz="0" w:space="0" w:color="auto"/>
      </w:divBdr>
    </w:div>
    <w:div w:id="2044820972">
      <w:bodyDiv w:val="1"/>
      <w:marLeft w:val="0"/>
      <w:marRight w:val="0"/>
      <w:marTop w:val="0"/>
      <w:marBottom w:val="0"/>
      <w:divBdr>
        <w:top w:val="none" w:sz="0" w:space="0" w:color="auto"/>
        <w:left w:val="none" w:sz="0" w:space="0" w:color="auto"/>
        <w:bottom w:val="none" w:sz="0" w:space="0" w:color="auto"/>
        <w:right w:val="none" w:sz="0" w:space="0" w:color="auto"/>
      </w:divBdr>
    </w:div>
    <w:div w:id="204775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07ba7ece-bdc2-4bcb-8208-1bdb4e6beadf" xsi:nil="true"/>
    <TaxCatchAll xmlns="0d20f937-ab44-4934-a699-9072c13769d0" xsi:nil="true"/>
    <lcf76f155ced4ddcb4097134ff3c332f xmlns="07ba7ece-bdc2-4bcb-8208-1bdb4e6bea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372ED-1039-457A-9DD9-B0C47068A812}">
  <ds:schemaRefs>
    <ds:schemaRef ds:uri="http://schemas.microsoft.com/sharepoint/v3/contenttype/forms"/>
  </ds:schemaRefs>
</ds:datastoreItem>
</file>

<file path=customXml/itemProps2.xml><?xml version="1.0" encoding="utf-8"?>
<ds:datastoreItem xmlns:ds="http://schemas.openxmlformats.org/officeDocument/2006/customXml" ds:itemID="{C0938888-985C-4EF3-8990-81AED2DD9354}">
  <ds:schemaRefs>
    <ds:schemaRef ds:uri="http://schemas.microsoft.com/office/2006/metadata/properties"/>
    <ds:schemaRef ds:uri="http://schemas.microsoft.com/office/infopath/2007/PartnerControls"/>
    <ds:schemaRef ds:uri="07ba7ece-bdc2-4bcb-8208-1bdb4e6beadf"/>
    <ds:schemaRef ds:uri="0d20f937-ab44-4934-a699-9072c13769d0"/>
  </ds:schemaRefs>
</ds:datastoreItem>
</file>

<file path=customXml/itemProps3.xml><?xml version="1.0" encoding="utf-8"?>
<ds:datastoreItem xmlns:ds="http://schemas.openxmlformats.org/officeDocument/2006/customXml" ds:itemID="{00A30094-9A41-4EF2-BAC2-D6E9C134E9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7F7EC2-D038-4F8A-B9D4-05D1C7DC5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9414</Words>
  <Characters>50836</Characters>
  <Application>Microsoft Office Word</Application>
  <DocSecurity>0</DocSecurity>
  <Lines>423</Lines>
  <Paragraphs>120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Kalmpourtzi</dc:creator>
  <cp:lastModifiedBy>EKatsantoni</cp:lastModifiedBy>
  <cp:revision>2</cp:revision>
  <dcterms:created xsi:type="dcterms:W3CDTF">2023-07-26T09:17:00Z</dcterms:created>
  <dcterms:modified xsi:type="dcterms:W3CDTF">2023-07-26T09:17:00Z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0x010100616C4C0B0CDCD64CA31724F3E09040A8</vt:lpwstr>
  </property>
  <property fmtid="{D5CDD505-2E9C-101B-9397-08002B2CF9AE}" pid="3" name="MediaServiceImageTags">
    <vt:lpwstr/>
  </property>
</Properties>
</file>