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20A" w:rsidRPr="007D7C55" w:rsidRDefault="00A4720A" w:rsidP="00A4720A">
      <w:pPr>
        <w:rPr>
          <w:rFonts w:cstheme="minorHAnsi"/>
        </w:rPr>
      </w:pPr>
      <w:r w:rsidRPr="007D7C55">
        <w:rPr>
          <w:rFonts w:eastAsia="Times New Roman" w:cstheme="minorHAnsi"/>
          <w:i/>
          <w:noProof/>
          <w:lang w:eastAsia="el-GR"/>
        </w:rPr>
        <w:drawing>
          <wp:anchor distT="0" distB="0" distL="114300" distR="114300" simplePos="0" relativeHeight="251659264" behindDoc="0" locked="0" layoutInCell="1" allowOverlap="1">
            <wp:simplePos x="0" y="0"/>
            <wp:positionH relativeFrom="margin">
              <wp:posOffset>342900</wp:posOffset>
            </wp:positionH>
            <wp:positionV relativeFrom="paragraph">
              <wp:posOffset>0</wp:posOffset>
            </wp:positionV>
            <wp:extent cx="792480" cy="784860"/>
            <wp:effectExtent l="0" t="0" r="762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92480" cy="784860"/>
                    </a:xfrm>
                    <a:prstGeom prst="rect">
                      <a:avLst/>
                    </a:prstGeom>
                    <a:noFill/>
                  </pic:spPr>
                </pic:pic>
              </a:graphicData>
            </a:graphic>
          </wp:anchor>
        </w:drawing>
      </w:r>
    </w:p>
    <w:p w:rsidR="00A4720A" w:rsidRPr="007D7C55" w:rsidRDefault="00A4720A" w:rsidP="00A4720A">
      <w:pPr>
        <w:rPr>
          <w:rFonts w:cstheme="minorHAnsi"/>
        </w:rPr>
      </w:pPr>
    </w:p>
    <w:p w:rsidR="00A4720A" w:rsidRPr="007D7C55" w:rsidRDefault="00A4720A" w:rsidP="00A4720A">
      <w:pPr>
        <w:rPr>
          <w:rFonts w:cstheme="minorHAnsi"/>
        </w:rPr>
      </w:pPr>
      <w:r w:rsidRPr="007D7C55">
        <w:rPr>
          <w:rFonts w:cstheme="minorHAnsi"/>
        </w:rPr>
        <w:t xml:space="preserve">                    </w:t>
      </w:r>
    </w:p>
    <w:p w:rsidR="00A4720A" w:rsidRPr="00667D8C" w:rsidRDefault="00A4720A" w:rsidP="00A4720A">
      <w:pPr>
        <w:spacing w:after="0"/>
        <w:rPr>
          <w:rFonts w:cstheme="minorHAnsi"/>
          <w:b/>
          <w:lang w:val="en-US"/>
        </w:rPr>
      </w:pPr>
      <w:r w:rsidRPr="007D7C55">
        <w:rPr>
          <w:rFonts w:cstheme="minorHAnsi"/>
          <w:b/>
        </w:rPr>
        <w:t xml:space="preserve">ΕΛΛΗΝΙΚΗ ΔΗΜΟΚΡΑΤΙΑ                                                </w:t>
      </w:r>
      <w:r w:rsidR="00AC4B9E" w:rsidRPr="00667D8C">
        <w:rPr>
          <w:rFonts w:cstheme="minorHAnsi"/>
          <w:b/>
        </w:rPr>
        <w:t>Μοσχάτο</w:t>
      </w:r>
      <w:r w:rsidRPr="00667D8C">
        <w:rPr>
          <w:rFonts w:cstheme="minorHAnsi"/>
          <w:b/>
        </w:rPr>
        <w:t>,</w:t>
      </w:r>
      <w:r w:rsidR="00667D8C" w:rsidRPr="00667D8C">
        <w:rPr>
          <w:rFonts w:cstheme="minorHAnsi"/>
          <w:b/>
        </w:rPr>
        <w:t xml:space="preserve">  2</w:t>
      </w:r>
      <w:r w:rsidR="00CD2DAF">
        <w:rPr>
          <w:rFonts w:cstheme="minorHAnsi"/>
          <w:b/>
        </w:rPr>
        <w:t>7</w:t>
      </w:r>
      <w:r w:rsidR="007720F9" w:rsidRPr="00667D8C">
        <w:rPr>
          <w:rFonts w:cstheme="minorHAnsi"/>
          <w:b/>
        </w:rPr>
        <w:t>/</w:t>
      </w:r>
      <w:r w:rsidR="00667D8C">
        <w:rPr>
          <w:rFonts w:cstheme="minorHAnsi"/>
          <w:b/>
          <w:lang w:val="en-US"/>
        </w:rPr>
        <w:t>03</w:t>
      </w:r>
      <w:r w:rsidR="007720F9" w:rsidRPr="00667D8C">
        <w:rPr>
          <w:rFonts w:cstheme="minorHAnsi"/>
          <w:b/>
        </w:rPr>
        <w:t>/202</w:t>
      </w:r>
      <w:r w:rsidR="00667D8C">
        <w:rPr>
          <w:rFonts w:cstheme="minorHAnsi"/>
          <w:b/>
          <w:lang w:val="en-US"/>
        </w:rPr>
        <w:t>3</w:t>
      </w:r>
    </w:p>
    <w:p w:rsidR="00A4720A" w:rsidRPr="007D7C55" w:rsidRDefault="00A4720A" w:rsidP="00A4720A">
      <w:pPr>
        <w:spacing w:after="0"/>
        <w:rPr>
          <w:rFonts w:cstheme="minorHAnsi"/>
          <w:b/>
        </w:rPr>
      </w:pPr>
      <w:r w:rsidRPr="007D7C55">
        <w:rPr>
          <w:rFonts w:cstheme="minorHAnsi"/>
          <w:b/>
        </w:rPr>
        <w:t xml:space="preserve">ΝΟΜΟΣ </w:t>
      </w:r>
      <w:r w:rsidR="00AC4B9E" w:rsidRPr="007D7C55">
        <w:rPr>
          <w:rFonts w:cstheme="minorHAnsi"/>
          <w:b/>
        </w:rPr>
        <w:t xml:space="preserve">ΑΤΤΙΚΗΣ             </w:t>
      </w:r>
      <w:r w:rsidR="00090A75" w:rsidRPr="007D7C55">
        <w:rPr>
          <w:rFonts w:cstheme="minorHAnsi"/>
          <w:b/>
        </w:rPr>
        <w:t xml:space="preserve">             </w:t>
      </w:r>
      <w:r w:rsidRPr="007D7C55">
        <w:rPr>
          <w:rFonts w:cstheme="minorHAnsi"/>
          <w:b/>
        </w:rPr>
        <w:t xml:space="preserve">                                     Αριθ. </w:t>
      </w:r>
      <w:proofErr w:type="spellStart"/>
      <w:r w:rsidRPr="007D7C55">
        <w:rPr>
          <w:rFonts w:cstheme="minorHAnsi"/>
          <w:b/>
        </w:rPr>
        <w:t>Πρωτ</w:t>
      </w:r>
      <w:proofErr w:type="spellEnd"/>
      <w:r w:rsidRPr="007D7C55">
        <w:rPr>
          <w:rFonts w:cstheme="minorHAnsi"/>
          <w:b/>
        </w:rPr>
        <w:t xml:space="preserve">.: </w:t>
      </w:r>
    </w:p>
    <w:p w:rsidR="00A4720A" w:rsidRPr="007D7C55" w:rsidRDefault="00A4720A" w:rsidP="00A4720A">
      <w:pPr>
        <w:spacing w:after="0"/>
        <w:rPr>
          <w:rFonts w:cstheme="minorHAnsi"/>
          <w:b/>
        </w:rPr>
      </w:pPr>
      <w:r w:rsidRPr="007D7C55">
        <w:rPr>
          <w:rFonts w:cstheme="minorHAnsi"/>
          <w:b/>
        </w:rPr>
        <w:t xml:space="preserve">ΔΗΜΟΣ </w:t>
      </w:r>
      <w:r w:rsidR="00AC4B9E" w:rsidRPr="007D7C55">
        <w:rPr>
          <w:rFonts w:cstheme="minorHAnsi"/>
          <w:b/>
        </w:rPr>
        <w:t>ΜΟΣΧΑΤΟΥ-ΤΑΥΡΟΥ</w:t>
      </w:r>
    </w:p>
    <w:p w:rsidR="00A4720A" w:rsidRPr="007D7C55" w:rsidRDefault="00A4720A" w:rsidP="00A4720A">
      <w:pPr>
        <w:spacing w:after="0"/>
        <w:rPr>
          <w:rFonts w:cstheme="minorHAnsi"/>
          <w:b/>
        </w:rPr>
      </w:pPr>
      <w:r w:rsidRPr="007D7C55">
        <w:rPr>
          <w:rFonts w:cstheme="minorHAnsi"/>
          <w:b/>
        </w:rPr>
        <w:t>ΔΙΕΥΘΥΝΣΗ ΟΙΚΟΝΟΜΙΚΩΝ ΥΠΗΡΕΣΙΩΝ</w:t>
      </w:r>
    </w:p>
    <w:p w:rsidR="00A4720A" w:rsidRPr="00CD2DAF" w:rsidRDefault="00302943" w:rsidP="00A4720A">
      <w:pPr>
        <w:spacing w:after="0"/>
        <w:rPr>
          <w:rFonts w:cstheme="minorHAnsi"/>
        </w:rPr>
      </w:pPr>
      <w:r w:rsidRPr="007D7C55">
        <w:rPr>
          <w:rFonts w:cstheme="minorHAnsi"/>
        </w:rPr>
        <w:t xml:space="preserve"> </w:t>
      </w:r>
      <w:r w:rsidR="00A4720A" w:rsidRPr="007D7C55">
        <w:rPr>
          <w:rFonts w:cstheme="minorHAnsi"/>
        </w:rPr>
        <w:t xml:space="preserve">Τηλέφωνο : </w:t>
      </w:r>
      <w:r w:rsidR="00667D8C" w:rsidRPr="00CD2DAF">
        <w:rPr>
          <w:rFonts w:cstheme="minorHAnsi"/>
        </w:rPr>
        <w:t>2132019626</w:t>
      </w:r>
    </w:p>
    <w:p w:rsidR="00A4720A" w:rsidRPr="007D7C55" w:rsidRDefault="00A4720A" w:rsidP="00A4720A">
      <w:pPr>
        <w:spacing w:after="0"/>
        <w:rPr>
          <w:rFonts w:cstheme="minorHAnsi"/>
        </w:rPr>
      </w:pPr>
      <w:r w:rsidRPr="007D7C55">
        <w:rPr>
          <w:rFonts w:cstheme="minorHAnsi"/>
        </w:rPr>
        <w:t xml:space="preserve"> </w:t>
      </w:r>
    </w:p>
    <w:p w:rsidR="00A4720A" w:rsidRPr="00CD2DAF" w:rsidRDefault="00A4720A" w:rsidP="00A4720A">
      <w:pPr>
        <w:spacing w:after="0"/>
        <w:rPr>
          <w:rFonts w:cstheme="minorHAnsi"/>
        </w:rPr>
      </w:pPr>
    </w:p>
    <w:p w:rsidR="00A4720A" w:rsidRPr="007D7C55" w:rsidRDefault="00A4720A" w:rsidP="00A4720A">
      <w:pPr>
        <w:rPr>
          <w:rFonts w:cstheme="minorHAnsi"/>
        </w:rPr>
      </w:pPr>
    </w:p>
    <w:p w:rsidR="00A4720A" w:rsidRPr="007D7C55" w:rsidRDefault="00A4720A" w:rsidP="00A4720A">
      <w:pPr>
        <w:spacing w:after="0"/>
        <w:jc w:val="right"/>
        <w:rPr>
          <w:rFonts w:cstheme="minorHAnsi"/>
          <w:b/>
        </w:rPr>
      </w:pPr>
      <w:r w:rsidRPr="007D7C55">
        <w:rPr>
          <w:rFonts w:cstheme="minorHAnsi"/>
        </w:rPr>
        <w:tab/>
      </w:r>
      <w:r w:rsidRPr="007D7C55">
        <w:rPr>
          <w:rFonts w:cstheme="minorHAnsi"/>
        </w:rPr>
        <w:tab/>
      </w:r>
      <w:r w:rsidRPr="007D7C55">
        <w:rPr>
          <w:rFonts w:cstheme="minorHAnsi"/>
        </w:rPr>
        <w:tab/>
      </w:r>
      <w:r w:rsidRPr="007D7C55">
        <w:rPr>
          <w:rFonts w:cstheme="minorHAnsi"/>
          <w:b/>
        </w:rPr>
        <w:t xml:space="preserve">Προς: Την Οικονομική Επιτροπή </w:t>
      </w:r>
    </w:p>
    <w:p w:rsidR="00A4720A" w:rsidRPr="007D7C55" w:rsidRDefault="00A4720A" w:rsidP="00A4720A">
      <w:pPr>
        <w:spacing w:after="0"/>
        <w:jc w:val="right"/>
        <w:rPr>
          <w:rFonts w:cstheme="minorHAnsi"/>
          <w:b/>
        </w:rPr>
      </w:pPr>
      <w:r w:rsidRPr="007D7C55">
        <w:rPr>
          <w:rFonts w:cstheme="minorHAnsi"/>
          <w:b/>
        </w:rPr>
        <w:t xml:space="preserve"> </w:t>
      </w:r>
    </w:p>
    <w:p w:rsidR="00A4720A" w:rsidRPr="007D7C55" w:rsidRDefault="00A4720A" w:rsidP="00A4720A">
      <w:pPr>
        <w:rPr>
          <w:rFonts w:cstheme="minorHAnsi"/>
          <w:b/>
        </w:rPr>
      </w:pPr>
    </w:p>
    <w:p w:rsidR="00A4720A" w:rsidRPr="007D7C55" w:rsidRDefault="00A4720A" w:rsidP="00A4720A">
      <w:pPr>
        <w:jc w:val="both"/>
        <w:rPr>
          <w:rFonts w:cstheme="minorHAnsi"/>
          <w:b/>
        </w:rPr>
      </w:pPr>
      <w:r w:rsidRPr="007D7C55">
        <w:rPr>
          <w:rFonts w:cstheme="minorHAnsi"/>
          <w:b/>
        </w:rPr>
        <w:t xml:space="preserve">Αξιολόγηση των στόχων του πίνακα </w:t>
      </w:r>
      <w:proofErr w:type="spellStart"/>
      <w:r w:rsidRPr="007D7C55">
        <w:rPr>
          <w:rFonts w:cstheme="minorHAnsi"/>
          <w:b/>
        </w:rPr>
        <w:t>στοχοθεσίας</w:t>
      </w:r>
      <w:proofErr w:type="spellEnd"/>
      <w:r w:rsidRPr="007D7C55">
        <w:rPr>
          <w:rFonts w:cstheme="minorHAnsi"/>
          <w:b/>
        </w:rPr>
        <w:t xml:space="preserve"> οικονομικών αποτελεσμάτων του Δήμου </w:t>
      </w:r>
      <w:r w:rsidR="00AC4B9E" w:rsidRPr="007D7C55">
        <w:rPr>
          <w:rFonts w:cstheme="minorHAnsi"/>
          <w:b/>
        </w:rPr>
        <w:t>Μοσχάτου-Ταύρου</w:t>
      </w:r>
      <w:r w:rsidR="00090A75" w:rsidRPr="007D7C55">
        <w:rPr>
          <w:rFonts w:cstheme="minorHAnsi"/>
          <w:b/>
        </w:rPr>
        <w:t xml:space="preserve"> </w:t>
      </w:r>
      <w:r w:rsidR="00CD2DAF">
        <w:rPr>
          <w:rFonts w:cstheme="minorHAnsi"/>
          <w:b/>
        </w:rPr>
        <w:t>Δ</w:t>
      </w:r>
      <w:r w:rsidRPr="007D7C55">
        <w:rPr>
          <w:rFonts w:cstheme="minorHAnsi"/>
          <w:b/>
        </w:rPr>
        <w:t xml:space="preserve">΄ τριμήνου </w:t>
      </w:r>
      <w:r w:rsidR="00D37959" w:rsidRPr="007D7C55">
        <w:rPr>
          <w:rFonts w:cstheme="minorHAnsi"/>
          <w:b/>
        </w:rPr>
        <w:t>202</w:t>
      </w:r>
      <w:r w:rsidR="007A0B64" w:rsidRPr="007D7C55">
        <w:rPr>
          <w:rFonts w:cstheme="minorHAnsi"/>
          <w:b/>
        </w:rPr>
        <w:t>2</w:t>
      </w:r>
      <w:r w:rsidR="00D37959" w:rsidRPr="007D7C55">
        <w:rPr>
          <w:rFonts w:cstheme="minorHAnsi"/>
          <w:b/>
        </w:rPr>
        <w:t xml:space="preserve"> </w:t>
      </w:r>
      <w:r w:rsidRPr="007D7C55">
        <w:rPr>
          <w:rFonts w:cstheme="minorHAnsi"/>
          <w:b/>
        </w:rPr>
        <w:t>σωρευτικά.</w:t>
      </w:r>
    </w:p>
    <w:p w:rsidR="00A4720A" w:rsidRPr="007D7C55" w:rsidRDefault="00A4720A" w:rsidP="00A4720A">
      <w:pPr>
        <w:jc w:val="both"/>
        <w:rPr>
          <w:rFonts w:cstheme="minorHAnsi"/>
        </w:rPr>
      </w:pPr>
      <w:r w:rsidRPr="007D7C55">
        <w:rPr>
          <w:rFonts w:cstheme="minorHAnsi"/>
        </w:rPr>
        <w:t xml:space="preserve">Ο πίνακας </w:t>
      </w:r>
      <w:proofErr w:type="spellStart"/>
      <w:r w:rsidRPr="007D7C55">
        <w:rPr>
          <w:rFonts w:cstheme="minorHAnsi"/>
        </w:rPr>
        <w:t>στοχοθεσίας</w:t>
      </w:r>
      <w:proofErr w:type="spellEnd"/>
      <w:r w:rsidRPr="007D7C55">
        <w:rPr>
          <w:rFonts w:cstheme="minorHAnsi"/>
        </w:rPr>
        <w:t xml:space="preserve"> οικονομικών αποτελεσμάτων αποτυπώνει σε ενοποιημένη και συνοπτική μορφή τα στοιχεία του ετήσιου προϋπολογισμού και του μηνιαίου προγράμματος εκτέλεσης του, βάσει των εκτιμήσεων που θέτει ο Δήμος για την χρονική πορεία πραγματοποίησης των ετήσιων στόχων ως προς το ύψος των εσόδων και των δαπανών σε ταμειακή βάση, σε επίπεδο μήνα και τριμήνου, καθώς και σωρευτικά από την αρχή του έτους και ως προς το ύψος των απλήρωτων υποχρεώσεων στο τέλος του μήνα. </w:t>
      </w:r>
    </w:p>
    <w:p w:rsidR="00A4720A" w:rsidRPr="007D7C55" w:rsidRDefault="00A4720A" w:rsidP="00A4720A">
      <w:pPr>
        <w:jc w:val="both"/>
        <w:rPr>
          <w:rFonts w:cstheme="minorHAnsi"/>
        </w:rPr>
      </w:pPr>
      <w:r w:rsidRPr="007D7C55">
        <w:rPr>
          <w:rFonts w:cstheme="minorHAnsi"/>
        </w:rPr>
        <w:t xml:space="preserve">Οι στόχοι των εσόδων και των εξόδων αναλύονται σε </w:t>
      </w:r>
      <w:proofErr w:type="spellStart"/>
      <w:r w:rsidRPr="007D7C55">
        <w:rPr>
          <w:rFonts w:cstheme="minorHAnsi"/>
        </w:rPr>
        <w:t>υπο</w:t>
      </w:r>
      <w:proofErr w:type="spellEnd"/>
      <w:r w:rsidRPr="007D7C55">
        <w:rPr>
          <w:rFonts w:cstheme="minorHAnsi"/>
        </w:rPr>
        <w:t xml:space="preserve">-ομάδες, οι οποίες αποτελούν ομαδοποιήσεις συγκεκριμένων Κωδικών Αριθμών (ΚΑ) του προϋπολογισμού.     Η διαφορά των στόχων εσόδων και εξόδων καθορίζει το </w:t>
      </w:r>
      <w:r w:rsidRPr="007D7C55">
        <w:rPr>
          <w:rFonts w:cstheme="minorHAnsi"/>
          <w:b/>
        </w:rPr>
        <w:t>στόχο ταμειακού αποτελέσματος ΟΠΔ</w:t>
      </w:r>
      <w:r w:rsidRPr="007D7C55">
        <w:rPr>
          <w:rFonts w:cstheme="minorHAnsi"/>
        </w:rPr>
        <w:t xml:space="preserve"> της εξεταζόμενης περιόδου και ακολούθως το στόχο για το ύψος των συνολικών ταμειακών διαθεσίμων στο τέλος αυτής. Ο </w:t>
      </w:r>
      <w:r w:rsidRPr="007D7C55">
        <w:rPr>
          <w:rFonts w:cstheme="minorHAnsi"/>
          <w:b/>
        </w:rPr>
        <w:t>στόχος οικονομικού αποτελέσματος ΟΠΔ</w:t>
      </w:r>
      <w:r w:rsidRPr="007D7C55">
        <w:rPr>
          <w:rFonts w:cstheme="minorHAnsi"/>
        </w:rPr>
        <w:t xml:space="preserve"> προκύπτει από τη διαφορά του ταμειακού αποτελέσματος και του στόχου απλήρωτων υποχρεώσεων στο τέλος της περιόδου. Κατά τη λήξη του οικονομικού έτος, ο στόχος του οικονομικού αποτελέσματος διαμορφώνεται σε μηδέν, τιμή που εκφράζει την πλήρη χρήση των πόρων του Δήμου μέσω της υλοποίησης του προϋπολογισμού του. Αντίστοιχα εάν έχει εγγραφεί αποθεματικό τότε κατά τη λήξη του οικονομικού έτους, ο στόχος οικονομικού αποτελέσματος θα πρέπει να εκτιμηθεί σε ποσό ίσο με αυτό του αποθεματικού. Στις περιπτώσεις που το χρηματικό υπόλοιπο δεν ισούται με τα διαθέσιμα της προηγούμενης χρήσης , η ενδεχόμενη διαφορά ανάμεσα στα δύο μεγέθη μεταβάλει ισόποσα και αντίστροφα και τον στόχο του οικονομικού αποτελέσματος ΟΠΔ</w:t>
      </w:r>
      <w:r w:rsidR="0073119E" w:rsidRPr="007D7C55">
        <w:rPr>
          <w:rFonts w:cstheme="minorHAnsi"/>
        </w:rPr>
        <w:t>.</w:t>
      </w:r>
    </w:p>
    <w:p w:rsidR="00A4720A" w:rsidRPr="007D7C55" w:rsidRDefault="00A4720A" w:rsidP="00A4720A">
      <w:pPr>
        <w:jc w:val="both"/>
        <w:rPr>
          <w:rFonts w:cstheme="minorHAnsi"/>
        </w:rPr>
      </w:pPr>
      <w:r w:rsidRPr="007D7C55">
        <w:rPr>
          <w:rFonts w:cstheme="minorHAnsi"/>
        </w:rPr>
        <w:t xml:space="preserve">Κατά την διάρκεια του έτους, ελέγχεται ο βαθμός επίτευξης των στόχων αυτών από το Παρατηρητήριο, το οποίο αξιολογεί τις προβλέψεις εσόδων και εξόδων και σε περίπτωση που διαπιστωθεί απόκλιση Οικονομικού αποτελέσματος ΟΠΔ άνω του 10%, ενημερώνει, εντός ενός μηνός από τη λήξη του τριμήνου , τον φορέα, την αρμόδια για την εποπτεία Αρχή και το Υπουργείο Εσωτερικών, παρέχοντας οδηγίες και εισηγούμενο μεθόδους για τη διόρθωση της απόκλισης. </w:t>
      </w:r>
    </w:p>
    <w:p w:rsidR="00A4720A" w:rsidRPr="007D7C55" w:rsidRDefault="00A4720A" w:rsidP="00A4720A">
      <w:pPr>
        <w:jc w:val="both"/>
        <w:rPr>
          <w:rFonts w:cstheme="minorHAnsi"/>
        </w:rPr>
      </w:pPr>
      <w:r w:rsidRPr="007D7C55">
        <w:rPr>
          <w:rFonts w:cstheme="minorHAnsi"/>
        </w:rPr>
        <w:lastRenderedPageBreak/>
        <w:t xml:space="preserve">Επίσης θα πρέπει να σημειωθεί ότι οι </w:t>
      </w:r>
      <w:r w:rsidR="000E544B" w:rsidRPr="007D7C55">
        <w:rPr>
          <w:rFonts w:cstheme="minorHAnsi"/>
        </w:rPr>
        <w:t>στόχοι συνολικά των υποομάδων «Ί</w:t>
      </w:r>
      <w:r w:rsidRPr="007D7C55">
        <w:rPr>
          <w:rFonts w:cstheme="minorHAnsi"/>
        </w:rPr>
        <w:t>δια έσοδα» και «Έσοδα ΠΟΕ» ελέγχονται διακριτά καθώς η συγκεκριμένη κατηγορία εσόδων ενισχύει σε σημαντικό βαθμό την οικονομική αυτοτέλεια του ΟΤΑ παρέχοντας του τη δυνατότητα χρηματοδότησης τόσο λειτουργικών όσο και επενδυτικών δαπανών.</w:t>
      </w:r>
    </w:p>
    <w:p w:rsidR="00A4720A" w:rsidRPr="007D7C55" w:rsidRDefault="00A4720A" w:rsidP="00A4720A">
      <w:pPr>
        <w:jc w:val="both"/>
        <w:rPr>
          <w:rFonts w:cstheme="minorHAnsi"/>
        </w:rPr>
      </w:pPr>
      <w:r w:rsidRPr="007D7C55">
        <w:rPr>
          <w:rFonts w:cstheme="minorHAnsi"/>
        </w:rPr>
        <w:t xml:space="preserve">Για την κατάρτιση του πίνακα </w:t>
      </w:r>
      <w:proofErr w:type="spellStart"/>
      <w:r w:rsidRPr="007D7C55">
        <w:rPr>
          <w:rFonts w:cstheme="minorHAnsi"/>
        </w:rPr>
        <w:t>στοχοθεσίας</w:t>
      </w:r>
      <w:proofErr w:type="spellEnd"/>
      <w:r w:rsidRPr="007D7C55">
        <w:rPr>
          <w:rFonts w:cstheme="minorHAnsi"/>
        </w:rPr>
        <w:t xml:space="preserve"> οικονομικών αποτελεσμάτων, λήφθηκαν υπόψη οι οδηγίες της ΚΥΑ 34574/20-7-2018 του Υπ. Εσωτερικών και Οικονομικών, του εγγράφ</w:t>
      </w:r>
      <w:r w:rsidR="000811CA" w:rsidRPr="007D7C55">
        <w:rPr>
          <w:rFonts w:cstheme="minorHAnsi"/>
        </w:rPr>
        <w:t>ων</w:t>
      </w:r>
      <w:r w:rsidRPr="007D7C55">
        <w:rPr>
          <w:rFonts w:cstheme="minorHAnsi"/>
        </w:rPr>
        <w:t xml:space="preserve"> 44485/6-8-2018</w:t>
      </w:r>
      <w:r w:rsidR="000811CA" w:rsidRPr="007D7C55">
        <w:rPr>
          <w:rFonts w:cstheme="minorHAnsi"/>
        </w:rPr>
        <w:t xml:space="preserve">, </w:t>
      </w:r>
      <w:r w:rsidRPr="007D7C55">
        <w:rPr>
          <w:rFonts w:cstheme="minorHAnsi"/>
        </w:rPr>
        <w:t>65270/19-11-18</w:t>
      </w:r>
      <w:r w:rsidR="000811CA" w:rsidRPr="007D7C55">
        <w:rPr>
          <w:rFonts w:cstheme="minorHAnsi"/>
        </w:rPr>
        <w:t xml:space="preserve"> και 61528/28-9-2020</w:t>
      </w:r>
      <w:r w:rsidRPr="007D7C55">
        <w:rPr>
          <w:rFonts w:cstheme="minorHAnsi"/>
        </w:rPr>
        <w:t xml:space="preserve"> του Υπουργείου Εσωτερικών και η χρονική πορεία εκτέλεσης του προϋπολογισμού του προηγούμενου έτους καθώς και η εποχικότητα των εσόδων-εξόδων  σε συνδυασμό με κάθε άλλο στοιχείο,  το οποίο μπορούσε να αξιοποιηθεί, προκειμένου να αποδοθεί πρόγραμμα ρεαλιστικό και αξιόπιστο. Επίσης το πρόγραμμα καταρτίστηκε με βάση την αρχή της ισοσκέλισης του προϋπολογισμού, υπό την έννοια ότι το σύνολο των εξόδων δεν επιτρέπεται να υπερβαίνει το σύνολο των εσόδων, περιλαμβανομένου του ταμειακού υπολοίπου.</w:t>
      </w:r>
    </w:p>
    <w:p w:rsidR="00A4720A" w:rsidRPr="007D7C55" w:rsidRDefault="00A4720A" w:rsidP="00A4720A">
      <w:pPr>
        <w:jc w:val="both"/>
        <w:rPr>
          <w:rFonts w:cstheme="minorHAnsi"/>
        </w:rPr>
      </w:pPr>
      <w:r w:rsidRPr="007D7C55">
        <w:rPr>
          <w:rFonts w:cstheme="minorHAnsi"/>
        </w:rPr>
        <w:t xml:space="preserve">Με βάση τα ανωτέρω, ο Δήμος </w:t>
      </w:r>
      <w:r w:rsidR="00AC4B9E" w:rsidRPr="007D7C55">
        <w:rPr>
          <w:rFonts w:cstheme="minorHAnsi"/>
        </w:rPr>
        <w:t xml:space="preserve"> </w:t>
      </w:r>
      <w:r w:rsidRPr="007D7C55">
        <w:rPr>
          <w:rFonts w:cstheme="minorHAnsi"/>
        </w:rPr>
        <w:t xml:space="preserve">προέβη στην κατάρτιση του πίνακα </w:t>
      </w:r>
      <w:proofErr w:type="spellStart"/>
      <w:r w:rsidRPr="007D7C55">
        <w:rPr>
          <w:rFonts w:cstheme="minorHAnsi"/>
        </w:rPr>
        <w:t>στοχοθεσίας</w:t>
      </w:r>
      <w:proofErr w:type="spellEnd"/>
      <w:r w:rsidRPr="007D7C55">
        <w:rPr>
          <w:rFonts w:cstheme="minorHAnsi"/>
        </w:rPr>
        <w:t xml:space="preserve"> όπως αυτός προβλέπεται στην ΚΥΑ 34574/2018 , ο οποίος εγκρίθηκε από το Δημοτικό Συμβούλιο με την  </w:t>
      </w:r>
      <w:proofErr w:type="spellStart"/>
      <w:r w:rsidRPr="007D7C55">
        <w:rPr>
          <w:rFonts w:cstheme="minorHAnsi"/>
        </w:rPr>
        <w:t>υπ΄</w:t>
      </w:r>
      <w:proofErr w:type="spellEnd"/>
      <w:r w:rsidRPr="007D7C55">
        <w:rPr>
          <w:rFonts w:cstheme="minorHAnsi"/>
        </w:rPr>
        <w:t xml:space="preserve"> </w:t>
      </w:r>
      <w:r w:rsidRPr="00667D8C">
        <w:rPr>
          <w:rFonts w:cstheme="minorHAnsi"/>
        </w:rPr>
        <w:t>αρ.</w:t>
      </w:r>
      <w:r w:rsidR="00CE31FD" w:rsidRPr="00667D8C">
        <w:rPr>
          <w:rFonts w:cstheme="minorHAnsi"/>
        </w:rPr>
        <w:t xml:space="preserve"> </w:t>
      </w:r>
      <w:r w:rsidR="00667D8C" w:rsidRPr="00667D8C">
        <w:rPr>
          <w:rFonts w:cstheme="minorHAnsi"/>
        </w:rPr>
        <w:t>183/2021</w:t>
      </w:r>
      <w:r w:rsidR="00CE31FD" w:rsidRPr="007D7C55">
        <w:rPr>
          <w:rFonts w:cstheme="minorHAnsi"/>
        </w:rPr>
        <w:t xml:space="preserve"> </w:t>
      </w:r>
      <w:r w:rsidRPr="007D7C55">
        <w:rPr>
          <w:rFonts w:cstheme="minorHAnsi"/>
        </w:rPr>
        <w:t xml:space="preserve">απόφαση  και ελέγχθηκε από την Αποκεντρωμένη Διοίκηση με την αρ. </w:t>
      </w:r>
      <w:proofErr w:type="spellStart"/>
      <w:r w:rsidRPr="007D7C55">
        <w:rPr>
          <w:rFonts w:cstheme="minorHAnsi"/>
        </w:rPr>
        <w:t>πρωτ</w:t>
      </w:r>
      <w:proofErr w:type="spellEnd"/>
      <w:r w:rsidRPr="007D7C55">
        <w:rPr>
          <w:rFonts w:cstheme="minorHAnsi"/>
        </w:rPr>
        <w:t xml:space="preserve">. </w:t>
      </w:r>
      <w:r w:rsidR="00667D8C" w:rsidRPr="00CD2DAF">
        <w:rPr>
          <w:rFonts w:cstheme="minorHAnsi"/>
        </w:rPr>
        <w:t>4700/2022</w:t>
      </w:r>
      <w:r w:rsidR="00CE31FD" w:rsidRPr="007D7C55">
        <w:rPr>
          <w:rFonts w:cstheme="minorHAnsi"/>
        </w:rPr>
        <w:t xml:space="preserve"> </w:t>
      </w:r>
      <w:r w:rsidR="000E544B" w:rsidRPr="007D7C55">
        <w:rPr>
          <w:rFonts w:cstheme="minorHAnsi"/>
        </w:rPr>
        <w:t>Α</w:t>
      </w:r>
      <w:r w:rsidRPr="007D7C55">
        <w:rPr>
          <w:rFonts w:cstheme="minorHAnsi"/>
        </w:rPr>
        <w:t>πόφαση.</w:t>
      </w:r>
      <w:r w:rsidR="00D8584B" w:rsidRPr="007D7C55">
        <w:rPr>
          <w:rFonts w:cstheme="minorHAnsi"/>
        </w:rPr>
        <w:t xml:space="preserve"> </w:t>
      </w:r>
    </w:p>
    <w:p w:rsidR="00A4720A" w:rsidRPr="007D7C55" w:rsidRDefault="00A4720A" w:rsidP="00A4720A">
      <w:pPr>
        <w:jc w:val="both"/>
        <w:rPr>
          <w:rFonts w:cstheme="minorHAnsi"/>
        </w:rPr>
      </w:pPr>
      <w:r w:rsidRPr="007D7C55">
        <w:rPr>
          <w:rFonts w:cstheme="minorHAnsi"/>
        </w:rPr>
        <w:t xml:space="preserve">Στους παρακάτω πίνακες καταγράφονται οι στόχοι, τα στοιχεία εκτέλεσης του προϋπολογισμού και οι αποκλίσεις που σημειώνονται για το </w:t>
      </w:r>
      <w:proofErr w:type="spellStart"/>
      <w:r w:rsidR="00DA5B94">
        <w:rPr>
          <w:rFonts w:cstheme="minorHAnsi"/>
        </w:rPr>
        <w:t>δ</w:t>
      </w:r>
      <w:r w:rsidRPr="007D7C55">
        <w:rPr>
          <w:rFonts w:cstheme="minorHAnsi"/>
        </w:rPr>
        <w:t>΄</w:t>
      </w:r>
      <w:proofErr w:type="spellEnd"/>
      <w:r w:rsidR="00F022BD" w:rsidRPr="007D7C55">
        <w:rPr>
          <w:rFonts w:cstheme="minorHAnsi"/>
        </w:rPr>
        <w:t xml:space="preserve"> </w:t>
      </w:r>
      <w:r w:rsidRPr="007D7C55">
        <w:rPr>
          <w:rFonts w:cstheme="minorHAnsi"/>
        </w:rPr>
        <w:t>Τρίμηνο του οικονομικού έτους 202</w:t>
      </w:r>
      <w:r w:rsidR="00EA08C2" w:rsidRPr="007D7C55">
        <w:rPr>
          <w:rFonts w:cstheme="minorHAnsi"/>
        </w:rPr>
        <w:t>2</w:t>
      </w:r>
      <w:r w:rsidRPr="007D7C55">
        <w:rPr>
          <w:rFonts w:cstheme="minorHAnsi"/>
        </w:rPr>
        <w:t xml:space="preserve"> συνοπτικά.</w:t>
      </w:r>
    </w:p>
    <w:p w:rsidR="003D0F50" w:rsidRPr="007D7C55" w:rsidRDefault="003D0F50" w:rsidP="00A4720A">
      <w:pPr>
        <w:jc w:val="both"/>
        <w:rPr>
          <w:rFonts w:cstheme="minorHAnsi"/>
        </w:rPr>
      </w:pPr>
    </w:p>
    <w:p w:rsidR="003D0F50" w:rsidRPr="007D7C55" w:rsidRDefault="003D0F50" w:rsidP="00A4720A">
      <w:pPr>
        <w:jc w:val="both"/>
        <w:rPr>
          <w:rFonts w:cstheme="minorHAnsi"/>
        </w:rPr>
      </w:pPr>
    </w:p>
    <w:p w:rsidR="003D0F50" w:rsidRPr="007D7C55" w:rsidRDefault="003D0F50" w:rsidP="00A4720A">
      <w:pPr>
        <w:jc w:val="both"/>
        <w:rPr>
          <w:rFonts w:cstheme="minorHAnsi"/>
        </w:rPr>
      </w:pPr>
    </w:p>
    <w:p w:rsidR="003D0F50" w:rsidRPr="007D7C55" w:rsidRDefault="003D0F50" w:rsidP="00A4720A">
      <w:pPr>
        <w:jc w:val="both"/>
        <w:rPr>
          <w:rFonts w:cstheme="minorHAnsi"/>
        </w:rPr>
      </w:pPr>
    </w:p>
    <w:p w:rsidR="005A07B4" w:rsidRPr="007D7C55" w:rsidRDefault="005A07B4" w:rsidP="00A4720A">
      <w:pPr>
        <w:jc w:val="both"/>
        <w:rPr>
          <w:rFonts w:cstheme="minorHAnsi"/>
        </w:rPr>
      </w:pPr>
    </w:p>
    <w:p w:rsidR="005A07B4" w:rsidRPr="007D7C55" w:rsidRDefault="005A07B4" w:rsidP="00A4720A">
      <w:pPr>
        <w:jc w:val="both"/>
        <w:rPr>
          <w:rFonts w:cstheme="minorHAnsi"/>
        </w:rPr>
      </w:pPr>
    </w:p>
    <w:p w:rsidR="005A07B4" w:rsidRPr="007D7C55" w:rsidRDefault="005A07B4" w:rsidP="00A4720A">
      <w:pPr>
        <w:jc w:val="both"/>
        <w:rPr>
          <w:rFonts w:cstheme="minorHAnsi"/>
        </w:rPr>
      </w:pPr>
    </w:p>
    <w:p w:rsidR="005A07B4" w:rsidRPr="007D7C55" w:rsidRDefault="005A07B4" w:rsidP="00A4720A">
      <w:pPr>
        <w:jc w:val="both"/>
        <w:rPr>
          <w:rFonts w:cstheme="minorHAnsi"/>
        </w:rPr>
      </w:pPr>
    </w:p>
    <w:p w:rsidR="005A07B4" w:rsidRPr="007D7C55" w:rsidRDefault="005A07B4" w:rsidP="00A4720A">
      <w:pPr>
        <w:jc w:val="both"/>
        <w:rPr>
          <w:rFonts w:cstheme="minorHAnsi"/>
        </w:rPr>
      </w:pPr>
    </w:p>
    <w:p w:rsidR="005A07B4" w:rsidRPr="007D7C55" w:rsidRDefault="005A07B4" w:rsidP="00A4720A">
      <w:pPr>
        <w:jc w:val="both"/>
        <w:rPr>
          <w:rFonts w:cstheme="minorHAnsi"/>
        </w:rPr>
      </w:pPr>
    </w:p>
    <w:p w:rsidR="003D0F50" w:rsidRPr="007D7C55" w:rsidRDefault="003D0F50" w:rsidP="00A4720A">
      <w:pPr>
        <w:jc w:val="both"/>
        <w:rPr>
          <w:rFonts w:cstheme="minorHAnsi"/>
        </w:rPr>
      </w:pPr>
    </w:p>
    <w:p w:rsidR="008E1471" w:rsidRDefault="008E1471" w:rsidP="00A4720A">
      <w:pPr>
        <w:jc w:val="both"/>
        <w:rPr>
          <w:rFonts w:cstheme="minorHAnsi"/>
        </w:rPr>
      </w:pPr>
    </w:p>
    <w:p w:rsidR="00395568" w:rsidRDefault="00395568" w:rsidP="00A4720A">
      <w:pPr>
        <w:jc w:val="both"/>
        <w:rPr>
          <w:rFonts w:cstheme="minorHAnsi"/>
        </w:rPr>
      </w:pPr>
    </w:p>
    <w:p w:rsidR="00395568" w:rsidRDefault="00395568" w:rsidP="00A4720A">
      <w:pPr>
        <w:jc w:val="both"/>
        <w:rPr>
          <w:rFonts w:cstheme="minorHAnsi"/>
        </w:rPr>
      </w:pPr>
    </w:p>
    <w:p w:rsidR="00395568" w:rsidRDefault="00395568" w:rsidP="00A4720A">
      <w:pPr>
        <w:jc w:val="both"/>
        <w:rPr>
          <w:rFonts w:cstheme="minorHAnsi"/>
        </w:rPr>
      </w:pPr>
    </w:p>
    <w:p w:rsidR="00395568" w:rsidRDefault="00395568" w:rsidP="00A4720A">
      <w:pPr>
        <w:jc w:val="both"/>
        <w:rPr>
          <w:rFonts w:cstheme="minorHAnsi"/>
        </w:rPr>
      </w:pPr>
    </w:p>
    <w:p w:rsidR="00395568" w:rsidRDefault="00395568" w:rsidP="00A4720A">
      <w:pPr>
        <w:jc w:val="both"/>
        <w:rPr>
          <w:rFonts w:cstheme="minorHAnsi"/>
        </w:rPr>
      </w:pPr>
    </w:p>
    <w:tbl>
      <w:tblPr>
        <w:tblW w:w="9351" w:type="dxa"/>
        <w:tblLook w:val="04A0"/>
      </w:tblPr>
      <w:tblGrid>
        <w:gridCol w:w="1503"/>
        <w:gridCol w:w="1498"/>
        <w:gridCol w:w="1720"/>
        <w:gridCol w:w="2380"/>
        <w:gridCol w:w="2250"/>
      </w:tblGrid>
      <w:tr w:rsidR="00DA5B94" w:rsidRPr="00DA5B94" w:rsidTr="00DA5B94">
        <w:trPr>
          <w:trHeight w:val="300"/>
        </w:trPr>
        <w:tc>
          <w:tcPr>
            <w:tcW w:w="1758" w:type="dxa"/>
            <w:tcBorders>
              <w:top w:val="single" w:sz="4" w:space="0" w:color="auto"/>
              <w:left w:val="single" w:sz="4" w:space="0" w:color="auto"/>
              <w:bottom w:val="single" w:sz="4" w:space="0" w:color="auto"/>
              <w:right w:val="single" w:sz="4" w:space="0" w:color="auto"/>
            </w:tcBorders>
            <w:shd w:val="clear" w:color="000000" w:fill="A6A6A6"/>
            <w:vAlign w:val="bottom"/>
            <w:hideMark/>
          </w:tcPr>
          <w:p w:rsidR="00DA5B94" w:rsidRPr="00DA5B94" w:rsidRDefault="00DA5B94" w:rsidP="00DA5B94">
            <w:pPr>
              <w:spacing w:after="0" w:line="240" w:lineRule="auto"/>
              <w:rPr>
                <w:rFonts w:ascii="Calibri" w:eastAsia="Times New Roman" w:hAnsi="Calibri" w:cs="Calibri"/>
                <w:b/>
                <w:bCs/>
                <w:color w:val="000000"/>
                <w:lang w:val="en-US"/>
              </w:rPr>
            </w:pPr>
            <w:r w:rsidRPr="00DA5B94">
              <w:rPr>
                <w:rFonts w:ascii="Calibri" w:eastAsia="Times New Roman" w:hAnsi="Calibri" w:cs="Calibri"/>
                <w:b/>
                <w:bCs/>
                <w:color w:val="000000"/>
                <w:lang w:val="en-US"/>
              </w:rPr>
              <w:lastRenderedPageBreak/>
              <w:t xml:space="preserve">Α/Α </w:t>
            </w:r>
            <w:proofErr w:type="spellStart"/>
            <w:r w:rsidRPr="00DA5B94">
              <w:rPr>
                <w:rFonts w:ascii="Calibri" w:eastAsia="Times New Roman" w:hAnsi="Calibri" w:cs="Calibri"/>
                <w:b/>
                <w:bCs/>
                <w:color w:val="000000"/>
                <w:lang w:val="en-US"/>
              </w:rPr>
              <w:t>στήλες</w:t>
            </w:r>
            <w:proofErr w:type="spellEnd"/>
          </w:p>
        </w:tc>
        <w:tc>
          <w:tcPr>
            <w:tcW w:w="1498" w:type="dxa"/>
            <w:tcBorders>
              <w:top w:val="single" w:sz="4" w:space="0" w:color="auto"/>
              <w:left w:val="nil"/>
              <w:bottom w:val="single" w:sz="4" w:space="0" w:color="auto"/>
              <w:right w:val="single" w:sz="4" w:space="0" w:color="auto"/>
            </w:tcBorders>
            <w:shd w:val="clear" w:color="000000" w:fill="A6A6A6"/>
            <w:noWrap/>
            <w:vAlign w:val="bottom"/>
            <w:hideMark/>
          </w:tcPr>
          <w:p w:rsidR="00DA5B94" w:rsidRPr="00DA5B94" w:rsidRDefault="00DA5B94" w:rsidP="00DA5B94">
            <w:pPr>
              <w:spacing w:after="0" w:line="240" w:lineRule="auto"/>
              <w:jc w:val="right"/>
              <w:rPr>
                <w:rFonts w:ascii="Calibri" w:eastAsia="Times New Roman" w:hAnsi="Calibri" w:cs="Calibri"/>
                <w:b/>
                <w:bCs/>
                <w:color w:val="000000"/>
                <w:lang w:val="en-US"/>
              </w:rPr>
            </w:pPr>
            <w:r w:rsidRPr="00DA5B94">
              <w:rPr>
                <w:rFonts w:ascii="Calibri" w:eastAsia="Times New Roman" w:hAnsi="Calibri" w:cs="Calibri"/>
                <w:b/>
                <w:bCs/>
                <w:color w:val="000000"/>
                <w:lang w:val="en-US"/>
              </w:rPr>
              <w:t>1</w:t>
            </w:r>
          </w:p>
        </w:tc>
        <w:tc>
          <w:tcPr>
            <w:tcW w:w="1720" w:type="dxa"/>
            <w:tcBorders>
              <w:top w:val="single" w:sz="4" w:space="0" w:color="auto"/>
              <w:left w:val="nil"/>
              <w:bottom w:val="single" w:sz="4" w:space="0" w:color="auto"/>
              <w:right w:val="single" w:sz="4" w:space="0" w:color="auto"/>
            </w:tcBorders>
            <w:shd w:val="clear" w:color="000000" w:fill="A6A6A6"/>
            <w:noWrap/>
            <w:vAlign w:val="bottom"/>
            <w:hideMark/>
          </w:tcPr>
          <w:p w:rsidR="00DA5B94" w:rsidRPr="00DA5B94" w:rsidRDefault="00DA5B94" w:rsidP="00DA5B94">
            <w:pPr>
              <w:spacing w:after="0" w:line="240" w:lineRule="auto"/>
              <w:jc w:val="right"/>
              <w:rPr>
                <w:rFonts w:ascii="Calibri" w:eastAsia="Times New Roman" w:hAnsi="Calibri" w:cs="Calibri"/>
                <w:b/>
                <w:bCs/>
                <w:color w:val="000000"/>
                <w:lang w:val="en-US"/>
              </w:rPr>
            </w:pPr>
            <w:r w:rsidRPr="00DA5B94">
              <w:rPr>
                <w:rFonts w:ascii="Calibri" w:eastAsia="Times New Roman" w:hAnsi="Calibri" w:cs="Calibri"/>
                <w:b/>
                <w:bCs/>
                <w:color w:val="000000"/>
                <w:lang w:val="en-US"/>
              </w:rPr>
              <w:t>2</w:t>
            </w:r>
          </w:p>
        </w:tc>
        <w:tc>
          <w:tcPr>
            <w:tcW w:w="2380" w:type="dxa"/>
            <w:tcBorders>
              <w:top w:val="single" w:sz="4" w:space="0" w:color="auto"/>
              <w:left w:val="nil"/>
              <w:bottom w:val="single" w:sz="4" w:space="0" w:color="auto"/>
              <w:right w:val="single" w:sz="4" w:space="0" w:color="auto"/>
            </w:tcBorders>
            <w:shd w:val="clear" w:color="000000" w:fill="A6A6A6"/>
            <w:noWrap/>
            <w:vAlign w:val="bottom"/>
            <w:hideMark/>
          </w:tcPr>
          <w:p w:rsidR="00DA5B94" w:rsidRPr="00DA5B94" w:rsidRDefault="00DA5B94" w:rsidP="00DA5B94">
            <w:pPr>
              <w:spacing w:after="0" w:line="240" w:lineRule="auto"/>
              <w:jc w:val="right"/>
              <w:rPr>
                <w:rFonts w:ascii="Calibri" w:eastAsia="Times New Roman" w:hAnsi="Calibri" w:cs="Calibri"/>
                <w:b/>
                <w:bCs/>
                <w:color w:val="000000"/>
                <w:lang w:val="en-US"/>
              </w:rPr>
            </w:pPr>
            <w:r w:rsidRPr="00DA5B94">
              <w:rPr>
                <w:rFonts w:ascii="Calibri" w:eastAsia="Times New Roman" w:hAnsi="Calibri" w:cs="Calibri"/>
                <w:b/>
                <w:bCs/>
                <w:color w:val="000000"/>
                <w:lang w:val="en-US"/>
              </w:rPr>
              <w:t>3</w:t>
            </w:r>
          </w:p>
        </w:tc>
        <w:tc>
          <w:tcPr>
            <w:tcW w:w="1995" w:type="dxa"/>
            <w:tcBorders>
              <w:top w:val="single" w:sz="4" w:space="0" w:color="auto"/>
              <w:left w:val="nil"/>
              <w:bottom w:val="single" w:sz="4" w:space="0" w:color="auto"/>
              <w:right w:val="single" w:sz="4" w:space="0" w:color="auto"/>
            </w:tcBorders>
            <w:shd w:val="clear" w:color="000000" w:fill="A6A6A6"/>
            <w:noWrap/>
            <w:vAlign w:val="bottom"/>
            <w:hideMark/>
          </w:tcPr>
          <w:p w:rsidR="00DA5B94" w:rsidRPr="00DA5B94" w:rsidRDefault="00DA5B94" w:rsidP="00DA5B94">
            <w:pPr>
              <w:spacing w:after="0" w:line="240" w:lineRule="auto"/>
              <w:jc w:val="right"/>
              <w:rPr>
                <w:rFonts w:ascii="Calibri" w:eastAsia="Times New Roman" w:hAnsi="Calibri" w:cs="Calibri"/>
                <w:b/>
                <w:bCs/>
                <w:color w:val="000000"/>
                <w:lang w:val="en-US"/>
              </w:rPr>
            </w:pPr>
            <w:r w:rsidRPr="00DA5B94">
              <w:rPr>
                <w:rFonts w:ascii="Calibri" w:eastAsia="Times New Roman" w:hAnsi="Calibri" w:cs="Calibri"/>
                <w:b/>
                <w:bCs/>
                <w:color w:val="000000"/>
                <w:lang w:val="en-US"/>
              </w:rPr>
              <w:t>4</w:t>
            </w:r>
          </w:p>
        </w:tc>
      </w:tr>
      <w:tr w:rsidR="00DA5B94" w:rsidRPr="00DA5B94" w:rsidTr="00DA5B94">
        <w:trPr>
          <w:trHeight w:val="1200"/>
        </w:trPr>
        <w:tc>
          <w:tcPr>
            <w:tcW w:w="1758" w:type="dxa"/>
            <w:tcBorders>
              <w:top w:val="nil"/>
              <w:left w:val="single" w:sz="4" w:space="0" w:color="auto"/>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lang w:val="en-US"/>
              </w:rPr>
            </w:pPr>
            <w:proofErr w:type="spellStart"/>
            <w:r w:rsidRPr="00DA5B94">
              <w:rPr>
                <w:rFonts w:ascii="Calibri" w:eastAsia="Times New Roman" w:hAnsi="Calibri" w:cs="Calibri"/>
                <w:color w:val="000000"/>
                <w:lang w:val="en-US"/>
              </w:rPr>
              <w:t>Στοιχεία</w:t>
            </w:r>
            <w:proofErr w:type="spellEnd"/>
          </w:p>
        </w:tc>
        <w:tc>
          <w:tcPr>
            <w:tcW w:w="1498" w:type="dxa"/>
            <w:tcBorders>
              <w:top w:val="nil"/>
              <w:left w:val="nil"/>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rPr>
            </w:pPr>
            <w:r w:rsidRPr="00DA5B94">
              <w:rPr>
                <w:rFonts w:ascii="Calibri" w:eastAsia="Times New Roman" w:hAnsi="Calibri" w:cs="Calibri"/>
                <w:color w:val="000000"/>
              </w:rPr>
              <w:t>Γραμμή ΟΠΔ " Ίδια έσοδα" ( γραμμή 3α, 3β,4)</w:t>
            </w:r>
          </w:p>
        </w:tc>
        <w:tc>
          <w:tcPr>
            <w:tcW w:w="1720" w:type="dxa"/>
            <w:tcBorders>
              <w:top w:val="nil"/>
              <w:left w:val="nil"/>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rPr>
            </w:pPr>
            <w:r w:rsidRPr="00DA5B94">
              <w:rPr>
                <w:rFonts w:ascii="Calibri" w:eastAsia="Times New Roman" w:hAnsi="Calibri" w:cs="Calibri"/>
                <w:color w:val="000000"/>
              </w:rPr>
              <w:t>Γραμμή ΟΠΔ " Σύνολο εσόδων" ( γραμμή Α.1+ διαθέσιμα)</w:t>
            </w:r>
          </w:p>
        </w:tc>
        <w:tc>
          <w:tcPr>
            <w:tcW w:w="2380" w:type="dxa"/>
            <w:tcBorders>
              <w:top w:val="nil"/>
              <w:left w:val="nil"/>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rPr>
            </w:pPr>
            <w:r w:rsidRPr="00DA5B94">
              <w:rPr>
                <w:rFonts w:ascii="Calibri" w:eastAsia="Times New Roman" w:hAnsi="Calibri" w:cs="Calibri"/>
                <w:color w:val="000000"/>
              </w:rPr>
              <w:t>Γραμμή ΟΠΔ " Σύνολο εξόδων"(γραμμή β.1)</w:t>
            </w:r>
          </w:p>
        </w:tc>
        <w:tc>
          <w:tcPr>
            <w:tcW w:w="1995" w:type="dxa"/>
            <w:tcBorders>
              <w:top w:val="nil"/>
              <w:left w:val="nil"/>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rPr>
            </w:pPr>
            <w:r w:rsidRPr="00DA5B94">
              <w:rPr>
                <w:rFonts w:ascii="Calibri" w:eastAsia="Times New Roman" w:hAnsi="Calibri" w:cs="Calibri"/>
                <w:color w:val="000000"/>
              </w:rPr>
              <w:t>Γραμμή ΟΠΔ " Απλήρωτες υποχρεώσεις"(γραμμή γ.2)</w:t>
            </w:r>
          </w:p>
        </w:tc>
      </w:tr>
      <w:tr w:rsidR="00DA5B94" w:rsidRPr="00DA5B94" w:rsidTr="00DA5B94">
        <w:trPr>
          <w:trHeight w:val="600"/>
        </w:trPr>
        <w:tc>
          <w:tcPr>
            <w:tcW w:w="1758" w:type="dxa"/>
            <w:tcBorders>
              <w:top w:val="nil"/>
              <w:left w:val="single" w:sz="4" w:space="0" w:color="auto"/>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lang w:val="en-US"/>
              </w:rPr>
            </w:pPr>
            <w:r w:rsidRPr="00DA5B94">
              <w:rPr>
                <w:rFonts w:ascii="Calibri" w:eastAsia="Times New Roman" w:hAnsi="Calibri" w:cs="Calibri"/>
                <w:color w:val="000000"/>
                <w:lang w:val="en-US"/>
              </w:rPr>
              <w:t xml:space="preserve">1. </w:t>
            </w:r>
            <w:proofErr w:type="spellStart"/>
            <w:r w:rsidRPr="00DA5B94">
              <w:rPr>
                <w:rFonts w:ascii="Calibri" w:eastAsia="Times New Roman" w:hAnsi="Calibri" w:cs="Calibri"/>
                <w:color w:val="000000"/>
                <w:lang w:val="en-US"/>
              </w:rPr>
              <w:t>Στόχοι</w:t>
            </w:r>
            <w:proofErr w:type="spellEnd"/>
            <w:r w:rsidRPr="00DA5B94">
              <w:rPr>
                <w:rFonts w:ascii="Calibri" w:eastAsia="Times New Roman" w:hAnsi="Calibri" w:cs="Calibri"/>
                <w:color w:val="000000"/>
                <w:lang w:val="en-US"/>
              </w:rPr>
              <w:t xml:space="preserve"> δ' </w:t>
            </w:r>
            <w:proofErr w:type="spellStart"/>
            <w:r w:rsidRPr="00DA5B94">
              <w:rPr>
                <w:rFonts w:ascii="Calibri" w:eastAsia="Times New Roman" w:hAnsi="Calibri" w:cs="Calibri"/>
                <w:color w:val="000000"/>
                <w:lang w:val="en-US"/>
              </w:rPr>
              <w:t>τριμήνου</w:t>
            </w:r>
            <w:proofErr w:type="spellEnd"/>
            <w:r w:rsidRPr="00DA5B94">
              <w:rPr>
                <w:rFonts w:ascii="Calibri" w:eastAsia="Times New Roman" w:hAnsi="Calibri" w:cs="Calibri"/>
                <w:color w:val="000000"/>
                <w:lang w:val="en-US"/>
              </w:rPr>
              <w:t xml:space="preserve"> 2022(€)</w:t>
            </w:r>
          </w:p>
        </w:tc>
        <w:tc>
          <w:tcPr>
            <w:tcW w:w="1498"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lang w:val="en-US"/>
              </w:rPr>
            </w:pPr>
            <w:r w:rsidRPr="00DA5B94">
              <w:rPr>
                <w:rFonts w:ascii="Calibri" w:eastAsia="Times New Roman" w:hAnsi="Calibri" w:cs="Calibri"/>
                <w:color w:val="000000"/>
                <w:lang w:val="en-US"/>
              </w:rPr>
              <w:t>11.475.976,00</w:t>
            </w:r>
          </w:p>
        </w:tc>
        <w:tc>
          <w:tcPr>
            <w:tcW w:w="172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lang w:val="en-US"/>
              </w:rPr>
            </w:pPr>
            <w:r w:rsidRPr="00DA5B94">
              <w:rPr>
                <w:rFonts w:ascii="Calibri" w:eastAsia="Times New Roman" w:hAnsi="Calibri" w:cs="Calibri"/>
                <w:color w:val="000000"/>
                <w:lang w:val="en-US"/>
              </w:rPr>
              <w:t>39.287.331,00</w:t>
            </w:r>
          </w:p>
        </w:tc>
        <w:tc>
          <w:tcPr>
            <w:tcW w:w="238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lang w:val="en-US"/>
              </w:rPr>
            </w:pPr>
            <w:r w:rsidRPr="00DA5B94">
              <w:rPr>
                <w:rFonts w:ascii="Calibri" w:eastAsia="Times New Roman" w:hAnsi="Calibri" w:cs="Calibri"/>
                <w:color w:val="000000"/>
                <w:lang w:val="en-US"/>
              </w:rPr>
              <w:t>39.216.013,00</w:t>
            </w:r>
          </w:p>
        </w:tc>
        <w:tc>
          <w:tcPr>
            <w:tcW w:w="1995"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lang w:val="en-US"/>
              </w:rPr>
            </w:pPr>
            <w:r w:rsidRPr="00DA5B94">
              <w:rPr>
                <w:rFonts w:ascii="Calibri" w:eastAsia="Times New Roman" w:hAnsi="Calibri" w:cs="Calibri"/>
                <w:color w:val="000000"/>
                <w:lang w:val="en-US"/>
              </w:rPr>
              <w:t>0,00</w:t>
            </w:r>
          </w:p>
        </w:tc>
      </w:tr>
      <w:tr w:rsidR="00DA5B94" w:rsidRPr="00DA5B94" w:rsidTr="00DA5B94">
        <w:trPr>
          <w:trHeight w:val="600"/>
        </w:trPr>
        <w:tc>
          <w:tcPr>
            <w:tcW w:w="1758" w:type="dxa"/>
            <w:tcBorders>
              <w:top w:val="nil"/>
              <w:left w:val="single" w:sz="4" w:space="0" w:color="auto"/>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rPr>
            </w:pPr>
            <w:r w:rsidRPr="00DA5B94">
              <w:rPr>
                <w:rFonts w:ascii="Calibri" w:eastAsia="Times New Roman" w:hAnsi="Calibri" w:cs="Calibri"/>
                <w:color w:val="000000"/>
              </w:rPr>
              <w:t>2. Εκτέλεση Π/Υ δ'  τριμήνου 2022 (€)</w:t>
            </w:r>
          </w:p>
        </w:tc>
        <w:tc>
          <w:tcPr>
            <w:tcW w:w="1498"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lang w:val="en-US"/>
              </w:rPr>
            </w:pPr>
            <w:r w:rsidRPr="00DA5B94">
              <w:rPr>
                <w:rFonts w:ascii="Calibri" w:eastAsia="Times New Roman" w:hAnsi="Calibri" w:cs="Calibri"/>
                <w:color w:val="000000"/>
                <w:lang w:val="en-US"/>
              </w:rPr>
              <w:t>11.899.147,22</w:t>
            </w:r>
          </w:p>
        </w:tc>
        <w:tc>
          <w:tcPr>
            <w:tcW w:w="172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lang w:val="en-US"/>
              </w:rPr>
            </w:pPr>
            <w:r w:rsidRPr="00DA5B94">
              <w:rPr>
                <w:rFonts w:ascii="Calibri" w:eastAsia="Times New Roman" w:hAnsi="Calibri" w:cs="Calibri"/>
                <w:color w:val="000000"/>
                <w:lang w:val="en-US"/>
              </w:rPr>
              <w:t>30.322.797,84</w:t>
            </w:r>
          </w:p>
        </w:tc>
        <w:tc>
          <w:tcPr>
            <w:tcW w:w="238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lang w:val="en-US"/>
              </w:rPr>
            </w:pPr>
            <w:r w:rsidRPr="00DA5B94">
              <w:rPr>
                <w:rFonts w:ascii="Calibri" w:eastAsia="Times New Roman" w:hAnsi="Calibri" w:cs="Calibri"/>
                <w:color w:val="000000"/>
                <w:lang w:val="en-US"/>
              </w:rPr>
              <w:t>23.617.879,31</w:t>
            </w:r>
          </w:p>
        </w:tc>
        <w:tc>
          <w:tcPr>
            <w:tcW w:w="1995"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lang w:val="en-US"/>
              </w:rPr>
            </w:pPr>
            <w:r w:rsidRPr="00DA5B94">
              <w:rPr>
                <w:rFonts w:ascii="Calibri" w:eastAsia="Times New Roman" w:hAnsi="Calibri" w:cs="Calibri"/>
                <w:color w:val="000000"/>
                <w:lang w:val="en-US"/>
              </w:rPr>
              <w:t>2.063.004,60</w:t>
            </w:r>
          </w:p>
        </w:tc>
      </w:tr>
      <w:tr w:rsidR="00DA5B94" w:rsidRPr="00DA5B94" w:rsidTr="00DA5B94">
        <w:trPr>
          <w:trHeight w:val="1500"/>
        </w:trPr>
        <w:tc>
          <w:tcPr>
            <w:tcW w:w="1758" w:type="dxa"/>
            <w:tcBorders>
              <w:top w:val="nil"/>
              <w:left w:val="single" w:sz="4" w:space="0" w:color="auto"/>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rPr>
            </w:pPr>
            <w:r w:rsidRPr="00DA5B94">
              <w:rPr>
                <w:rFonts w:ascii="Calibri" w:eastAsia="Times New Roman" w:hAnsi="Calibri" w:cs="Calibri"/>
                <w:color w:val="000000"/>
              </w:rPr>
              <w:t>3. Ποσό απόκλισης εκτέλεσης από στόχους δ' τριμήνου 2022 (€)</w:t>
            </w:r>
          </w:p>
        </w:tc>
        <w:tc>
          <w:tcPr>
            <w:tcW w:w="1498"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lang w:val="en-US"/>
              </w:rPr>
            </w:pPr>
            <w:r w:rsidRPr="00DA5B94">
              <w:rPr>
                <w:rFonts w:ascii="Calibri" w:eastAsia="Times New Roman" w:hAnsi="Calibri" w:cs="Calibri"/>
                <w:color w:val="000000"/>
                <w:lang w:val="en-US"/>
              </w:rPr>
              <w:t>423.171,22</w:t>
            </w:r>
          </w:p>
        </w:tc>
        <w:tc>
          <w:tcPr>
            <w:tcW w:w="1720" w:type="dxa"/>
            <w:tcBorders>
              <w:top w:val="nil"/>
              <w:left w:val="nil"/>
              <w:bottom w:val="single" w:sz="4" w:space="0" w:color="auto"/>
              <w:right w:val="single" w:sz="4" w:space="0" w:color="auto"/>
            </w:tcBorders>
            <w:shd w:val="clear" w:color="000000" w:fill="A6A6A6"/>
            <w:noWrap/>
            <w:vAlign w:val="bottom"/>
            <w:hideMark/>
          </w:tcPr>
          <w:p w:rsidR="00DA5B94" w:rsidRPr="00DA5B94" w:rsidRDefault="00DA5B94" w:rsidP="00DA5B94">
            <w:pPr>
              <w:spacing w:after="0" w:line="240" w:lineRule="auto"/>
              <w:jc w:val="right"/>
              <w:rPr>
                <w:rFonts w:ascii="Calibri" w:eastAsia="Times New Roman" w:hAnsi="Calibri" w:cs="Calibri"/>
                <w:color w:val="000000"/>
                <w:lang w:val="en-US"/>
              </w:rPr>
            </w:pPr>
            <w:r w:rsidRPr="00DA5B94">
              <w:rPr>
                <w:rFonts w:ascii="Calibri" w:eastAsia="Times New Roman" w:hAnsi="Calibri" w:cs="Calibri"/>
                <w:color w:val="000000"/>
                <w:lang w:val="en-US"/>
              </w:rPr>
              <w:t>-8.964.533,16</w:t>
            </w:r>
          </w:p>
        </w:tc>
        <w:tc>
          <w:tcPr>
            <w:tcW w:w="2380" w:type="dxa"/>
            <w:tcBorders>
              <w:top w:val="nil"/>
              <w:left w:val="nil"/>
              <w:bottom w:val="single" w:sz="4" w:space="0" w:color="auto"/>
              <w:right w:val="single" w:sz="4" w:space="0" w:color="auto"/>
            </w:tcBorders>
            <w:shd w:val="clear" w:color="000000" w:fill="A6A6A6"/>
            <w:noWrap/>
            <w:vAlign w:val="bottom"/>
            <w:hideMark/>
          </w:tcPr>
          <w:p w:rsidR="00DA5B94" w:rsidRPr="00DA5B94" w:rsidRDefault="00DA5B94" w:rsidP="00DA5B94">
            <w:pPr>
              <w:spacing w:after="0" w:line="240" w:lineRule="auto"/>
              <w:jc w:val="right"/>
              <w:rPr>
                <w:rFonts w:ascii="Calibri" w:eastAsia="Times New Roman" w:hAnsi="Calibri" w:cs="Calibri"/>
                <w:color w:val="000000"/>
                <w:lang w:val="en-US"/>
              </w:rPr>
            </w:pPr>
            <w:r w:rsidRPr="00DA5B94">
              <w:rPr>
                <w:rFonts w:ascii="Calibri" w:eastAsia="Times New Roman" w:hAnsi="Calibri" w:cs="Calibri"/>
                <w:color w:val="000000"/>
                <w:lang w:val="en-US"/>
              </w:rPr>
              <w:t>-15.598.133,69</w:t>
            </w:r>
          </w:p>
        </w:tc>
        <w:tc>
          <w:tcPr>
            <w:tcW w:w="1995" w:type="dxa"/>
            <w:tcBorders>
              <w:top w:val="nil"/>
              <w:left w:val="nil"/>
              <w:bottom w:val="single" w:sz="4" w:space="0" w:color="auto"/>
              <w:right w:val="single" w:sz="4" w:space="0" w:color="auto"/>
            </w:tcBorders>
            <w:shd w:val="clear" w:color="000000" w:fill="A6A6A6"/>
            <w:noWrap/>
            <w:vAlign w:val="bottom"/>
            <w:hideMark/>
          </w:tcPr>
          <w:p w:rsidR="00DA5B94" w:rsidRPr="00DA5B94" w:rsidRDefault="00DA5B94" w:rsidP="00DA5B94">
            <w:pPr>
              <w:spacing w:after="0" w:line="240" w:lineRule="auto"/>
              <w:jc w:val="right"/>
              <w:rPr>
                <w:rFonts w:ascii="Calibri" w:eastAsia="Times New Roman" w:hAnsi="Calibri" w:cs="Calibri"/>
                <w:color w:val="000000"/>
                <w:lang w:val="en-US"/>
              </w:rPr>
            </w:pPr>
            <w:r w:rsidRPr="00DA5B94">
              <w:rPr>
                <w:rFonts w:ascii="Calibri" w:eastAsia="Times New Roman" w:hAnsi="Calibri" w:cs="Calibri"/>
                <w:color w:val="000000"/>
                <w:lang w:val="en-US"/>
              </w:rPr>
              <w:t>2.063.004,60</w:t>
            </w:r>
          </w:p>
        </w:tc>
      </w:tr>
      <w:tr w:rsidR="00DA5B94" w:rsidRPr="00DA5B94" w:rsidTr="00DA5B94">
        <w:trPr>
          <w:trHeight w:val="1500"/>
        </w:trPr>
        <w:tc>
          <w:tcPr>
            <w:tcW w:w="1758" w:type="dxa"/>
            <w:tcBorders>
              <w:top w:val="nil"/>
              <w:left w:val="single" w:sz="4" w:space="0" w:color="auto"/>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rPr>
            </w:pPr>
            <w:r w:rsidRPr="00DA5B94">
              <w:rPr>
                <w:rFonts w:ascii="Calibri" w:eastAsia="Times New Roman" w:hAnsi="Calibri" w:cs="Calibri"/>
                <w:color w:val="000000"/>
              </w:rPr>
              <w:t>4. Ποσοστό απόκλισης εκτέλεσης από στόχους δ'  τριμήνου 2022 (€)</w:t>
            </w:r>
          </w:p>
        </w:tc>
        <w:tc>
          <w:tcPr>
            <w:tcW w:w="1498"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b/>
                <w:bCs/>
                <w:lang w:val="en-US"/>
              </w:rPr>
            </w:pPr>
            <w:r w:rsidRPr="00DA5B94">
              <w:rPr>
                <w:rFonts w:ascii="Calibri" w:eastAsia="Times New Roman" w:hAnsi="Calibri" w:cs="Calibri"/>
                <w:b/>
                <w:bCs/>
                <w:lang w:val="en-US"/>
              </w:rPr>
              <w:t>3,69%</w:t>
            </w:r>
          </w:p>
        </w:tc>
        <w:tc>
          <w:tcPr>
            <w:tcW w:w="172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Arial1" w:eastAsia="Times New Roman" w:hAnsi="Arial1" w:cs="Times New Roman"/>
                <w:lang w:val="en-US"/>
              </w:rPr>
            </w:pPr>
            <w:r w:rsidRPr="00DA5B94">
              <w:rPr>
                <w:rFonts w:ascii="Arial1" w:eastAsia="Times New Roman" w:hAnsi="Arial1" w:cs="Times New Roman"/>
                <w:lang w:val="en-US"/>
              </w:rPr>
              <w:t>-23%</w:t>
            </w:r>
          </w:p>
        </w:tc>
        <w:tc>
          <w:tcPr>
            <w:tcW w:w="238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Arial1" w:eastAsia="Times New Roman" w:hAnsi="Arial1" w:cs="Times New Roman"/>
                <w:lang w:val="en-US"/>
              </w:rPr>
            </w:pPr>
            <w:r w:rsidRPr="00DA5B94">
              <w:rPr>
                <w:rFonts w:ascii="Arial1" w:eastAsia="Times New Roman" w:hAnsi="Arial1" w:cs="Times New Roman"/>
                <w:lang w:val="en-US"/>
              </w:rPr>
              <w:t>-40%</w:t>
            </w:r>
          </w:p>
        </w:tc>
        <w:tc>
          <w:tcPr>
            <w:tcW w:w="1995"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center"/>
              <w:rPr>
                <w:rFonts w:ascii="Arial1" w:eastAsia="Times New Roman" w:hAnsi="Arial1" w:cs="Times New Roman"/>
                <w:lang w:val="en-US"/>
              </w:rPr>
            </w:pPr>
            <w:r w:rsidRPr="00DA5B94">
              <w:rPr>
                <w:rFonts w:ascii="Arial1" w:eastAsia="Times New Roman" w:hAnsi="Arial1" w:cs="Times New Roman"/>
                <w:lang w:val="en-US"/>
              </w:rPr>
              <w:t>#ΔΙΑΙΡ/0!</w:t>
            </w:r>
          </w:p>
        </w:tc>
      </w:tr>
    </w:tbl>
    <w:p w:rsidR="00395568" w:rsidRDefault="00395568" w:rsidP="00A4720A">
      <w:pPr>
        <w:jc w:val="both"/>
        <w:rPr>
          <w:rFonts w:cstheme="minorHAnsi"/>
        </w:rPr>
      </w:pPr>
    </w:p>
    <w:p w:rsidR="00395568" w:rsidRDefault="00395568" w:rsidP="00A4720A">
      <w:pPr>
        <w:jc w:val="both"/>
        <w:rPr>
          <w:rFonts w:cstheme="minorHAnsi"/>
        </w:rPr>
      </w:pPr>
    </w:p>
    <w:tbl>
      <w:tblPr>
        <w:tblW w:w="7620" w:type="dxa"/>
        <w:tblLook w:val="04A0"/>
      </w:tblPr>
      <w:tblGrid>
        <w:gridCol w:w="5960"/>
        <w:gridCol w:w="1660"/>
      </w:tblGrid>
      <w:tr w:rsidR="00DA5B94" w:rsidRPr="00DA5B94" w:rsidTr="00DA5B94">
        <w:trPr>
          <w:trHeight w:val="255"/>
        </w:trPr>
        <w:tc>
          <w:tcPr>
            <w:tcW w:w="7620" w:type="dxa"/>
            <w:gridSpan w:val="2"/>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DA5B94" w:rsidRPr="00DA5B94" w:rsidRDefault="00DA5B94" w:rsidP="00DA5B94">
            <w:pPr>
              <w:spacing w:after="0" w:line="240" w:lineRule="auto"/>
              <w:jc w:val="center"/>
              <w:rPr>
                <w:rFonts w:ascii="Calibri" w:eastAsia="Times New Roman" w:hAnsi="Calibri" w:cs="Calibri"/>
                <w:b/>
                <w:bCs/>
                <w:color w:val="000000"/>
                <w:sz w:val="20"/>
                <w:szCs w:val="20"/>
                <w:lang w:val="en-US"/>
              </w:rPr>
            </w:pPr>
            <w:r w:rsidRPr="00DA5B94">
              <w:rPr>
                <w:rFonts w:ascii="Calibri" w:eastAsia="Times New Roman" w:hAnsi="Calibri" w:cs="Calibri"/>
                <w:b/>
                <w:bCs/>
                <w:color w:val="000000"/>
                <w:sz w:val="20"/>
                <w:szCs w:val="20"/>
                <w:lang w:val="en-US"/>
              </w:rPr>
              <w:t>ΤΑΜΕΙΑΚΟ ΑΠΟΤΕΛΕΣΜΑ ΟΠΔ</w:t>
            </w:r>
          </w:p>
        </w:tc>
      </w:tr>
      <w:tr w:rsidR="00DA5B94" w:rsidRPr="00DA5B94" w:rsidTr="00DA5B94">
        <w:trPr>
          <w:trHeight w:val="255"/>
        </w:trPr>
        <w:tc>
          <w:tcPr>
            <w:tcW w:w="5960" w:type="dxa"/>
            <w:tcBorders>
              <w:top w:val="nil"/>
              <w:left w:val="single" w:sz="4" w:space="0" w:color="auto"/>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rPr>
                <w:rFonts w:ascii="Calibri" w:eastAsia="Times New Roman" w:hAnsi="Calibri" w:cs="Calibri"/>
                <w:b/>
                <w:bCs/>
                <w:color w:val="000000"/>
                <w:sz w:val="20"/>
                <w:szCs w:val="20"/>
                <w:lang w:val="en-US"/>
              </w:rPr>
            </w:pPr>
            <w:r w:rsidRPr="00DA5B94">
              <w:rPr>
                <w:rFonts w:ascii="Calibri" w:eastAsia="Times New Roman" w:hAnsi="Calibri" w:cs="Calibri"/>
                <w:b/>
                <w:bCs/>
                <w:color w:val="000000"/>
                <w:sz w:val="20"/>
                <w:szCs w:val="20"/>
                <w:lang w:val="en-US"/>
              </w:rPr>
              <w:t> </w:t>
            </w:r>
          </w:p>
        </w:tc>
        <w:tc>
          <w:tcPr>
            <w:tcW w:w="166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rPr>
                <w:rFonts w:ascii="Calibri" w:eastAsia="Times New Roman" w:hAnsi="Calibri" w:cs="Calibri"/>
                <w:color w:val="000000"/>
                <w:sz w:val="20"/>
                <w:szCs w:val="20"/>
                <w:lang w:val="en-US"/>
              </w:rPr>
            </w:pPr>
            <w:r w:rsidRPr="00DA5B94">
              <w:rPr>
                <w:rFonts w:ascii="Calibri" w:eastAsia="Times New Roman" w:hAnsi="Calibri" w:cs="Calibri"/>
                <w:color w:val="000000"/>
                <w:sz w:val="20"/>
                <w:szCs w:val="20"/>
                <w:lang w:val="en-US"/>
              </w:rPr>
              <w:t> </w:t>
            </w:r>
          </w:p>
        </w:tc>
      </w:tr>
      <w:tr w:rsidR="00DA5B94" w:rsidRPr="00DA5B94" w:rsidTr="00DA5B94">
        <w:trPr>
          <w:trHeight w:val="255"/>
        </w:trPr>
        <w:tc>
          <w:tcPr>
            <w:tcW w:w="5960" w:type="dxa"/>
            <w:tcBorders>
              <w:top w:val="nil"/>
              <w:left w:val="single" w:sz="4" w:space="0" w:color="auto"/>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rPr>
                <w:rFonts w:ascii="Calibri" w:eastAsia="Times New Roman" w:hAnsi="Calibri" w:cs="Calibri"/>
                <w:color w:val="000000"/>
                <w:sz w:val="20"/>
                <w:szCs w:val="20"/>
                <w:lang w:val="en-US"/>
              </w:rPr>
            </w:pPr>
            <w:proofErr w:type="spellStart"/>
            <w:r w:rsidRPr="00DA5B94">
              <w:rPr>
                <w:rFonts w:ascii="Calibri" w:eastAsia="Times New Roman" w:hAnsi="Calibri" w:cs="Calibri"/>
                <w:color w:val="000000"/>
                <w:sz w:val="20"/>
                <w:szCs w:val="20"/>
                <w:lang w:val="en-US"/>
              </w:rPr>
              <w:t>Απόκλιση</w:t>
            </w:r>
            <w:proofErr w:type="spellEnd"/>
            <w:r w:rsidRPr="00DA5B94">
              <w:rPr>
                <w:rFonts w:ascii="Calibri" w:eastAsia="Times New Roman" w:hAnsi="Calibri" w:cs="Calibri"/>
                <w:color w:val="000000"/>
                <w:sz w:val="20"/>
                <w:szCs w:val="20"/>
                <w:lang w:val="en-US"/>
              </w:rPr>
              <w:t xml:space="preserve"> </w:t>
            </w:r>
            <w:proofErr w:type="spellStart"/>
            <w:r w:rsidRPr="00DA5B94">
              <w:rPr>
                <w:rFonts w:ascii="Calibri" w:eastAsia="Times New Roman" w:hAnsi="Calibri" w:cs="Calibri"/>
                <w:color w:val="000000"/>
                <w:sz w:val="20"/>
                <w:szCs w:val="20"/>
                <w:lang w:val="en-US"/>
              </w:rPr>
              <w:t>Εσόδων</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sz w:val="20"/>
                <w:szCs w:val="20"/>
                <w:lang w:val="en-US"/>
              </w:rPr>
            </w:pPr>
            <w:r w:rsidRPr="00DA5B94">
              <w:rPr>
                <w:rFonts w:ascii="Calibri" w:eastAsia="Times New Roman" w:hAnsi="Calibri" w:cs="Calibri"/>
                <w:color w:val="000000"/>
                <w:sz w:val="20"/>
                <w:szCs w:val="20"/>
                <w:lang w:val="en-US"/>
              </w:rPr>
              <w:t>-8.964.533,16</w:t>
            </w:r>
          </w:p>
        </w:tc>
      </w:tr>
      <w:tr w:rsidR="00DA5B94" w:rsidRPr="00DA5B94" w:rsidTr="00DA5B94">
        <w:trPr>
          <w:trHeight w:val="255"/>
        </w:trPr>
        <w:tc>
          <w:tcPr>
            <w:tcW w:w="5960" w:type="dxa"/>
            <w:tcBorders>
              <w:top w:val="nil"/>
              <w:left w:val="single" w:sz="4" w:space="0" w:color="auto"/>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rPr>
                <w:rFonts w:ascii="Calibri" w:eastAsia="Times New Roman" w:hAnsi="Calibri" w:cs="Calibri"/>
                <w:color w:val="000000"/>
                <w:sz w:val="20"/>
                <w:szCs w:val="20"/>
                <w:lang w:val="en-US"/>
              </w:rPr>
            </w:pPr>
            <w:proofErr w:type="spellStart"/>
            <w:r w:rsidRPr="00DA5B94">
              <w:rPr>
                <w:rFonts w:ascii="Calibri" w:eastAsia="Times New Roman" w:hAnsi="Calibri" w:cs="Calibri"/>
                <w:color w:val="000000"/>
                <w:sz w:val="20"/>
                <w:szCs w:val="20"/>
                <w:lang w:val="en-US"/>
              </w:rPr>
              <w:t>Απόκλιση</w:t>
            </w:r>
            <w:proofErr w:type="spellEnd"/>
            <w:r w:rsidRPr="00DA5B94">
              <w:rPr>
                <w:rFonts w:ascii="Calibri" w:eastAsia="Times New Roman" w:hAnsi="Calibri" w:cs="Calibri"/>
                <w:color w:val="000000"/>
                <w:sz w:val="20"/>
                <w:szCs w:val="20"/>
                <w:lang w:val="en-US"/>
              </w:rPr>
              <w:t xml:space="preserve"> </w:t>
            </w:r>
            <w:proofErr w:type="spellStart"/>
            <w:r w:rsidRPr="00DA5B94">
              <w:rPr>
                <w:rFonts w:ascii="Calibri" w:eastAsia="Times New Roman" w:hAnsi="Calibri" w:cs="Calibri"/>
                <w:color w:val="000000"/>
                <w:sz w:val="20"/>
                <w:szCs w:val="20"/>
                <w:lang w:val="en-US"/>
              </w:rPr>
              <w:t>Εξόδων</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sz w:val="20"/>
                <w:szCs w:val="20"/>
                <w:lang w:val="en-US"/>
              </w:rPr>
            </w:pPr>
            <w:r w:rsidRPr="00DA5B94">
              <w:rPr>
                <w:rFonts w:ascii="Calibri" w:eastAsia="Times New Roman" w:hAnsi="Calibri" w:cs="Calibri"/>
                <w:color w:val="000000"/>
                <w:sz w:val="20"/>
                <w:szCs w:val="20"/>
                <w:lang w:val="en-US"/>
              </w:rPr>
              <w:t>-15.598.133,69</w:t>
            </w:r>
          </w:p>
        </w:tc>
      </w:tr>
      <w:tr w:rsidR="00DA5B94" w:rsidRPr="00DA5B94" w:rsidTr="00DA5B94">
        <w:trPr>
          <w:trHeight w:val="255"/>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sz w:val="20"/>
                <w:szCs w:val="20"/>
                <w:lang w:val="en-US"/>
              </w:rPr>
            </w:pPr>
            <w:proofErr w:type="spellStart"/>
            <w:r w:rsidRPr="00DA5B94">
              <w:rPr>
                <w:rFonts w:ascii="Calibri" w:eastAsia="Times New Roman" w:hAnsi="Calibri" w:cs="Calibri"/>
                <w:color w:val="000000"/>
                <w:sz w:val="20"/>
                <w:szCs w:val="20"/>
                <w:lang w:val="en-US"/>
              </w:rPr>
              <w:t>Απόκλιση</w:t>
            </w:r>
            <w:proofErr w:type="spellEnd"/>
            <w:r w:rsidRPr="00DA5B94">
              <w:rPr>
                <w:rFonts w:ascii="Calibri" w:eastAsia="Times New Roman" w:hAnsi="Calibri" w:cs="Calibri"/>
                <w:color w:val="000000"/>
                <w:sz w:val="20"/>
                <w:szCs w:val="20"/>
                <w:lang w:val="en-US"/>
              </w:rPr>
              <w:t xml:space="preserve"> </w:t>
            </w:r>
            <w:proofErr w:type="spellStart"/>
            <w:r w:rsidRPr="00DA5B94">
              <w:rPr>
                <w:rFonts w:ascii="Calibri" w:eastAsia="Times New Roman" w:hAnsi="Calibri" w:cs="Calibri"/>
                <w:color w:val="000000"/>
                <w:sz w:val="20"/>
                <w:szCs w:val="20"/>
                <w:lang w:val="en-US"/>
              </w:rPr>
              <w:t>Ταμειακού</w:t>
            </w:r>
            <w:proofErr w:type="spellEnd"/>
            <w:r w:rsidRPr="00DA5B94">
              <w:rPr>
                <w:rFonts w:ascii="Calibri" w:eastAsia="Times New Roman" w:hAnsi="Calibri" w:cs="Calibri"/>
                <w:color w:val="000000"/>
                <w:sz w:val="20"/>
                <w:szCs w:val="20"/>
                <w:lang w:val="en-US"/>
              </w:rPr>
              <w:t xml:space="preserve"> </w:t>
            </w:r>
            <w:proofErr w:type="spellStart"/>
            <w:r w:rsidRPr="00DA5B94">
              <w:rPr>
                <w:rFonts w:ascii="Calibri" w:eastAsia="Times New Roman" w:hAnsi="Calibri" w:cs="Calibri"/>
                <w:color w:val="000000"/>
                <w:sz w:val="20"/>
                <w:szCs w:val="20"/>
                <w:lang w:val="en-US"/>
              </w:rPr>
              <w:t>Αποτελέσματος</w:t>
            </w:r>
            <w:proofErr w:type="spellEnd"/>
            <w:r w:rsidRPr="00DA5B94">
              <w:rPr>
                <w:rFonts w:ascii="Calibri" w:eastAsia="Times New Roman" w:hAnsi="Calibri" w:cs="Calibri"/>
                <w:color w:val="000000"/>
                <w:sz w:val="20"/>
                <w:szCs w:val="20"/>
                <w:lang w:val="en-US"/>
              </w:rPr>
              <w:t xml:space="preserve"> </w:t>
            </w:r>
            <w:r w:rsidRPr="00DA5B94">
              <w:rPr>
                <w:rFonts w:ascii="Calibri" w:eastAsia="Times New Roman" w:hAnsi="Calibri" w:cs="Calibri"/>
                <w:b/>
                <w:bCs/>
                <w:color w:val="000000"/>
                <w:sz w:val="20"/>
                <w:szCs w:val="20"/>
                <w:lang w:val="en-US"/>
              </w:rPr>
              <w:t>(1)</w:t>
            </w:r>
          </w:p>
        </w:tc>
        <w:tc>
          <w:tcPr>
            <w:tcW w:w="166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b/>
                <w:bCs/>
                <w:color w:val="000000"/>
                <w:sz w:val="20"/>
                <w:szCs w:val="20"/>
                <w:lang w:val="en-US"/>
              </w:rPr>
            </w:pPr>
            <w:r w:rsidRPr="00DA5B94">
              <w:rPr>
                <w:rFonts w:ascii="Calibri" w:eastAsia="Times New Roman" w:hAnsi="Calibri" w:cs="Calibri"/>
                <w:b/>
                <w:bCs/>
                <w:color w:val="000000"/>
                <w:sz w:val="20"/>
                <w:szCs w:val="20"/>
                <w:lang w:val="en-US"/>
              </w:rPr>
              <w:t>6.633.600,53</w:t>
            </w:r>
          </w:p>
        </w:tc>
      </w:tr>
      <w:tr w:rsidR="00DA5B94" w:rsidRPr="00DA5B94" w:rsidTr="00DA5B94">
        <w:trPr>
          <w:trHeight w:val="255"/>
        </w:trPr>
        <w:tc>
          <w:tcPr>
            <w:tcW w:w="5960" w:type="dxa"/>
            <w:tcBorders>
              <w:top w:val="nil"/>
              <w:left w:val="nil"/>
              <w:bottom w:val="nil"/>
              <w:right w:val="nil"/>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b/>
                <w:bCs/>
                <w:color w:val="000000"/>
                <w:sz w:val="20"/>
                <w:szCs w:val="20"/>
                <w:lang w:val="en-US"/>
              </w:rPr>
            </w:pPr>
          </w:p>
        </w:tc>
        <w:tc>
          <w:tcPr>
            <w:tcW w:w="1660" w:type="dxa"/>
            <w:tcBorders>
              <w:top w:val="nil"/>
              <w:left w:val="nil"/>
              <w:bottom w:val="nil"/>
              <w:right w:val="nil"/>
            </w:tcBorders>
            <w:shd w:val="clear" w:color="auto" w:fill="auto"/>
            <w:noWrap/>
            <w:vAlign w:val="bottom"/>
            <w:hideMark/>
          </w:tcPr>
          <w:p w:rsidR="00DA5B94" w:rsidRPr="00DA5B94" w:rsidRDefault="00DA5B94" w:rsidP="00DA5B94">
            <w:pPr>
              <w:spacing w:after="0" w:line="240" w:lineRule="auto"/>
              <w:rPr>
                <w:rFonts w:ascii="Times New Roman" w:eastAsia="Times New Roman" w:hAnsi="Times New Roman" w:cs="Times New Roman"/>
                <w:sz w:val="20"/>
                <w:szCs w:val="20"/>
                <w:lang w:val="en-US"/>
              </w:rPr>
            </w:pPr>
          </w:p>
        </w:tc>
      </w:tr>
      <w:tr w:rsidR="00DA5B94" w:rsidRPr="00DA5B94" w:rsidTr="00DA5B94">
        <w:trPr>
          <w:trHeight w:val="255"/>
        </w:trPr>
        <w:tc>
          <w:tcPr>
            <w:tcW w:w="7620" w:type="dxa"/>
            <w:gridSpan w:val="2"/>
            <w:tcBorders>
              <w:top w:val="single" w:sz="4" w:space="0" w:color="auto"/>
              <w:left w:val="single" w:sz="4" w:space="0" w:color="auto"/>
              <w:bottom w:val="single" w:sz="4" w:space="0" w:color="auto"/>
              <w:right w:val="single" w:sz="4" w:space="0" w:color="000000"/>
            </w:tcBorders>
            <w:shd w:val="clear" w:color="000000" w:fill="A6A6A6"/>
            <w:noWrap/>
            <w:vAlign w:val="bottom"/>
            <w:hideMark/>
          </w:tcPr>
          <w:p w:rsidR="00DA5B94" w:rsidRPr="00DA5B94" w:rsidRDefault="00DA5B94" w:rsidP="00DA5B94">
            <w:pPr>
              <w:spacing w:after="0" w:line="240" w:lineRule="auto"/>
              <w:jc w:val="center"/>
              <w:rPr>
                <w:rFonts w:ascii="Calibri" w:eastAsia="Times New Roman" w:hAnsi="Calibri" w:cs="Calibri"/>
                <w:b/>
                <w:bCs/>
                <w:color w:val="000000"/>
                <w:sz w:val="20"/>
                <w:szCs w:val="20"/>
                <w:lang w:val="en-US"/>
              </w:rPr>
            </w:pPr>
            <w:r w:rsidRPr="00DA5B94">
              <w:rPr>
                <w:rFonts w:ascii="Calibri" w:eastAsia="Times New Roman" w:hAnsi="Calibri" w:cs="Calibri"/>
                <w:b/>
                <w:bCs/>
                <w:color w:val="000000"/>
                <w:sz w:val="20"/>
                <w:szCs w:val="20"/>
                <w:lang w:val="en-US"/>
              </w:rPr>
              <w:t>ΑΠΛΗΡΩΤΕΣ ΥΠΟΧΡΕΩΣΕΙΣ</w:t>
            </w:r>
          </w:p>
        </w:tc>
      </w:tr>
      <w:tr w:rsidR="00DA5B94" w:rsidRPr="00DA5B94" w:rsidTr="00DA5B94">
        <w:trPr>
          <w:trHeight w:val="255"/>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sz w:val="20"/>
                <w:szCs w:val="20"/>
                <w:lang w:val="en-US"/>
              </w:rPr>
            </w:pPr>
            <w:proofErr w:type="spellStart"/>
            <w:r w:rsidRPr="00DA5B94">
              <w:rPr>
                <w:rFonts w:ascii="Calibri" w:eastAsia="Times New Roman" w:hAnsi="Calibri" w:cs="Calibri"/>
                <w:color w:val="000000"/>
                <w:sz w:val="20"/>
                <w:szCs w:val="20"/>
                <w:lang w:val="en-US"/>
              </w:rPr>
              <w:t>Στόχος</w:t>
            </w:r>
            <w:proofErr w:type="spellEnd"/>
            <w:r w:rsidRPr="00DA5B94">
              <w:rPr>
                <w:rFonts w:ascii="Calibri" w:eastAsia="Times New Roman" w:hAnsi="Calibri" w:cs="Calibri"/>
                <w:color w:val="000000"/>
                <w:sz w:val="20"/>
                <w:szCs w:val="20"/>
                <w:lang w:val="en-US"/>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sz w:val="20"/>
                <w:szCs w:val="20"/>
                <w:lang w:val="en-US"/>
              </w:rPr>
            </w:pPr>
            <w:r w:rsidRPr="00DA5B94">
              <w:rPr>
                <w:rFonts w:ascii="Calibri" w:eastAsia="Times New Roman" w:hAnsi="Calibri" w:cs="Calibri"/>
                <w:color w:val="000000"/>
                <w:sz w:val="20"/>
                <w:szCs w:val="20"/>
                <w:lang w:val="en-US"/>
              </w:rPr>
              <w:t>0,00</w:t>
            </w:r>
          </w:p>
        </w:tc>
      </w:tr>
      <w:tr w:rsidR="00DA5B94" w:rsidRPr="00DA5B94" w:rsidTr="00DA5B94">
        <w:trPr>
          <w:trHeight w:val="255"/>
        </w:trPr>
        <w:tc>
          <w:tcPr>
            <w:tcW w:w="5960" w:type="dxa"/>
            <w:tcBorders>
              <w:top w:val="nil"/>
              <w:left w:val="single" w:sz="4" w:space="0" w:color="auto"/>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rPr>
                <w:rFonts w:ascii="Calibri" w:eastAsia="Times New Roman" w:hAnsi="Calibri" w:cs="Calibri"/>
                <w:color w:val="000000"/>
                <w:sz w:val="20"/>
                <w:szCs w:val="20"/>
                <w:lang w:val="en-US"/>
              </w:rPr>
            </w:pPr>
            <w:proofErr w:type="spellStart"/>
            <w:r w:rsidRPr="00DA5B94">
              <w:rPr>
                <w:rFonts w:ascii="Calibri" w:eastAsia="Times New Roman" w:hAnsi="Calibri" w:cs="Calibri"/>
                <w:color w:val="000000"/>
                <w:sz w:val="20"/>
                <w:szCs w:val="20"/>
                <w:lang w:val="en-US"/>
              </w:rPr>
              <w:t>Εκτέλεση</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sz w:val="20"/>
                <w:szCs w:val="20"/>
                <w:lang w:val="en-US"/>
              </w:rPr>
            </w:pPr>
            <w:r w:rsidRPr="00DA5B94">
              <w:rPr>
                <w:rFonts w:ascii="Calibri" w:eastAsia="Times New Roman" w:hAnsi="Calibri" w:cs="Calibri"/>
                <w:color w:val="000000"/>
                <w:sz w:val="20"/>
                <w:szCs w:val="20"/>
                <w:lang w:val="en-US"/>
              </w:rPr>
              <w:t>2.063.004,60</w:t>
            </w:r>
          </w:p>
        </w:tc>
      </w:tr>
      <w:tr w:rsidR="00DA5B94" w:rsidRPr="00DA5B94" w:rsidTr="00DA5B94">
        <w:trPr>
          <w:trHeight w:val="255"/>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sz w:val="20"/>
                <w:szCs w:val="20"/>
              </w:rPr>
            </w:pPr>
            <w:r w:rsidRPr="00DA5B94">
              <w:rPr>
                <w:rFonts w:ascii="Calibri" w:eastAsia="Times New Roman" w:hAnsi="Calibri" w:cs="Calibri"/>
                <w:color w:val="000000"/>
                <w:sz w:val="20"/>
                <w:szCs w:val="20"/>
              </w:rPr>
              <w:t xml:space="preserve">Απόκλιση Απλήρωτων Υποχρεώσεων (Εκτέλεση μείον Στόχος)  </w:t>
            </w:r>
            <w:r w:rsidRPr="00DA5B94">
              <w:rPr>
                <w:rFonts w:ascii="Calibri" w:eastAsia="Times New Roman" w:hAnsi="Calibri" w:cs="Calibri"/>
                <w:b/>
                <w:bCs/>
                <w:color w:val="000000"/>
                <w:sz w:val="20"/>
                <w:szCs w:val="20"/>
              </w:rPr>
              <w:t>(2)</w:t>
            </w:r>
          </w:p>
        </w:tc>
        <w:tc>
          <w:tcPr>
            <w:tcW w:w="166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b/>
                <w:bCs/>
                <w:color w:val="000000"/>
                <w:sz w:val="20"/>
                <w:szCs w:val="20"/>
                <w:lang w:val="en-US"/>
              </w:rPr>
            </w:pPr>
            <w:r w:rsidRPr="00DA5B94">
              <w:rPr>
                <w:rFonts w:ascii="Calibri" w:eastAsia="Times New Roman" w:hAnsi="Calibri" w:cs="Calibri"/>
                <w:b/>
                <w:bCs/>
                <w:color w:val="000000"/>
                <w:sz w:val="20"/>
                <w:szCs w:val="20"/>
                <w:lang w:val="en-US"/>
              </w:rPr>
              <w:t>2.063.004,60</w:t>
            </w:r>
          </w:p>
        </w:tc>
      </w:tr>
      <w:tr w:rsidR="00DA5B94" w:rsidRPr="00DA5B94" w:rsidTr="00DA5B94">
        <w:trPr>
          <w:trHeight w:val="255"/>
        </w:trPr>
        <w:tc>
          <w:tcPr>
            <w:tcW w:w="5960" w:type="dxa"/>
            <w:tcBorders>
              <w:top w:val="nil"/>
              <w:left w:val="nil"/>
              <w:bottom w:val="nil"/>
              <w:right w:val="nil"/>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b/>
                <w:bCs/>
                <w:color w:val="000000"/>
                <w:sz w:val="20"/>
                <w:szCs w:val="20"/>
                <w:lang w:val="en-US"/>
              </w:rPr>
            </w:pPr>
          </w:p>
        </w:tc>
        <w:tc>
          <w:tcPr>
            <w:tcW w:w="1660" w:type="dxa"/>
            <w:tcBorders>
              <w:top w:val="nil"/>
              <w:left w:val="nil"/>
              <w:bottom w:val="nil"/>
              <w:right w:val="nil"/>
            </w:tcBorders>
            <w:shd w:val="clear" w:color="auto" w:fill="auto"/>
            <w:noWrap/>
            <w:vAlign w:val="bottom"/>
            <w:hideMark/>
          </w:tcPr>
          <w:p w:rsidR="00DA5B94" w:rsidRPr="00DA5B94" w:rsidRDefault="00DA5B94" w:rsidP="00DA5B94">
            <w:pPr>
              <w:spacing w:after="0" w:line="240" w:lineRule="auto"/>
              <w:rPr>
                <w:rFonts w:ascii="Times New Roman" w:eastAsia="Times New Roman" w:hAnsi="Times New Roman" w:cs="Times New Roman"/>
                <w:sz w:val="20"/>
                <w:szCs w:val="20"/>
                <w:lang w:val="en-US"/>
              </w:rPr>
            </w:pPr>
          </w:p>
        </w:tc>
      </w:tr>
      <w:tr w:rsidR="00DA5B94" w:rsidRPr="00DA5B94" w:rsidTr="00DA5B94">
        <w:trPr>
          <w:trHeight w:val="255"/>
        </w:trPr>
        <w:tc>
          <w:tcPr>
            <w:tcW w:w="7620" w:type="dxa"/>
            <w:gridSpan w:val="2"/>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DA5B94" w:rsidRPr="00DA5B94" w:rsidRDefault="00DA5B94" w:rsidP="00DA5B94">
            <w:pPr>
              <w:spacing w:after="0" w:line="240" w:lineRule="auto"/>
              <w:jc w:val="center"/>
              <w:rPr>
                <w:rFonts w:ascii="Calibri" w:eastAsia="Times New Roman" w:hAnsi="Calibri" w:cs="Calibri"/>
                <w:b/>
                <w:bCs/>
                <w:color w:val="000000"/>
                <w:sz w:val="20"/>
                <w:szCs w:val="20"/>
                <w:lang w:val="en-US"/>
              </w:rPr>
            </w:pPr>
            <w:r w:rsidRPr="00DA5B94">
              <w:rPr>
                <w:rFonts w:ascii="Calibri" w:eastAsia="Times New Roman" w:hAnsi="Calibri" w:cs="Calibri"/>
                <w:b/>
                <w:bCs/>
                <w:color w:val="000000"/>
                <w:sz w:val="20"/>
                <w:szCs w:val="20"/>
                <w:lang w:val="en-US"/>
              </w:rPr>
              <w:t>ΟΙΚΟΝΟΜΙΚΟ ΑΠΟΤΕΛΕΣΜΑ ΟΠΔ</w:t>
            </w:r>
          </w:p>
        </w:tc>
      </w:tr>
      <w:tr w:rsidR="00DA5B94" w:rsidRPr="00DA5B94" w:rsidTr="00DA5B94">
        <w:trPr>
          <w:trHeight w:val="255"/>
        </w:trPr>
        <w:tc>
          <w:tcPr>
            <w:tcW w:w="5960" w:type="dxa"/>
            <w:tcBorders>
              <w:top w:val="nil"/>
              <w:left w:val="single" w:sz="4" w:space="0" w:color="auto"/>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rPr>
                <w:rFonts w:ascii="Calibri" w:eastAsia="Times New Roman" w:hAnsi="Calibri" w:cs="Calibri"/>
                <w:color w:val="000000"/>
                <w:sz w:val="20"/>
                <w:szCs w:val="20"/>
                <w:lang w:val="en-US"/>
              </w:rPr>
            </w:pPr>
            <w:r w:rsidRPr="00DA5B94">
              <w:rPr>
                <w:rFonts w:ascii="Calibri" w:eastAsia="Times New Roman" w:hAnsi="Calibri" w:cs="Calibri"/>
                <w:color w:val="000000"/>
                <w:sz w:val="20"/>
                <w:szCs w:val="20"/>
                <w:lang w:val="en-US"/>
              </w:rPr>
              <w:t> </w:t>
            </w:r>
          </w:p>
        </w:tc>
        <w:tc>
          <w:tcPr>
            <w:tcW w:w="166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rPr>
                <w:rFonts w:ascii="Calibri" w:eastAsia="Times New Roman" w:hAnsi="Calibri" w:cs="Calibri"/>
                <w:color w:val="000000"/>
                <w:sz w:val="20"/>
                <w:szCs w:val="20"/>
                <w:lang w:val="en-US"/>
              </w:rPr>
            </w:pPr>
            <w:r w:rsidRPr="00DA5B94">
              <w:rPr>
                <w:rFonts w:ascii="Calibri" w:eastAsia="Times New Roman" w:hAnsi="Calibri" w:cs="Calibri"/>
                <w:color w:val="000000"/>
                <w:sz w:val="20"/>
                <w:szCs w:val="20"/>
                <w:lang w:val="en-US"/>
              </w:rPr>
              <w:t> </w:t>
            </w:r>
          </w:p>
        </w:tc>
      </w:tr>
      <w:tr w:rsidR="00DA5B94" w:rsidRPr="00DA5B94" w:rsidTr="00DA5B94">
        <w:trPr>
          <w:trHeight w:val="255"/>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sz w:val="20"/>
                <w:szCs w:val="20"/>
                <w:lang w:val="en-US"/>
              </w:rPr>
            </w:pPr>
            <w:proofErr w:type="spellStart"/>
            <w:r w:rsidRPr="00DA5B94">
              <w:rPr>
                <w:rFonts w:ascii="Calibri" w:eastAsia="Times New Roman" w:hAnsi="Calibri" w:cs="Calibri"/>
                <w:color w:val="000000"/>
                <w:sz w:val="20"/>
                <w:szCs w:val="20"/>
                <w:lang w:val="en-US"/>
              </w:rPr>
              <w:t>Απόκλιση</w:t>
            </w:r>
            <w:proofErr w:type="spellEnd"/>
            <w:r w:rsidRPr="00DA5B94">
              <w:rPr>
                <w:rFonts w:ascii="Calibri" w:eastAsia="Times New Roman" w:hAnsi="Calibri" w:cs="Calibri"/>
                <w:color w:val="000000"/>
                <w:sz w:val="20"/>
                <w:szCs w:val="20"/>
                <w:lang w:val="en-US"/>
              </w:rPr>
              <w:t xml:space="preserve"> </w:t>
            </w:r>
            <w:proofErr w:type="spellStart"/>
            <w:r w:rsidRPr="00DA5B94">
              <w:rPr>
                <w:rFonts w:ascii="Calibri" w:eastAsia="Times New Roman" w:hAnsi="Calibri" w:cs="Calibri"/>
                <w:color w:val="000000"/>
                <w:sz w:val="20"/>
                <w:szCs w:val="20"/>
                <w:lang w:val="en-US"/>
              </w:rPr>
              <w:t>Ταμειακού</w:t>
            </w:r>
            <w:proofErr w:type="spellEnd"/>
            <w:r w:rsidRPr="00DA5B94">
              <w:rPr>
                <w:rFonts w:ascii="Calibri" w:eastAsia="Times New Roman" w:hAnsi="Calibri" w:cs="Calibri"/>
                <w:color w:val="000000"/>
                <w:sz w:val="20"/>
                <w:szCs w:val="20"/>
                <w:lang w:val="en-US"/>
              </w:rPr>
              <w:t xml:space="preserve"> </w:t>
            </w:r>
            <w:proofErr w:type="spellStart"/>
            <w:r w:rsidRPr="00DA5B94">
              <w:rPr>
                <w:rFonts w:ascii="Calibri" w:eastAsia="Times New Roman" w:hAnsi="Calibri" w:cs="Calibri"/>
                <w:color w:val="000000"/>
                <w:sz w:val="20"/>
                <w:szCs w:val="20"/>
                <w:lang w:val="en-US"/>
              </w:rPr>
              <w:t>Αποτελέσματος</w:t>
            </w:r>
            <w:proofErr w:type="spellEnd"/>
            <w:r w:rsidRPr="00DA5B94">
              <w:rPr>
                <w:rFonts w:ascii="Calibri" w:eastAsia="Times New Roman" w:hAnsi="Calibri" w:cs="Calibri"/>
                <w:color w:val="000000"/>
                <w:sz w:val="20"/>
                <w:szCs w:val="20"/>
                <w:lang w:val="en-US"/>
              </w:rPr>
              <w:t xml:space="preserve">  </w:t>
            </w:r>
            <w:r w:rsidRPr="00DA5B94">
              <w:rPr>
                <w:rFonts w:ascii="Calibri" w:eastAsia="Times New Roman" w:hAnsi="Calibri" w:cs="Calibri"/>
                <w:b/>
                <w:bCs/>
                <w:color w:val="000000"/>
                <w:sz w:val="20"/>
                <w:szCs w:val="20"/>
                <w:lang w:val="en-US"/>
              </w:rPr>
              <w:t>(1)</w:t>
            </w:r>
          </w:p>
        </w:tc>
        <w:tc>
          <w:tcPr>
            <w:tcW w:w="166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sz w:val="20"/>
                <w:szCs w:val="20"/>
                <w:lang w:val="en-US"/>
              </w:rPr>
            </w:pPr>
            <w:r w:rsidRPr="00DA5B94">
              <w:rPr>
                <w:rFonts w:ascii="Calibri" w:eastAsia="Times New Roman" w:hAnsi="Calibri" w:cs="Calibri"/>
                <w:color w:val="000000"/>
                <w:sz w:val="20"/>
                <w:szCs w:val="20"/>
                <w:lang w:val="en-US"/>
              </w:rPr>
              <w:t>6.633.600,53</w:t>
            </w:r>
          </w:p>
        </w:tc>
      </w:tr>
      <w:tr w:rsidR="00DA5B94" w:rsidRPr="00DA5B94" w:rsidTr="00DA5B94">
        <w:trPr>
          <w:trHeight w:val="255"/>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sz w:val="20"/>
                <w:szCs w:val="20"/>
                <w:lang w:val="en-US"/>
              </w:rPr>
            </w:pPr>
            <w:proofErr w:type="spellStart"/>
            <w:r w:rsidRPr="00DA5B94">
              <w:rPr>
                <w:rFonts w:ascii="Calibri" w:eastAsia="Times New Roman" w:hAnsi="Calibri" w:cs="Calibri"/>
                <w:color w:val="000000"/>
                <w:sz w:val="20"/>
                <w:szCs w:val="20"/>
                <w:lang w:val="en-US"/>
              </w:rPr>
              <w:t>Απόκλιση</w:t>
            </w:r>
            <w:proofErr w:type="spellEnd"/>
            <w:r w:rsidRPr="00DA5B94">
              <w:rPr>
                <w:rFonts w:ascii="Calibri" w:eastAsia="Times New Roman" w:hAnsi="Calibri" w:cs="Calibri"/>
                <w:color w:val="000000"/>
                <w:sz w:val="20"/>
                <w:szCs w:val="20"/>
                <w:lang w:val="en-US"/>
              </w:rPr>
              <w:t xml:space="preserve"> </w:t>
            </w:r>
            <w:proofErr w:type="spellStart"/>
            <w:r w:rsidRPr="00DA5B94">
              <w:rPr>
                <w:rFonts w:ascii="Calibri" w:eastAsia="Times New Roman" w:hAnsi="Calibri" w:cs="Calibri"/>
                <w:color w:val="000000"/>
                <w:sz w:val="20"/>
                <w:szCs w:val="20"/>
                <w:lang w:val="en-US"/>
              </w:rPr>
              <w:t>Απλήρωτων</w:t>
            </w:r>
            <w:proofErr w:type="spellEnd"/>
            <w:r w:rsidRPr="00DA5B94">
              <w:rPr>
                <w:rFonts w:ascii="Calibri" w:eastAsia="Times New Roman" w:hAnsi="Calibri" w:cs="Calibri"/>
                <w:color w:val="000000"/>
                <w:sz w:val="20"/>
                <w:szCs w:val="20"/>
                <w:lang w:val="en-US"/>
              </w:rPr>
              <w:t xml:space="preserve"> </w:t>
            </w:r>
            <w:proofErr w:type="spellStart"/>
            <w:r w:rsidRPr="00DA5B94">
              <w:rPr>
                <w:rFonts w:ascii="Calibri" w:eastAsia="Times New Roman" w:hAnsi="Calibri" w:cs="Calibri"/>
                <w:color w:val="000000"/>
                <w:sz w:val="20"/>
                <w:szCs w:val="20"/>
                <w:lang w:val="en-US"/>
              </w:rPr>
              <w:t>Υποχρεώσεων</w:t>
            </w:r>
            <w:proofErr w:type="spellEnd"/>
            <w:r w:rsidRPr="00DA5B94">
              <w:rPr>
                <w:rFonts w:ascii="Calibri" w:eastAsia="Times New Roman" w:hAnsi="Calibri" w:cs="Calibri"/>
                <w:color w:val="000000"/>
                <w:sz w:val="20"/>
                <w:szCs w:val="20"/>
                <w:lang w:val="en-US"/>
              </w:rPr>
              <w:t xml:space="preserve">  </w:t>
            </w:r>
            <w:r w:rsidRPr="00DA5B94">
              <w:rPr>
                <w:rFonts w:ascii="Calibri" w:eastAsia="Times New Roman" w:hAnsi="Calibri" w:cs="Calibri"/>
                <w:b/>
                <w:bCs/>
                <w:color w:val="000000"/>
                <w:sz w:val="20"/>
                <w:szCs w:val="20"/>
                <w:lang w:val="en-US"/>
              </w:rPr>
              <w:t>(2)</w:t>
            </w:r>
          </w:p>
        </w:tc>
        <w:tc>
          <w:tcPr>
            <w:tcW w:w="166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sz w:val="20"/>
                <w:szCs w:val="20"/>
                <w:lang w:val="en-US"/>
              </w:rPr>
            </w:pPr>
            <w:r w:rsidRPr="00DA5B94">
              <w:rPr>
                <w:rFonts w:ascii="Calibri" w:eastAsia="Times New Roman" w:hAnsi="Calibri" w:cs="Calibri"/>
                <w:color w:val="000000"/>
                <w:sz w:val="20"/>
                <w:szCs w:val="20"/>
                <w:lang w:val="en-US"/>
              </w:rPr>
              <w:t>2.063.004,60</w:t>
            </w:r>
          </w:p>
        </w:tc>
      </w:tr>
      <w:tr w:rsidR="00DA5B94" w:rsidRPr="00DA5B94" w:rsidTr="00DA5B94">
        <w:trPr>
          <w:trHeight w:val="255"/>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sz w:val="20"/>
                <w:szCs w:val="20"/>
                <w:lang w:val="en-US"/>
              </w:rPr>
            </w:pPr>
            <w:proofErr w:type="spellStart"/>
            <w:r w:rsidRPr="00DA5B94">
              <w:rPr>
                <w:rFonts w:ascii="Calibri" w:eastAsia="Times New Roman" w:hAnsi="Calibri" w:cs="Calibri"/>
                <w:color w:val="000000"/>
                <w:sz w:val="20"/>
                <w:szCs w:val="20"/>
                <w:lang w:val="en-US"/>
              </w:rPr>
              <w:t>Διαφορά</w:t>
            </w:r>
            <w:proofErr w:type="spellEnd"/>
            <w:r w:rsidRPr="00DA5B94">
              <w:rPr>
                <w:rFonts w:ascii="Calibri" w:eastAsia="Times New Roman" w:hAnsi="Calibri" w:cs="Calibri"/>
                <w:color w:val="000000"/>
                <w:sz w:val="20"/>
                <w:szCs w:val="20"/>
                <w:lang w:val="en-US"/>
              </w:rPr>
              <w:t xml:space="preserve"> </w:t>
            </w:r>
            <w:r w:rsidRPr="00DA5B94">
              <w:rPr>
                <w:rFonts w:ascii="Calibri" w:eastAsia="Times New Roman" w:hAnsi="Calibri" w:cs="Calibri"/>
                <w:b/>
                <w:bCs/>
                <w:color w:val="000000"/>
                <w:sz w:val="20"/>
                <w:szCs w:val="20"/>
                <w:lang w:val="en-US"/>
              </w:rPr>
              <w:t>(1) - (2)</w:t>
            </w:r>
          </w:p>
        </w:tc>
        <w:tc>
          <w:tcPr>
            <w:tcW w:w="166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color w:val="000000"/>
                <w:sz w:val="20"/>
                <w:szCs w:val="20"/>
                <w:lang w:val="en-US"/>
              </w:rPr>
            </w:pPr>
            <w:r w:rsidRPr="00DA5B94">
              <w:rPr>
                <w:rFonts w:ascii="Calibri" w:eastAsia="Times New Roman" w:hAnsi="Calibri" w:cs="Calibri"/>
                <w:color w:val="000000"/>
                <w:sz w:val="20"/>
                <w:szCs w:val="20"/>
                <w:lang w:val="en-US"/>
              </w:rPr>
              <w:t>4.570.595,93</w:t>
            </w:r>
          </w:p>
        </w:tc>
      </w:tr>
      <w:tr w:rsidR="00DA5B94" w:rsidRPr="00DA5B94" w:rsidTr="00DA5B94">
        <w:trPr>
          <w:trHeight w:val="255"/>
        </w:trPr>
        <w:tc>
          <w:tcPr>
            <w:tcW w:w="5960" w:type="dxa"/>
            <w:tcBorders>
              <w:top w:val="nil"/>
              <w:left w:val="single" w:sz="4" w:space="0" w:color="auto"/>
              <w:bottom w:val="single" w:sz="4" w:space="0" w:color="auto"/>
              <w:right w:val="single" w:sz="4" w:space="0" w:color="auto"/>
            </w:tcBorders>
            <w:shd w:val="clear" w:color="auto" w:fill="auto"/>
            <w:vAlign w:val="bottom"/>
            <w:hideMark/>
          </w:tcPr>
          <w:p w:rsidR="00DA5B94" w:rsidRPr="00DA5B94" w:rsidRDefault="00DA5B94" w:rsidP="00DA5B94">
            <w:pPr>
              <w:spacing w:after="0" w:line="240" w:lineRule="auto"/>
              <w:rPr>
                <w:rFonts w:ascii="Calibri" w:eastAsia="Times New Roman" w:hAnsi="Calibri" w:cs="Calibri"/>
                <w:color w:val="000000"/>
                <w:sz w:val="20"/>
                <w:szCs w:val="20"/>
                <w:lang w:val="en-US"/>
              </w:rPr>
            </w:pPr>
            <w:proofErr w:type="spellStart"/>
            <w:r w:rsidRPr="00DA5B94">
              <w:rPr>
                <w:rFonts w:ascii="Calibri" w:eastAsia="Times New Roman" w:hAnsi="Calibri" w:cs="Calibri"/>
                <w:color w:val="000000"/>
                <w:sz w:val="20"/>
                <w:szCs w:val="20"/>
                <w:lang w:val="en-US"/>
              </w:rPr>
              <w:t>Απόκλιση</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DA5B94" w:rsidRPr="00DA5B94" w:rsidRDefault="00DA5B94" w:rsidP="00DA5B94">
            <w:pPr>
              <w:spacing w:after="0" w:line="240" w:lineRule="auto"/>
              <w:jc w:val="right"/>
              <w:rPr>
                <w:rFonts w:ascii="Calibri" w:eastAsia="Times New Roman" w:hAnsi="Calibri" w:cs="Calibri"/>
                <w:b/>
                <w:bCs/>
                <w:color w:val="000000"/>
                <w:sz w:val="20"/>
                <w:szCs w:val="20"/>
                <w:lang w:val="en-US"/>
              </w:rPr>
            </w:pPr>
            <w:r w:rsidRPr="00DA5B94">
              <w:rPr>
                <w:rFonts w:ascii="Calibri" w:eastAsia="Times New Roman" w:hAnsi="Calibri" w:cs="Calibri"/>
                <w:b/>
                <w:bCs/>
                <w:color w:val="000000"/>
                <w:sz w:val="20"/>
                <w:szCs w:val="20"/>
                <w:lang w:val="en-US"/>
              </w:rPr>
              <w:t>11,63%</w:t>
            </w:r>
          </w:p>
        </w:tc>
      </w:tr>
    </w:tbl>
    <w:p w:rsidR="00395568" w:rsidRPr="007D7C55" w:rsidRDefault="00395568" w:rsidP="00A4720A">
      <w:pPr>
        <w:jc w:val="both"/>
        <w:rPr>
          <w:rFonts w:cstheme="minorHAnsi"/>
        </w:rPr>
      </w:pPr>
    </w:p>
    <w:p w:rsidR="003D0F50" w:rsidRPr="007D7C55" w:rsidRDefault="003D0F50" w:rsidP="00A4720A">
      <w:pPr>
        <w:jc w:val="both"/>
        <w:rPr>
          <w:rFonts w:cstheme="minorHAnsi"/>
        </w:rPr>
      </w:pPr>
    </w:p>
    <w:p w:rsidR="00C70ED7" w:rsidRPr="007D7C55" w:rsidRDefault="00C70ED7" w:rsidP="00A4720A">
      <w:pPr>
        <w:rPr>
          <w:rFonts w:cstheme="minorHAnsi"/>
          <w:highlight w:val="yellow"/>
        </w:rPr>
      </w:pPr>
    </w:p>
    <w:p w:rsidR="00C70ED7" w:rsidRPr="007D7C55" w:rsidRDefault="00C70ED7" w:rsidP="00A4720A">
      <w:pPr>
        <w:rPr>
          <w:rFonts w:cstheme="minorHAnsi"/>
          <w:highlight w:val="yellow"/>
        </w:rPr>
      </w:pPr>
    </w:p>
    <w:p w:rsidR="00A4720A" w:rsidRPr="007D7C55" w:rsidRDefault="00A4720A" w:rsidP="00165B77">
      <w:pPr>
        <w:jc w:val="both"/>
        <w:rPr>
          <w:rFonts w:cstheme="minorHAnsi"/>
        </w:rPr>
      </w:pPr>
      <w:r w:rsidRPr="007D7C55">
        <w:rPr>
          <w:rFonts w:cstheme="minorHAnsi"/>
        </w:rPr>
        <w:lastRenderedPageBreak/>
        <w:t>Θα πρέπει να διευκρινιστεί ότι για τον εντοπισμό των αποκλίσεων ισχύει:</w:t>
      </w:r>
    </w:p>
    <w:p w:rsidR="00A4720A" w:rsidRPr="007D7C55" w:rsidRDefault="00E941B3" w:rsidP="00165B77">
      <w:pPr>
        <w:jc w:val="both"/>
        <w:rPr>
          <w:rFonts w:cstheme="minorHAnsi"/>
        </w:rPr>
      </w:pPr>
      <w:r w:rsidRPr="007D7C55">
        <w:rPr>
          <w:rFonts w:cstheme="minorHAnsi"/>
        </w:rPr>
        <w:t xml:space="preserve">• </w:t>
      </w:r>
      <w:r w:rsidR="00A4720A" w:rsidRPr="007D7C55">
        <w:rPr>
          <w:rFonts w:cstheme="minorHAnsi"/>
        </w:rPr>
        <w:t>ως προς το σκέλος των εσόδων, η σχέση «Εκτέλεση μείον Στόχος»</w:t>
      </w:r>
      <w:r w:rsidR="00165B77" w:rsidRPr="007D7C55">
        <w:rPr>
          <w:rFonts w:cstheme="minorHAnsi"/>
        </w:rPr>
        <w:t>,</w:t>
      </w:r>
    </w:p>
    <w:p w:rsidR="00A4720A" w:rsidRPr="007D7C55" w:rsidRDefault="00A4720A" w:rsidP="00165B77">
      <w:pPr>
        <w:jc w:val="both"/>
        <w:rPr>
          <w:rFonts w:cstheme="minorHAnsi"/>
        </w:rPr>
      </w:pPr>
      <w:r w:rsidRPr="007D7C55">
        <w:rPr>
          <w:rFonts w:cstheme="minorHAnsi"/>
        </w:rPr>
        <w:t>•</w:t>
      </w:r>
      <w:r w:rsidR="00E941B3" w:rsidRPr="007D7C55">
        <w:rPr>
          <w:rFonts w:cstheme="minorHAnsi"/>
        </w:rPr>
        <w:t xml:space="preserve"> </w:t>
      </w:r>
      <w:r w:rsidRPr="007D7C55">
        <w:rPr>
          <w:rFonts w:cstheme="minorHAnsi"/>
        </w:rPr>
        <w:t>ως προς το σκέλος των δαπανών, η σχέση «Εκτέλεση μείον Στόχος»,</w:t>
      </w:r>
    </w:p>
    <w:p w:rsidR="00A4720A" w:rsidRPr="007D7C55" w:rsidRDefault="00A4720A" w:rsidP="00165B77">
      <w:pPr>
        <w:jc w:val="both"/>
        <w:rPr>
          <w:rFonts w:cstheme="minorHAnsi"/>
        </w:rPr>
      </w:pPr>
      <w:r w:rsidRPr="007D7C55">
        <w:rPr>
          <w:rFonts w:cstheme="minorHAnsi"/>
        </w:rPr>
        <w:t>•</w:t>
      </w:r>
      <w:r w:rsidR="00E941B3" w:rsidRPr="007D7C55">
        <w:rPr>
          <w:rFonts w:cstheme="minorHAnsi"/>
        </w:rPr>
        <w:t xml:space="preserve"> </w:t>
      </w:r>
      <w:r w:rsidRPr="007D7C55">
        <w:rPr>
          <w:rFonts w:cstheme="minorHAnsi"/>
        </w:rPr>
        <w:t>ως προς το ταμειακό αποτέλεσμα ΟΠΔ, η σχέση «Απόκλιση Εσόδων μείον Απόκλιση Εξόδων»,</w:t>
      </w:r>
    </w:p>
    <w:p w:rsidR="00A4720A" w:rsidRPr="007D7C55" w:rsidRDefault="00E941B3" w:rsidP="00165B77">
      <w:pPr>
        <w:jc w:val="both"/>
        <w:rPr>
          <w:rFonts w:cstheme="minorHAnsi"/>
        </w:rPr>
      </w:pPr>
      <w:r w:rsidRPr="007D7C55">
        <w:rPr>
          <w:rFonts w:cstheme="minorHAnsi"/>
        </w:rPr>
        <w:t xml:space="preserve">• </w:t>
      </w:r>
      <w:r w:rsidR="00A4720A" w:rsidRPr="007D7C55">
        <w:rPr>
          <w:rFonts w:cstheme="minorHAnsi"/>
        </w:rPr>
        <w:t>ως προς τις απλήρωτες υποχρεώσεις υπολογίζεται σωρευτικά η απόκλιση των απλήρωτων υποχρεώσεων από το μητρώο δεσμεύσεων στο τέλος κάθε τριμήνου έναντι των αντίστοιχων στόχων απλήρωτων υποχρεώσεων από την γραμμή Γ2,</w:t>
      </w:r>
    </w:p>
    <w:p w:rsidR="00A4720A" w:rsidRPr="007D7C55" w:rsidRDefault="00A4720A" w:rsidP="00165B77">
      <w:pPr>
        <w:jc w:val="both"/>
        <w:rPr>
          <w:rFonts w:cstheme="minorHAnsi"/>
        </w:rPr>
      </w:pPr>
      <w:r w:rsidRPr="007D7C55">
        <w:rPr>
          <w:rFonts w:cstheme="minorHAnsi"/>
        </w:rPr>
        <w:t>•</w:t>
      </w:r>
      <w:r w:rsidR="00E941B3" w:rsidRPr="007D7C55">
        <w:rPr>
          <w:rFonts w:cstheme="minorHAnsi"/>
        </w:rPr>
        <w:t xml:space="preserve"> </w:t>
      </w:r>
      <w:r w:rsidRPr="007D7C55">
        <w:rPr>
          <w:rFonts w:cstheme="minorHAnsi"/>
        </w:rPr>
        <w:t>ως προς το οικονομικό αποτέλεσμα ΟΠΔ, η σχέση «Απόκλιση ταμειακού αποτελέσματος μείον  Απόκλιση απλήρωτων υποχρεώσεων».</w:t>
      </w:r>
    </w:p>
    <w:p w:rsidR="00A4720A" w:rsidRPr="007D7C55" w:rsidRDefault="00A4720A" w:rsidP="00165B77">
      <w:pPr>
        <w:jc w:val="both"/>
        <w:rPr>
          <w:rFonts w:cstheme="minorHAnsi"/>
        </w:rPr>
      </w:pPr>
      <w:r w:rsidRPr="007D7C55">
        <w:rPr>
          <w:rFonts w:cstheme="minorHAnsi"/>
        </w:rPr>
        <w:t>Από την επεξεργασία που κάναμε, προκύπτουν τα εξής:</w:t>
      </w:r>
    </w:p>
    <w:p w:rsidR="006B21AE" w:rsidRPr="007D7C55" w:rsidRDefault="00165B77" w:rsidP="00422334">
      <w:pPr>
        <w:jc w:val="both"/>
        <w:rPr>
          <w:rFonts w:cstheme="minorHAnsi"/>
        </w:rPr>
      </w:pPr>
      <w:r w:rsidRPr="007D7C55">
        <w:rPr>
          <w:rFonts w:cstheme="minorHAnsi"/>
        </w:rPr>
        <w:t>1)</w:t>
      </w:r>
      <w:r w:rsidR="00A4720A" w:rsidRPr="007D7C55">
        <w:rPr>
          <w:rFonts w:cstheme="minorHAnsi"/>
        </w:rPr>
        <w:t xml:space="preserve"> Τα ίδια  έσοδα του Δήμου </w:t>
      </w:r>
      <w:r w:rsidR="008E1471" w:rsidRPr="007D7C55">
        <w:rPr>
          <w:rFonts w:cstheme="minorHAnsi"/>
        </w:rPr>
        <w:t xml:space="preserve">μας </w:t>
      </w:r>
      <w:r w:rsidR="00A4720A" w:rsidRPr="007D7C55">
        <w:rPr>
          <w:rFonts w:cstheme="minorHAnsi"/>
        </w:rPr>
        <w:t xml:space="preserve"> ανέρχονται σε</w:t>
      </w:r>
      <w:r w:rsidR="00B479A3" w:rsidRPr="007D7C55">
        <w:rPr>
          <w:rFonts w:cstheme="minorHAnsi"/>
        </w:rPr>
        <w:t xml:space="preserve"> </w:t>
      </w:r>
      <w:r w:rsidR="001B3BDF">
        <w:rPr>
          <w:rFonts w:cstheme="minorHAnsi"/>
        </w:rPr>
        <w:t>11.737.171,19</w:t>
      </w:r>
      <w:r w:rsidR="006B48EC" w:rsidRPr="007D7C55">
        <w:rPr>
          <w:rFonts w:cstheme="minorHAnsi"/>
        </w:rPr>
        <w:t xml:space="preserve"> </w:t>
      </w:r>
      <w:r w:rsidR="00A4720A" w:rsidRPr="007D7C55">
        <w:rPr>
          <w:rFonts w:cstheme="minorHAnsi"/>
        </w:rPr>
        <w:t>€, ενώ ο στόχος που είχε τεθεί ήταν</w:t>
      </w:r>
      <w:r w:rsidR="006349BA" w:rsidRPr="007D7C55">
        <w:rPr>
          <w:rFonts w:cstheme="minorHAnsi"/>
        </w:rPr>
        <w:t xml:space="preserve"> </w:t>
      </w:r>
      <w:r w:rsidR="001B3BDF">
        <w:rPr>
          <w:rFonts w:cstheme="minorHAnsi"/>
        </w:rPr>
        <w:t>10.962.783,00</w:t>
      </w:r>
      <w:r w:rsidR="00820D21" w:rsidRPr="007D7C55">
        <w:rPr>
          <w:rFonts w:cstheme="minorHAnsi"/>
        </w:rPr>
        <w:t xml:space="preserve"> €</w:t>
      </w:r>
      <w:r w:rsidR="00655A7F" w:rsidRPr="007D7C55">
        <w:rPr>
          <w:rFonts w:cstheme="minorHAnsi"/>
        </w:rPr>
        <w:t xml:space="preserve"> και</w:t>
      </w:r>
      <w:r w:rsidR="004877AD" w:rsidRPr="007D7C55">
        <w:rPr>
          <w:rFonts w:cstheme="minorHAnsi"/>
        </w:rPr>
        <w:t xml:space="preserve"> </w:t>
      </w:r>
      <w:r w:rsidR="00A4720A" w:rsidRPr="007D7C55">
        <w:rPr>
          <w:rFonts w:cstheme="minorHAnsi"/>
        </w:rPr>
        <w:t xml:space="preserve">εμφανίζεται </w:t>
      </w:r>
      <w:r w:rsidR="00820D21" w:rsidRPr="007D7C55">
        <w:rPr>
          <w:rFonts w:cstheme="minorHAnsi"/>
          <w:b/>
          <w:bCs/>
          <w:i/>
          <w:iCs/>
        </w:rPr>
        <w:t>θετική</w:t>
      </w:r>
      <w:r w:rsidR="00820D21" w:rsidRPr="007D7C55">
        <w:rPr>
          <w:rFonts w:cstheme="minorHAnsi"/>
        </w:rPr>
        <w:t xml:space="preserve"> </w:t>
      </w:r>
      <w:r w:rsidR="00A4720A" w:rsidRPr="007D7C55">
        <w:rPr>
          <w:rFonts w:cstheme="minorHAnsi"/>
          <w:b/>
          <w:bCs/>
          <w:i/>
          <w:iCs/>
        </w:rPr>
        <w:t>απόκλιση</w:t>
      </w:r>
      <w:r w:rsidR="00820D21" w:rsidRPr="007D7C55">
        <w:rPr>
          <w:rFonts w:cstheme="minorHAnsi"/>
          <w:b/>
          <w:bCs/>
          <w:i/>
          <w:iCs/>
        </w:rPr>
        <w:t xml:space="preserve"> </w:t>
      </w:r>
      <w:r w:rsidR="00820D21" w:rsidRPr="007D7C55">
        <w:rPr>
          <w:rFonts w:cstheme="minorHAnsi"/>
        </w:rPr>
        <w:t xml:space="preserve">ποσού </w:t>
      </w:r>
      <w:r w:rsidR="001B3BDF">
        <w:rPr>
          <w:rFonts w:cstheme="minorHAnsi"/>
        </w:rPr>
        <w:t>774.388,19</w:t>
      </w:r>
      <w:r w:rsidR="00395568">
        <w:rPr>
          <w:rFonts w:cstheme="minorHAnsi"/>
        </w:rPr>
        <w:t>€</w:t>
      </w:r>
      <w:r w:rsidR="00820D21" w:rsidRPr="007D7C55">
        <w:rPr>
          <w:rFonts w:cstheme="minorHAnsi"/>
        </w:rPr>
        <w:t xml:space="preserve"> ποσοστού </w:t>
      </w:r>
      <w:r w:rsidR="001B3BDF">
        <w:rPr>
          <w:rFonts w:cstheme="minorHAnsi"/>
        </w:rPr>
        <w:t>7,06</w:t>
      </w:r>
      <w:r w:rsidR="00820D21" w:rsidRPr="007D7C55">
        <w:rPr>
          <w:rFonts w:cstheme="minorHAnsi"/>
        </w:rPr>
        <w:t>%</w:t>
      </w:r>
      <w:r w:rsidR="00DD61C8" w:rsidRPr="007D7C55">
        <w:rPr>
          <w:rFonts w:cstheme="minorHAnsi"/>
        </w:rPr>
        <w:t>.</w:t>
      </w:r>
      <w:r w:rsidR="006B21AE" w:rsidRPr="007D7C55">
        <w:rPr>
          <w:rFonts w:cstheme="minorHAnsi"/>
        </w:rPr>
        <w:t xml:space="preserve"> Ενώ τ</w:t>
      </w:r>
      <w:r w:rsidR="00A4720A" w:rsidRPr="007D7C55">
        <w:rPr>
          <w:rFonts w:cstheme="minorHAnsi"/>
        </w:rPr>
        <w:t>α έσοδα που εισπράχθηκαν από απαιτήσεις ΠΟΕ (32-85) ανέρχονται σε</w:t>
      </w:r>
      <w:r w:rsidR="00D04CF9" w:rsidRPr="007D7C55">
        <w:rPr>
          <w:rFonts w:cstheme="minorHAnsi"/>
        </w:rPr>
        <w:t xml:space="preserve"> </w:t>
      </w:r>
      <w:r w:rsidR="001B3BDF">
        <w:rPr>
          <w:rFonts w:cstheme="minorHAnsi"/>
        </w:rPr>
        <w:t>161.976,03</w:t>
      </w:r>
      <w:r w:rsidR="006B48EC" w:rsidRPr="007D7C55">
        <w:rPr>
          <w:rFonts w:cstheme="minorHAnsi"/>
        </w:rPr>
        <w:t xml:space="preserve"> </w:t>
      </w:r>
      <w:r w:rsidR="00A4720A" w:rsidRPr="007D7C55">
        <w:rPr>
          <w:rFonts w:cstheme="minorHAnsi"/>
        </w:rPr>
        <w:t xml:space="preserve">€, ο στόχος που είχε τεθεί ήταν </w:t>
      </w:r>
      <w:r w:rsidR="001B3BDF">
        <w:rPr>
          <w:rFonts w:cstheme="minorHAnsi"/>
        </w:rPr>
        <w:t>513.193,00</w:t>
      </w:r>
      <w:r w:rsidR="000D557D" w:rsidRPr="007D7C55">
        <w:rPr>
          <w:rFonts w:cstheme="minorHAnsi"/>
        </w:rPr>
        <w:t xml:space="preserve"> €</w:t>
      </w:r>
      <w:r w:rsidR="00655A7F" w:rsidRPr="007D7C55">
        <w:rPr>
          <w:rFonts w:cstheme="minorHAnsi"/>
        </w:rPr>
        <w:t xml:space="preserve"> και </w:t>
      </w:r>
      <w:r w:rsidR="004877AD" w:rsidRPr="007D7C55">
        <w:rPr>
          <w:rFonts w:cstheme="minorHAnsi"/>
        </w:rPr>
        <w:t>εμφανίζει</w:t>
      </w:r>
      <w:r w:rsidR="00CD2B35" w:rsidRPr="007D7C55">
        <w:rPr>
          <w:rFonts w:cstheme="minorHAnsi"/>
          <w:b/>
          <w:bCs/>
          <w:i/>
          <w:iCs/>
        </w:rPr>
        <w:t xml:space="preserve"> </w:t>
      </w:r>
      <w:r w:rsidR="00756EA8" w:rsidRPr="007D7C55">
        <w:rPr>
          <w:rFonts w:cstheme="minorHAnsi"/>
          <w:b/>
          <w:bCs/>
          <w:i/>
          <w:iCs/>
        </w:rPr>
        <w:t xml:space="preserve">αρνητική </w:t>
      </w:r>
      <w:r w:rsidR="00A4720A" w:rsidRPr="007D7C55">
        <w:rPr>
          <w:rFonts w:cstheme="minorHAnsi"/>
          <w:b/>
          <w:bCs/>
          <w:i/>
          <w:iCs/>
        </w:rPr>
        <w:t>απόκλιση</w:t>
      </w:r>
      <w:r w:rsidR="00756EA8" w:rsidRPr="007D7C55">
        <w:rPr>
          <w:rFonts w:cstheme="minorHAnsi"/>
        </w:rPr>
        <w:t xml:space="preserve"> ποσού </w:t>
      </w:r>
      <w:r w:rsidR="001B3BDF">
        <w:rPr>
          <w:rFonts w:cstheme="minorHAnsi"/>
        </w:rPr>
        <w:t>351.216,97</w:t>
      </w:r>
      <w:r w:rsidR="00395568">
        <w:rPr>
          <w:rFonts w:cstheme="minorHAnsi"/>
        </w:rPr>
        <w:t>€</w:t>
      </w:r>
      <w:r w:rsidR="00756EA8" w:rsidRPr="007D7C55">
        <w:rPr>
          <w:rFonts w:cstheme="minorHAnsi"/>
        </w:rPr>
        <w:t xml:space="preserve"> ποσοστού </w:t>
      </w:r>
      <w:r w:rsidR="001B3BDF">
        <w:rPr>
          <w:rFonts w:cstheme="minorHAnsi"/>
        </w:rPr>
        <w:t>68,44</w:t>
      </w:r>
      <w:r w:rsidR="00756EA8" w:rsidRPr="007D7C55">
        <w:rPr>
          <w:rFonts w:cstheme="minorHAnsi"/>
        </w:rPr>
        <w:t>%</w:t>
      </w:r>
      <w:r w:rsidR="00470D1D" w:rsidRPr="007D7C55">
        <w:rPr>
          <w:rFonts w:cstheme="minorHAnsi"/>
        </w:rPr>
        <w:t xml:space="preserve">. </w:t>
      </w:r>
    </w:p>
    <w:p w:rsidR="00422334" w:rsidRPr="007D7C55" w:rsidRDefault="005D0E50" w:rsidP="00422334">
      <w:pPr>
        <w:jc w:val="both"/>
        <w:rPr>
          <w:rFonts w:cstheme="minorHAnsi"/>
        </w:rPr>
      </w:pPr>
      <w:r w:rsidRPr="007D7C55">
        <w:rPr>
          <w:rFonts w:cstheme="minorHAnsi"/>
        </w:rPr>
        <w:t>2</w:t>
      </w:r>
      <w:r w:rsidR="00165B77" w:rsidRPr="007D7C55">
        <w:rPr>
          <w:rFonts w:cstheme="minorHAnsi"/>
        </w:rPr>
        <w:t>)</w:t>
      </w:r>
      <w:bookmarkStart w:id="0" w:name="_Hlk54100446"/>
      <w:r w:rsidR="006E4AFC" w:rsidRPr="007D7C55">
        <w:rPr>
          <w:rFonts w:cstheme="minorHAnsi"/>
        </w:rPr>
        <w:t xml:space="preserve"> </w:t>
      </w:r>
      <w:r w:rsidR="00760BBD" w:rsidRPr="0076796F">
        <w:rPr>
          <w:rFonts w:cs="Calibri"/>
        </w:rPr>
        <w:t xml:space="preserve">Το σύνολο των εσόδων (χωρίς το χρηματικό υπόλοιπο) ανέρχεται σε </w:t>
      </w:r>
      <w:r w:rsidR="001B3BDF">
        <w:rPr>
          <w:rFonts w:cs="Calibri"/>
        </w:rPr>
        <w:t>24.580.616,84</w:t>
      </w:r>
      <w:r w:rsidR="00760BBD" w:rsidRPr="0076796F">
        <w:rPr>
          <w:rFonts w:cs="Calibri"/>
        </w:rPr>
        <w:t xml:space="preserve">€ και τα διαθέσιμα της 31/12/2021 σε 5.742.181,00 € και συνολικά τα έσοδα πλέον διαθέσιμα σε </w:t>
      </w:r>
      <w:r w:rsidR="001B3BDF">
        <w:rPr>
          <w:rFonts w:cs="Calibri"/>
        </w:rPr>
        <w:t>30.322.797,84</w:t>
      </w:r>
      <w:r w:rsidR="00760BBD" w:rsidRPr="0076796F">
        <w:rPr>
          <w:rFonts w:cs="Calibri"/>
        </w:rPr>
        <w:t xml:space="preserve">€ ενώ ο στόχος </w:t>
      </w:r>
      <w:r w:rsidR="001B3BDF">
        <w:rPr>
          <w:rFonts w:cs="Calibri"/>
        </w:rPr>
        <w:t xml:space="preserve">συνολικά </w:t>
      </w:r>
      <w:r w:rsidR="00760BBD" w:rsidRPr="0076796F">
        <w:rPr>
          <w:rFonts w:cs="Calibri"/>
        </w:rPr>
        <w:t xml:space="preserve">που είχε τεθεί ήταν </w:t>
      </w:r>
      <w:r w:rsidR="001B3BDF">
        <w:rPr>
          <w:rFonts w:cs="Calibri"/>
        </w:rPr>
        <w:t>39.287.331,00</w:t>
      </w:r>
      <w:r w:rsidR="00760BBD" w:rsidRPr="0076796F">
        <w:rPr>
          <w:rFonts w:cs="Calibri"/>
        </w:rPr>
        <w:t xml:space="preserve">€ και εμφανίζεται </w:t>
      </w:r>
      <w:r w:rsidR="00760BBD" w:rsidRPr="0076796F">
        <w:rPr>
          <w:rFonts w:cs="Calibri"/>
          <w:b/>
          <w:bCs/>
          <w:i/>
          <w:iCs/>
        </w:rPr>
        <w:t>αρνητική απόκλιση</w:t>
      </w:r>
      <w:r w:rsidR="00760BBD" w:rsidRPr="0076796F">
        <w:rPr>
          <w:rFonts w:cs="Calibri"/>
        </w:rPr>
        <w:t xml:space="preserve"> ποσού </w:t>
      </w:r>
      <w:r w:rsidR="001B3BDF">
        <w:rPr>
          <w:rFonts w:cs="Calibri"/>
        </w:rPr>
        <w:t>8.964.533,16</w:t>
      </w:r>
      <w:r w:rsidR="00760BBD" w:rsidRPr="0076796F">
        <w:rPr>
          <w:rFonts w:cs="Calibri"/>
        </w:rPr>
        <w:t xml:space="preserve"> και ποσοστού </w:t>
      </w:r>
      <w:r w:rsidR="001B3BDF">
        <w:rPr>
          <w:rFonts w:cs="Calibri"/>
        </w:rPr>
        <w:t>22,82</w:t>
      </w:r>
      <w:r w:rsidR="00760BBD" w:rsidRPr="0076796F">
        <w:rPr>
          <w:rFonts w:cs="Calibri"/>
        </w:rPr>
        <w:t>%</w:t>
      </w:r>
    </w:p>
    <w:bookmarkEnd w:id="0"/>
    <w:p w:rsidR="00654803" w:rsidRPr="007D7C55" w:rsidRDefault="005D0E50" w:rsidP="00DD61C8">
      <w:pPr>
        <w:jc w:val="both"/>
        <w:rPr>
          <w:rFonts w:cstheme="minorHAnsi"/>
          <w:highlight w:val="yellow"/>
        </w:rPr>
      </w:pPr>
      <w:r w:rsidRPr="007D7C55">
        <w:rPr>
          <w:rFonts w:cstheme="minorHAnsi"/>
        </w:rPr>
        <w:t>3</w:t>
      </w:r>
      <w:r w:rsidR="00504593" w:rsidRPr="007D7C55">
        <w:rPr>
          <w:rFonts w:cstheme="minorHAnsi"/>
        </w:rPr>
        <w:t>)</w:t>
      </w:r>
      <w:r w:rsidRPr="007D7C55">
        <w:rPr>
          <w:rFonts w:cstheme="minorHAnsi"/>
        </w:rPr>
        <w:t xml:space="preserve"> </w:t>
      </w:r>
      <w:r w:rsidR="00A4720A" w:rsidRPr="007D7C55">
        <w:rPr>
          <w:rFonts w:cstheme="minorHAnsi"/>
        </w:rPr>
        <w:t xml:space="preserve">Οι απλήρωτες υποχρεώσεις του </w:t>
      </w:r>
      <w:proofErr w:type="spellStart"/>
      <w:r w:rsidR="00DA5B94">
        <w:rPr>
          <w:rFonts w:cstheme="minorHAnsi"/>
        </w:rPr>
        <w:t>δ</w:t>
      </w:r>
      <w:r w:rsidR="00A4720A" w:rsidRPr="007D7C55">
        <w:rPr>
          <w:rFonts w:cstheme="minorHAnsi"/>
        </w:rPr>
        <w:t>΄</w:t>
      </w:r>
      <w:proofErr w:type="spellEnd"/>
      <w:r w:rsidR="00A4720A" w:rsidRPr="007D7C55">
        <w:rPr>
          <w:rFonts w:cstheme="minorHAnsi"/>
        </w:rPr>
        <w:t xml:space="preserve"> τριμήνου, βάσει στοιχείων από το μητρώο δεσμεύσεων  ανέρχονται σε </w:t>
      </w:r>
      <w:r w:rsidR="00DA5B94">
        <w:rPr>
          <w:rFonts w:cstheme="minorHAnsi"/>
        </w:rPr>
        <w:t>2.063.004,60</w:t>
      </w:r>
      <w:r w:rsidR="0095043E" w:rsidRPr="007D7C55">
        <w:rPr>
          <w:rFonts w:cstheme="minorHAnsi"/>
        </w:rPr>
        <w:t xml:space="preserve"> </w:t>
      </w:r>
      <w:r w:rsidR="00A4720A" w:rsidRPr="007D7C55">
        <w:rPr>
          <w:rFonts w:cstheme="minorHAnsi"/>
        </w:rPr>
        <w:t xml:space="preserve">€ ενώ ο στόχος  που είχε τεθεί ήταν </w:t>
      </w:r>
      <w:r w:rsidR="001B3BDF">
        <w:rPr>
          <w:rFonts w:cstheme="minorHAnsi"/>
        </w:rPr>
        <w:t>0,00</w:t>
      </w:r>
      <w:r w:rsidR="00374679" w:rsidRPr="007D7C55">
        <w:rPr>
          <w:rFonts w:cstheme="minorHAnsi"/>
        </w:rPr>
        <w:t xml:space="preserve"> </w:t>
      </w:r>
      <w:r w:rsidR="00A4720A" w:rsidRPr="007D7C55">
        <w:rPr>
          <w:rFonts w:cstheme="minorHAnsi"/>
        </w:rPr>
        <w:t>€</w:t>
      </w:r>
      <w:r w:rsidR="00655A7F" w:rsidRPr="007D7C55">
        <w:rPr>
          <w:rFonts w:cstheme="minorHAnsi"/>
        </w:rPr>
        <w:t>.</w:t>
      </w:r>
    </w:p>
    <w:p w:rsidR="00A4720A" w:rsidRPr="007D7C55" w:rsidRDefault="005D0E50" w:rsidP="00504593">
      <w:pPr>
        <w:jc w:val="both"/>
        <w:rPr>
          <w:rFonts w:cstheme="minorHAnsi"/>
        </w:rPr>
      </w:pPr>
      <w:r w:rsidRPr="007D7C55">
        <w:rPr>
          <w:rFonts w:cstheme="minorHAnsi"/>
        </w:rPr>
        <w:t>4</w:t>
      </w:r>
      <w:r w:rsidR="00504593" w:rsidRPr="007D7C55">
        <w:rPr>
          <w:rFonts w:cstheme="minorHAnsi"/>
        </w:rPr>
        <w:t>)</w:t>
      </w:r>
      <w:r w:rsidR="0036046D" w:rsidRPr="007D7C55">
        <w:rPr>
          <w:rFonts w:cstheme="minorHAnsi"/>
        </w:rPr>
        <w:t xml:space="preserve"> </w:t>
      </w:r>
      <w:r w:rsidR="00A4720A" w:rsidRPr="007D7C55">
        <w:rPr>
          <w:rFonts w:cstheme="minorHAnsi"/>
        </w:rPr>
        <w:t xml:space="preserve">Το σύνολο των εξόδων </w:t>
      </w:r>
      <w:bookmarkStart w:id="1" w:name="_Hlk54100481"/>
      <w:r w:rsidR="00A4720A" w:rsidRPr="007D7C55">
        <w:rPr>
          <w:rFonts w:cstheme="minorHAnsi"/>
        </w:rPr>
        <w:t>ανέρχεται σε</w:t>
      </w:r>
      <w:r w:rsidR="00A24168" w:rsidRPr="007D7C55">
        <w:rPr>
          <w:rFonts w:cstheme="minorHAnsi"/>
        </w:rPr>
        <w:t xml:space="preserve"> </w:t>
      </w:r>
      <w:r w:rsidR="001B3BDF">
        <w:rPr>
          <w:rFonts w:cstheme="minorHAnsi"/>
        </w:rPr>
        <w:t>23.617.879,31</w:t>
      </w:r>
      <w:r w:rsidR="0095043E" w:rsidRPr="007D7C55">
        <w:rPr>
          <w:rFonts w:cstheme="minorHAnsi"/>
        </w:rPr>
        <w:t xml:space="preserve"> </w:t>
      </w:r>
      <w:r w:rsidR="00A4720A" w:rsidRPr="007D7C55">
        <w:rPr>
          <w:rFonts w:cstheme="minorHAnsi"/>
        </w:rPr>
        <w:t xml:space="preserve">€, ενώ ο στόχος που είχε τεθεί ήταν </w:t>
      </w:r>
      <w:r w:rsidR="001B3BDF">
        <w:rPr>
          <w:rFonts w:cstheme="minorHAnsi"/>
        </w:rPr>
        <w:t>39.216.013,00</w:t>
      </w:r>
      <w:r w:rsidR="00466DBD" w:rsidRPr="007D7C55">
        <w:rPr>
          <w:rFonts w:cstheme="minorHAnsi"/>
        </w:rPr>
        <w:t xml:space="preserve"> €</w:t>
      </w:r>
      <w:r w:rsidR="00CF119C" w:rsidRPr="007D7C55">
        <w:rPr>
          <w:rFonts w:cstheme="minorHAnsi"/>
        </w:rPr>
        <w:t xml:space="preserve"> και εμφανίζεται</w:t>
      </w:r>
      <w:r w:rsidR="00466DBD" w:rsidRPr="007D7C55">
        <w:rPr>
          <w:rFonts w:cstheme="minorHAnsi"/>
        </w:rPr>
        <w:t xml:space="preserve"> </w:t>
      </w:r>
      <w:r w:rsidR="001B3BDF">
        <w:rPr>
          <w:rFonts w:cstheme="minorHAnsi"/>
          <w:b/>
          <w:bCs/>
          <w:i/>
          <w:iCs/>
        </w:rPr>
        <w:t xml:space="preserve">αρνητική </w:t>
      </w:r>
      <w:r w:rsidR="00CF119C" w:rsidRPr="007D7C55">
        <w:rPr>
          <w:rFonts w:cstheme="minorHAnsi"/>
          <w:b/>
          <w:bCs/>
          <w:i/>
          <w:iCs/>
        </w:rPr>
        <w:t>απόκλιση</w:t>
      </w:r>
      <w:r w:rsidR="00466DBD" w:rsidRPr="007D7C55">
        <w:rPr>
          <w:rFonts w:cstheme="minorHAnsi"/>
          <w:b/>
          <w:bCs/>
          <w:i/>
          <w:iCs/>
        </w:rPr>
        <w:t xml:space="preserve"> </w:t>
      </w:r>
      <w:r w:rsidR="00466DBD" w:rsidRPr="007D7C55">
        <w:rPr>
          <w:rFonts w:cstheme="minorHAnsi"/>
        </w:rPr>
        <w:t xml:space="preserve">ποσού </w:t>
      </w:r>
      <w:r w:rsidR="001B3BDF">
        <w:rPr>
          <w:rFonts w:cstheme="minorHAnsi"/>
        </w:rPr>
        <w:t>15.598.133,69</w:t>
      </w:r>
      <w:r w:rsidR="00395568">
        <w:rPr>
          <w:rFonts w:cstheme="minorHAnsi"/>
        </w:rPr>
        <w:t>€</w:t>
      </w:r>
      <w:r w:rsidR="00466DBD" w:rsidRPr="007D7C55">
        <w:rPr>
          <w:rFonts w:cstheme="minorHAnsi"/>
        </w:rPr>
        <w:t xml:space="preserve"> και ποσοστού </w:t>
      </w:r>
      <w:r w:rsidR="001B3BDF">
        <w:rPr>
          <w:rFonts w:cstheme="minorHAnsi"/>
        </w:rPr>
        <w:t>39,77</w:t>
      </w:r>
      <w:r w:rsidR="00466DBD" w:rsidRPr="007D7C55">
        <w:rPr>
          <w:rFonts w:cstheme="minorHAnsi"/>
        </w:rPr>
        <w:t>%</w:t>
      </w:r>
      <w:r w:rsidR="00CF119C" w:rsidRPr="007D7C55">
        <w:rPr>
          <w:rFonts w:cstheme="minorHAnsi"/>
        </w:rPr>
        <w:t>.</w:t>
      </w:r>
    </w:p>
    <w:bookmarkEnd w:id="1"/>
    <w:p w:rsidR="00A4720A" w:rsidRPr="007D7C55" w:rsidRDefault="005D0E50" w:rsidP="00504593">
      <w:pPr>
        <w:jc w:val="both"/>
        <w:rPr>
          <w:rFonts w:cstheme="minorHAnsi"/>
        </w:rPr>
      </w:pPr>
      <w:r w:rsidRPr="007D7C55">
        <w:rPr>
          <w:rFonts w:cstheme="minorHAnsi"/>
        </w:rPr>
        <w:t>5</w:t>
      </w:r>
      <w:r w:rsidR="00504593" w:rsidRPr="007D7C55">
        <w:rPr>
          <w:rFonts w:cstheme="minorHAnsi"/>
        </w:rPr>
        <w:t>)</w:t>
      </w:r>
      <w:r w:rsidR="006E4AFC" w:rsidRPr="007D7C55">
        <w:rPr>
          <w:rFonts w:cstheme="minorHAnsi"/>
        </w:rPr>
        <w:t xml:space="preserve"> </w:t>
      </w:r>
      <w:r w:rsidR="00A4720A" w:rsidRPr="007D7C55">
        <w:rPr>
          <w:rFonts w:cstheme="minorHAnsi"/>
          <w:b/>
        </w:rPr>
        <w:t xml:space="preserve">Το ταμειακό αποτέλεσμα του τριμήνου που προκύπτει από την ανωτέρω σχέση όπως προβλέπεται ανέρχεται σε </w:t>
      </w:r>
      <w:r w:rsidR="00DA5B94">
        <w:rPr>
          <w:rFonts w:cstheme="minorHAnsi"/>
          <w:b/>
        </w:rPr>
        <w:t xml:space="preserve"> 6.633.600,53</w:t>
      </w:r>
      <w:r w:rsidR="00A4720A" w:rsidRPr="007D7C55">
        <w:rPr>
          <w:rFonts w:cstheme="minorHAnsi"/>
          <w:b/>
        </w:rPr>
        <w:t>€.</w:t>
      </w:r>
    </w:p>
    <w:p w:rsidR="00A4720A" w:rsidRDefault="005D0E50" w:rsidP="00504593">
      <w:pPr>
        <w:jc w:val="both"/>
        <w:rPr>
          <w:rFonts w:cstheme="minorHAnsi"/>
          <w:b/>
        </w:rPr>
      </w:pPr>
      <w:r w:rsidRPr="007D7C55">
        <w:rPr>
          <w:rFonts w:cstheme="minorHAnsi"/>
        </w:rPr>
        <w:t>6</w:t>
      </w:r>
      <w:r w:rsidR="00504593" w:rsidRPr="007D7C55">
        <w:rPr>
          <w:rFonts w:cstheme="minorHAnsi"/>
        </w:rPr>
        <w:t>)</w:t>
      </w:r>
      <w:r w:rsidR="005D0FDF" w:rsidRPr="007D7C55">
        <w:rPr>
          <w:rFonts w:cstheme="minorHAnsi"/>
        </w:rPr>
        <w:t xml:space="preserve"> </w:t>
      </w:r>
      <w:r w:rsidR="00A4720A" w:rsidRPr="007D7C55">
        <w:rPr>
          <w:rFonts w:cstheme="minorHAnsi"/>
          <w:b/>
        </w:rPr>
        <w:t>Το οικονομικό αποτέλεσμα του τριμήνου  που προκύπτει από την ανωτέρω σχέση όπως προβλέπεται</w:t>
      </w:r>
      <w:r w:rsidR="00CA608A" w:rsidRPr="007D7C55">
        <w:rPr>
          <w:rFonts w:cstheme="minorHAnsi"/>
          <w:b/>
        </w:rPr>
        <w:t>,</w:t>
      </w:r>
      <w:r w:rsidR="00A4720A" w:rsidRPr="007D7C55">
        <w:rPr>
          <w:rFonts w:cstheme="minorHAnsi"/>
          <w:b/>
        </w:rPr>
        <w:t xml:space="preserve"> ανέρχεται</w:t>
      </w:r>
      <w:r w:rsidR="00177F16" w:rsidRPr="007D7C55">
        <w:rPr>
          <w:rFonts w:cstheme="minorHAnsi"/>
          <w:b/>
        </w:rPr>
        <w:t xml:space="preserve"> </w:t>
      </w:r>
      <w:r w:rsidR="00A4720A" w:rsidRPr="007D7C55">
        <w:rPr>
          <w:rFonts w:cstheme="minorHAnsi"/>
          <w:b/>
        </w:rPr>
        <w:t xml:space="preserve">σε </w:t>
      </w:r>
      <w:r w:rsidR="00DA5B94">
        <w:rPr>
          <w:rFonts w:cstheme="minorHAnsi"/>
          <w:b/>
        </w:rPr>
        <w:t>4.570.595,93</w:t>
      </w:r>
      <w:r w:rsidR="00A4720A" w:rsidRPr="007D7C55">
        <w:rPr>
          <w:rFonts w:cstheme="minorHAnsi"/>
          <w:b/>
        </w:rPr>
        <w:t xml:space="preserve">€ και η αναγωγή του σε ποσοστό πραγματοποιείται με τον τύπο (Απόκλιση Οικονομικού αποτελέσματος ΟΠΔ/Στόχος συνολικών Εσόδων ) και είναι </w:t>
      </w:r>
      <w:r w:rsidR="00DA5B94">
        <w:rPr>
          <w:rFonts w:cstheme="minorHAnsi"/>
          <w:b/>
        </w:rPr>
        <w:t>11,63</w:t>
      </w:r>
      <w:r w:rsidR="005D0FDF" w:rsidRPr="007D7C55">
        <w:rPr>
          <w:rFonts w:cstheme="minorHAnsi"/>
          <w:b/>
        </w:rPr>
        <w:t xml:space="preserve"> </w:t>
      </w:r>
      <w:r w:rsidR="00A4720A" w:rsidRPr="007D7C55">
        <w:rPr>
          <w:rFonts w:cstheme="minorHAnsi"/>
          <w:b/>
        </w:rPr>
        <w:t>%</w:t>
      </w:r>
      <w:r w:rsidR="00554652" w:rsidRPr="007D7C55">
        <w:rPr>
          <w:rFonts w:cstheme="minorHAnsi"/>
          <w:b/>
        </w:rPr>
        <w:t>.</w:t>
      </w:r>
    </w:p>
    <w:p w:rsidR="00586562" w:rsidRDefault="00586562" w:rsidP="00504593">
      <w:pPr>
        <w:jc w:val="both"/>
        <w:rPr>
          <w:rFonts w:cstheme="minorHAnsi"/>
          <w:b/>
        </w:rPr>
      </w:pPr>
    </w:p>
    <w:p w:rsidR="00586562" w:rsidRPr="007D7C55" w:rsidRDefault="00586562" w:rsidP="00504593">
      <w:pPr>
        <w:jc w:val="both"/>
        <w:rPr>
          <w:rFonts w:cstheme="minorHAnsi"/>
          <w:b/>
        </w:rPr>
      </w:pPr>
    </w:p>
    <w:p w:rsidR="00BC24E3" w:rsidRDefault="00BC24E3" w:rsidP="00BC24E3">
      <w:pPr>
        <w:pStyle w:val="a7"/>
        <w:spacing w:after="120"/>
        <w:jc w:val="center"/>
        <w:rPr>
          <w:rFonts w:cs="Calibri"/>
          <w:b/>
        </w:rPr>
      </w:pPr>
      <w:r>
        <w:rPr>
          <w:rFonts w:cs="Calibri"/>
          <w:b/>
        </w:rPr>
        <w:t xml:space="preserve">Η Αναπληρώτρια Διευθύντρια </w:t>
      </w:r>
      <w:r w:rsidRPr="00AE548F">
        <w:rPr>
          <w:rFonts w:cs="Calibri"/>
          <w:b/>
        </w:rPr>
        <w:t xml:space="preserve"> Οικονομικών Υπηρεσιών</w:t>
      </w:r>
    </w:p>
    <w:p w:rsidR="00BC24E3" w:rsidRDefault="00BC24E3" w:rsidP="00BC24E3">
      <w:pPr>
        <w:pStyle w:val="a7"/>
        <w:spacing w:after="120"/>
        <w:jc w:val="center"/>
        <w:rPr>
          <w:rFonts w:cs="Calibri"/>
          <w:b/>
        </w:rPr>
      </w:pPr>
    </w:p>
    <w:p w:rsidR="00BC24E3" w:rsidRPr="008133C9" w:rsidRDefault="00BC24E3" w:rsidP="00BC24E3">
      <w:pPr>
        <w:pStyle w:val="a7"/>
        <w:spacing w:after="120"/>
        <w:jc w:val="center"/>
        <w:rPr>
          <w:rFonts w:cs="Calibri"/>
          <w:b/>
        </w:rPr>
      </w:pPr>
      <w:r>
        <w:rPr>
          <w:rFonts w:cs="Calibri"/>
          <w:b/>
        </w:rPr>
        <w:t xml:space="preserve">Καλλιόπη  Αθανασοπούλου </w:t>
      </w:r>
    </w:p>
    <w:p w:rsidR="00FC44E8" w:rsidRPr="007D7C55" w:rsidRDefault="00FC44E8" w:rsidP="00504593">
      <w:pPr>
        <w:spacing w:after="0"/>
        <w:jc w:val="center"/>
        <w:rPr>
          <w:rFonts w:cstheme="minorHAnsi"/>
          <w:b/>
        </w:rPr>
      </w:pPr>
    </w:p>
    <w:p w:rsidR="009E5758" w:rsidRPr="007D7C55" w:rsidRDefault="009E5758">
      <w:pPr>
        <w:rPr>
          <w:rFonts w:cstheme="minorHAnsi"/>
        </w:rPr>
      </w:pPr>
    </w:p>
    <w:sectPr w:rsidR="009E5758" w:rsidRPr="007D7C55" w:rsidSect="00DF2C1E">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A03" w:rsidRDefault="00DA3A03" w:rsidP="0066765C">
      <w:pPr>
        <w:spacing w:after="0" w:line="240" w:lineRule="auto"/>
      </w:pPr>
      <w:r>
        <w:separator/>
      </w:r>
    </w:p>
  </w:endnote>
  <w:endnote w:type="continuationSeparator" w:id="0">
    <w:p w:rsidR="00DA3A03" w:rsidRDefault="00DA3A03" w:rsidP="006676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1">
    <w:altName w:val="Arial"/>
    <w:panose1 w:val="00000000000000000000"/>
    <w:charset w:val="00"/>
    <w:family w:val="roman"/>
    <w:notTrueType/>
    <w:pitch w:val="default"/>
    <w:sig w:usb0="00000000" w:usb1="00000000" w:usb2="00000000" w:usb3="00000000" w:csb0="00000000"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A03" w:rsidRDefault="00DA3A03" w:rsidP="0066765C">
      <w:pPr>
        <w:spacing w:after="0" w:line="240" w:lineRule="auto"/>
      </w:pPr>
      <w:r>
        <w:separator/>
      </w:r>
    </w:p>
  </w:footnote>
  <w:footnote w:type="continuationSeparator" w:id="0">
    <w:p w:rsidR="00DA3A03" w:rsidRDefault="00DA3A03" w:rsidP="006676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2F2FDE"/>
    <w:multiLevelType w:val="hybridMultilevel"/>
    <w:tmpl w:val="4CCA4C38"/>
    <w:lvl w:ilvl="0" w:tplc="824C3AB2">
      <w:start w:val="7"/>
      <w:numFmt w:val="bullet"/>
      <w:lvlText w:val="-"/>
      <w:lvlJc w:val="left"/>
      <w:pPr>
        <w:ind w:left="612" w:hanging="360"/>
      </w:pPr>
      <w:rPr>
        <w:rFonts w:ascii="Calibri" w:eastAsiaTheme="minorHAnsi" w:hAnsi="Calibri" w:cstheme="minorBidi" w:hint="default"/>
      </w:rPr>
    </w:lvl>
    <w:lvl w:ilvl="1" w:tplc="04080003" w:tentative="1">
      <w:start w:val="1"/>
      <w:numFmt w:val="bullet"/>
      <w:lvlText w:val="o"/>
      <w:lvlJc w:val="left"/>
      <w:pPr>
        <w:ind w:left="1332" w:hanging="360"/>
      </w:pPr>
      <w:rPr>
        <w:rFonts w:ascii="Courier New" w:hAnsi="Courier New" w:cs="Courier New" w:hint="default"/>
      </w:rPr>
    </w:lvl>
    <w:lvl w:ilvl="2" w:tplc="04080005" w:tentative="1">
      <w:start w:val="1"/>
      <w:numFmt w:val="bullet"/>
      <w:lvlText w:val=""/>
      <w:lvlJc w:val="left"/>
      <w:pPr>
        <w:ind w:left="2052" w:hanging="360"/>
      </w:pPr>
      <w:rPr>
        <w:rFonts w:ascii="Wingdings" w:hAnsi="Wingdings" w:hint="default"/>
      </w:rPr>
    </w:lvl>
    <w:lvl w:ilvl="3" w:tplc="04080001" w:tentative="1">
      <w:start w:val="1"/>
      <w:numFmt w:val="bullet"/>
      <w:lvlText w:val=""/>
      <w:lvlJc w:val="left"/>
      <w:pPr>
        <w:ind w:left="2772" w:hanging="360"/>
      </w:pPr>
      <w:rPr>
        <w:rFonts w:ascii="Symbol" w:hAnsi="Symbol" w:hint="default"/>
      </w:rPr>
    </w:lvl>
    <w:lvl w:ilvl="4" w:tplc="04080003" w:tentative="1">
      <w:start w:val="1"/>
      <w:numFmt w:val="bullet"/>
      <w:lvlText w:val="o"/>
      <w:lvlJc w:val="left"/>
      <w:pPr>
        <w:ind w:left="3492" w:hanging="360"/>
      </w:pPr>
      <w:rPr>
        <w:rFonts w:ascii="Courier New" w:hAnsi="Courier New" w:cs="Courier New" w:hint="default"/>
      </w:rPr>
    </w:lvl>
    <w:lvl w:ilvl="5" w:tplc="04080005" w:tentative="1">
      <w:start w:val="1"/>
      <w:numFmt w:val="bullet"/>
      <w:lvlText w:val=""/>
      <w:lvlJc w:val="left"/>
      <w:pPr>
        <w:ind w:left="4212" w:hanging="360"/>
      </w:pPr>
      <w:rPr>
        <w:rFonts w:ascii="Wingdings" w:hAnsi="Wingdings" w:hint="default"/>
      </w:rPr>
    </w:lvl>
    <w:lvl w:ilvl="6" w:tplc="04080001" w:tentative="1">
      <w:start w:val="1"/>
      <w:numFmt w:val="bullet"/>
      <w:lvlText w:val=""/>
      <w:lvlJc w:val="left"/>
      <w:pPr>
        <w:ind w:left="4932" w:hanging="360"/>
      </w:pPr>
      <w:rPr>
        <w:rFonts w:ascii="Symbol" w:hAnsi="Symbol" w:hint="default"/>
      </w:rPr>
    </w:lvl>
    <w:lvl w:ilvl="7" w:tplc="04080003" w:tentative="1">
      <w:start w:val="1"/>
      <w:numFmt w:val="bullet"/>
      <w:lvlText w:val="o"/>
      <w:lvlJc w:val="left"/>
      <w:pPr>
        <w:ind w:left="5652" w:hanging="360"/>
      </w:pPr>
      <w:rPr>
        <w:rFonts w:ascii="Courier New" w:hAnsi="Courier New" w:cs="Courier New" w:hint="default"/>
      </w:rPr>
    </w:lvl>
    <w:lvl w:ilvl="8" w:tplc="04080005" w:tentative="1">
      <w:start w:val="1"/>
      <w:numFmt w:val="bullet"/>
      <w:lvlText w:val=""/>
      <w:lvlJc w:val="left"/>
      <w:pPr>
        <w:ind w:left="6372" w:hanging="360"/>
      </w:pPr>
      <w:rPr>
        <w:rFonts w:ascii="Wingdings" w:hAnsi="Wingdings" w:hint="default"/>
      </w:rPr>
    </w:lvl>
  </w:abstractNum>
  <w:abstractNum w:abstractNumId="1">
    <w:nsid w:val="48FE734C"/>
    <w:multiLevelType w:val="hybridMultilevel"/>
    <w:tmpl w:val="E8F0EEBE"/>
    <w:lvl w:ilvl="0" w:tplc="17C07110">
      <w:start w:val="7"/>
      <w:numFmt w:val="bullet"/>
      <w:lvlText w:val="-"/>
      <w:lvlJc w:val="left"/>
      <w:pPr>
        <w:ind w:left="252" w:hanging="360"/>
      </w:pPr>
      <w:rPr>
        <w:rFonts w:ascii="Calibri" w:eastAsiaTheme="minorHAnsi" w:hAnsi="Calibri" w:cstheme="minorBidi" w:hint="default"/>
      </w:rPr>
    </w:lvl>
    <w:lvl w:ilvl="1" w:tplc="04080003" w:tentative="1">
      <w:start w:val="1"/>
      <w:numFmt w:val="bullet"/>
      <w:lvlText w:val="o"/>
      <w:lvlJc w:val="left"/>
      <w:pPr>
        <w:ind w:left="972" w:hanging="360"/>
      </w:pPr>
      <w:rPr>
        <w:rFonts w:ascii="Courier New" w:hAnsi="Courier New" w:cs="Courier New" w:hint="default"/>
      </w:rPr>
    </w:lvl>
    <w:lvl w:ilvl="2" w:tplc="04080005" w:tentative="1">
      <w:start w:val="1"/>
      <w:numFmt w:val="bullet"/>
      <w:lvlText w:val=""/>
      <w:lvlJc w:val="left"/>
      <w:pPr>
        <w:ind w:left="1692" w:hanging="360"/>
      </w:pPr>
      <w:rPr>
        <w:rFonts w:ascii="Wingdings" w:hAnsi="Wingdings" w:hint="default"/>
      </w:rPr>
    </w:lvl>
    <w:lvl w:ilvl="3" w:tplc="04080001" w:tentative="1">
      <w:start w:val="1"/>
      <w:numFmt w:val="bullet"/>
      <w:lvlText w:val=""/>
      <w:lvlJc w:val="left"/>
      <w:pPr>
        <w:ind w:left="2412" w:hanging="360"/>
      </w:pPr>
      <w:rPr>
        <w:rFonts w:ascii="Symbol" w:hAnsi="Symbol" w:hint="default"/>
      </w:rPr>
    </w:lvl>
    <w:lvl w:ilvl="4" w:tplc="04080003" w:tentative="1">
      <w:start w:val="1"/>
      <w:numFmt w:val="bullet"/>
      <w:lvlText w:val="o"/>
      <w:lvlJc w:val="left"/>
      <w:pPr>
        <w:ind w:left="3132" w:hanging="360"/>
      </w:pPr>
      <w:rPr>
        <w:rFonts w:ascii="Courier New" w:hAnsi="Courier New" w:cs="Courier New" w:hint="default"/>
      </w:rPr>
    </w:lvl>
    <w:lvl w:ilvl="5" w:tplc="04080005" w:tentative="1">
      <w:start w:val="1"/>
      <w:numFmt w:val="bullet"/>
      <w:lvlText w:val=""/>
      <w:lvlJc w:val="left"/>
      <w:pPr>
        <w:ind w:left="3852" w:hanging="360"/>
      </w:pPr>
      <w:rPr>
        <w:rFonts w:ascii="Wingdings" w:hAnsi="Wingdings" w:hint="default"/>
      </w:rPr>
    </w:lvl>
    <w:lvl w:ilvl="6" w:tplc="04080001" w:tentative="1">
      <w:start w:val="1"/>
      <w:numFmt w:val="bullet"/>
      <w:lvlText w:val=""/>
      <w:lvlJc w:val="left"/>
      <w:pPr>
        <w:ind w:left="4572" w:hanging="360"/>
      </w:pPr>
      <w:rPr>
        <w:rFonts w:ascii="Symbol" w:hAnsi="Symbol" w:hint="default"/>
      </w:rPr>
    </w:lvl>
    <w:lvl w:ilvl="7" w:tplc="04080003" w:tentative="1">
      <w:start w:val="1"/>
      <w:numFmt w:val="bullet"/>
      <w:lvlText w:val="o"/>
      <w:lvlJc w:val="left"/>
      <w:pPr>
        <w:ind w:left="5292" w:hanging="360"/>
      </w:pPr>
      <w:rPr>
        <w:rFonts w:ascii="Courier New" w:hAnsi="Courier New" w:cs="Courier New" w:hint="default"/>
      </w:rPr>
    </w:lvl>
    <w:lvl w:ilvl="8" w:tplc="04080005" w:tentative="1">
      <w:start w:val="1"/>
      <w:numFmt w:val="bullet"/>
      <w:lvlText w:val=""/>
      <w:lvlJc w:val="left"/>
      <w:pPr>
        <w:ind w:left="601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4720A"/>
    <w:rsid w:val="00027D27"/>
    <w:rsid w:val="000305D3"/>
    <w:rsid w:val="000811CA"/>
    <w:rsid w:val="00084F92"/>
    <w:rsid w:val="00090A75"/>
    <w:rsid w:val="0009674E"/>
    <w:rsid w:val="000D4337"/>
    <w:rsid w:val="000D557D"/>
    <w:rsid w:val="000E544B"/>
    <w:rsid w:val="00117A05"/>
    <w:rsid w:val="00143A0E"/>
    <w:rsid w:val="00165B77"/>
    <w:rsid w:val="00177F16"/>
    <w:rsid w:val="001B3BDF"/>
    <w:rsid w:val="00220889"/>
    <w:rsid w:val="002618C6"/>
    <w:rsid w:val="002860F2"/>
    <w:rsid w:val="00294247"/>
    <w:rsid w:val="002B7F2D"/>
    <w:rsid w:val="002C01B5"/>
    <w:rsid w:val="002C2EA2"/>
    <w:rsid w:val="002F146B"/>
    <w:rsid w:val="00302943"/>
    <w:rsid w:val="00302DED"/>
    <w:rsid w:val="003256EF"/>
    <w:rsid w:val="00326094"/>
    <w:rsid w:val="0032638F"/>
    <w:rsid w:val="0033599A"/>
    <w:rsid w:val="0036046D"/>
    <w:rsid w:val="00374679"/>
    <w:rsid w:val="003762B8"/>
    <w:rsid w:val="00395568"/>
    <w:rsid w:val="003B087F"/>
    <w:rsid w:val="003D0F50"/>
    <w:rsid w:val="003F0181"/>
    <w:rsid w:val="00422334"/>
    <w:rsid w:val="00443436"/>
    <w:rsid w:val="00466DBD"/>
    <w:rsid w:val="00470D1D"/>
    <w:rsid w:val="004877AD"/>
    <w:rsid w:val="004A056F"/>
    <w:rsid w:val="004C596E"/>
    <w:rsid w:val="004D6314"/>
    <w:rsid w:val="004F0261"/>
    <w:rsid w:val="00504593"/>
    <w:rsid w:val="00541B53"/>
    <w:rsid w:val="00554652"/>
    <w:rsid w:val="0056471F"/>
    <w:rsid w:val="00583E6A"/>
    <w:rsid w:val="00586562"/>
    <w:rsid w:val="005A07B4"/>
    <w:rsid w:val="005A21AD"/>
    <w:rsid w:val="005B366C"/>
    <w:rsid w:val="005D0E50"/>
    <w:rsid w:val="005D0FDF"/>
    <w:rsid w:val="006217BF"/>
    <w:rsid w:val="00633658"/>
    <w:rsid w:val="006349BA"/>
    <w:rsid w:val="00654803"/>
    <w:rsid w:val="00655A7F"/>
    <w:rsid w:val="0066765C"/>
    <w:rsid w:val="00667D8C"/>
    <w:rsid w:val="006B21AE"/>
    <w:rsid w:val="006B48EC"/>
    <w:rsid w:val="006B78D7"/>
    <w:rsid w:val="006C1743"/>
    <w:rsid w:val="006E4AFC"/>
    <w:rsid w:val="007000E9"/>
    <w:rsid w:val="00703179"/>
    <w:rsid w:val="0071214F"/>
    <w:rsid w:val="0073119E"/>
    <w:rsid w:val="00752CAE"/>
    <w:rsid w:val="00756EA8"/>
    <w:rsid w:val="00760BBD"/>
    <w:rsid w:val="007720F9"/>
    <w:rsid w:val="007A0B64"/>
    <w:rsid w:val="007D7C55"/>
    <w:rsid w:val="00820D21"/>
    <w:rsid w:val="00822001"/>
    <w:rsid w:val="008B2B61"/>
    <w:rsid w:val="008E1471"/>
    <w:rsid w:val="008F7200"/>
    <w:rsid w:val="00905179"/>
    <w:rsid w:val="00941C2D"/>
    <w:rsid w:val="0095043E"/>
    <w:rsid w:val="00961EEA"/>
    <w:rsid w:val="00974DB1"/>
    <w:rsid w:val="009A4DBA"/>
    <w:rsid w:val="009A76F9"/>
    <w:rsid w:val="009D170B"/>
    <w:rsid w:val="009D443F"/>
    <w:rsid w:val="009E5758"/>
    <w:rsid w:val="009F35A7"/>
    <w:rsid w:val="00A226D8"/>
    <w:rsid w:val="00A24168"/>
    <w:rsid w:val="00A27F1C"/>
    <w:rsid w:val="00A36101"/>
    <w:rsid w:val="00A4395B"/>
    <w:rsid w:val="00A4720A"/>
    <w:rsid w:val="00A672AE"/>
    <w:rsid w:val="00A86DD1"/>
    <w:rsid w:val="00A94709"/>
    <w:rsid w:val="00A95949"/>
    <w:rsid w:val="00A974F3"/>
    <w:rsid w:val="00AC4B9E"/>
    <w:rsid w:val="00AD0D5A"/>
    <w:rsid w:val="00AE5354"/>
    <w:rsid w:val="00B2022F"/>
    <w:rsid w:val="00B4785E"/>
    <w:rsid w:val="00B479A3"/>
    <w:rsid w:val="00B87D88"/>
    <w:rsid w:val="00B9736E"/>
    <w:rsid w:val="00BA59E2"/>
    <w:rsid w:val="00BC24E3"/>
    <w:rsid w:val="00BD2D01"/>
    <w:rsid w:val="00C259E6"/>
    <w:rsid w:val="00C57ED2"/>
    <w:rsid w:val="00C70ED7"/>
    <w:rsid w:val="00CA608A"/>
    <w:rsid w:val="00CD2B35"/>
    <w:rsid w:val="00CD2DAF"/>
    <w:rsid w:val="00CD3CEF"/>
    <w:rsid w:val="00CE31FD"/>
    <w:rsid w:val="00CE50BC"/>
    <w:rsid w:val="00CF119C"/>
    <w:rsid w:val="00D029F5"/>
    <w:rsid w:val="00D02A84"/>
    <w:rsid w:val="00D04CF9"/>
    <w:rsid w:val="00D10069"/>
    <w:rsid w:val="00D37959"/>
    <w:rsid w:val="00D8584B"/>
    <w:rsid w:val="00D9545A"/>
    <w:rsid w:val="00DA3A03"/>
    <w:rsid w:val="00DA5B94"/>
    <w:rsid w:val="00DD61C8"/>
    <w:rsid w:val="00DE1FF2"/>
    <w:rsid w:val="00DF2C1E"/>
    <w:rsid w:val="00E149D6"/>
    <w:rsid w:val="00E21D62"/>
    <w:rsid w:val="00E25263"/>
    <w:rsid w:val="00E265DA"/>
    <w:rsid w:val="00E91EFF"/>
    <w:rsid w:val="00E941B3"/>
    <w:rsid w:val="00EA08C2"/>
    <w:rsid w:val="00EA232D"/>
    <w:rsid w:val="00EA50BF"/>
    <w:rsid w:val="00ED5F8B"/>
    <w:rsid w:val="00EE3AA8"/>
    <w:rsid w:val="00F022BD"/>
    <w:rsid w:val="00F24200"/>
    <w:rsid w:val="00F4256B"/>
    <w:rsid w:val="00F450EB"/>
    <w:rsid w:val="00F62A46"/>
    <w:rsid w:val="00F90310"/>
    <w:rsid w:val="00FA5006"/>
    <w:rsid w:val="00FC44E8"/>
    <w:rsid w:val="00FD31B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C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472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66765C"/>
    <w:pPr>
      <w:tabs>
        <w:tab w:val="center" w:pos="4153"/>
        <w:tab w:val="right" w:pos="8306"/>
      </w:tabs>
      <w:spacing w:after="0" w:line="240" w:lineRule="auto"/>
    </w:pPr>
  </w:style>
  <w:style w:type="character" w:customStyle="1" w:styleId="Char">
    <w:name w:val="Κεφαλίδα Char"/>
    <w:basedOn w:val="a0"/>
    <w:link w:val="a4"/>
    <w:uiPriority w:val="99"/>
    <w:rsid w:val="0066765C"/>
  </w:style>
  <w:style w:type="paragraph" w:styleId="a5">
    <w:name w:val="footer"/>
    <w:basedOn w:val="a"/>
    <w:link w:val="Char0"/>
    <w:uiPriority w:val="99"/>
    <w:unhideWhenUsed/>
    <w:rsid w:val="0066765C"/>
    <w:pPr>
      <w:tabs>
        <w:tab w:val="center" w:pos="4153"/>
        <w:tab w:val="right" w:pos="8306"/>
      </w:tabs>
      <w:spacing w:after="0" w:line="240" w:lineRule="auto"/>
    </w:pPr>
  </w:style>
  <w:style w:type="character" w:customStyle="1" w:styleId="Char0">
    <w:name w:val="Υποσέλιδο Char"/>
    <w:basedOn w:val="a0"/>
    <w:link w:val="a5"/>
    <w:uiPriority w:val="99"/>
    <w:rsid w:val="0066765C"/>
  </w:style>
  <w:style w:type="paragraph" w:styleId="a6">
    <w:name w:val="List Paragraph"/>
    <w:basedOn w:val="a"/>
    <w:uiPriority w:val="34"/>
    <w:qFormat/>
    <w:rsid w:val="00D02A84"/>
    <w:pPr>
      <w:ind w:left="720"/>
      <w:contextualSpacing/>
    </w:pPr>
  </w:style>
  <w:style w:type="paragraph" w:styleId="a7">
    <w:name w:val="Body Text"/>
    <w:basedOn w:val="a"/>
    <w:link w:val="Char1"/>
    <w:rsid w:val="00BC24E3"/>
    <w:pPr>
      <w:spacing w:after="200" w:line="276" w:lineRule="auto"/>
      <w:jc w:val="both"/>
    </w:pPr>
    <w:rPr>
      <w:rFonts w:ascii="Calibri" w:eastAsia="Calibri" w:hAnsi="Calibri" w:cs="Times New Roman"/>
    </w:rPr>
  </w:style>
  <w:style w:type="character" w:customStyle="1" w:styleId="Char1">
    <w:name w:val="Σώμα κειμένου Char"/>
    <w:basedOn w:val="a0"/>
    <w:link w:val="a7"/>
    <w:rsid w:val="00BC24E3"/>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8116869">
      <w:bodyDiv w:val="1"/>
      <w:marLeft w:val="0"/>
      <w:marRight w:val="0"/>
      <w:marTop w:val="0"/>
      <w:marBottom w:val="0"/>
      <w:divBdr>
        <w:top w:val="none" w:sz="0" w:space="0" w:color="auto"/>
        <w:left w:val="none" w:sz="0" w:space="0" w:color="auto"/>
        <w:bottom w:val="none" w:sz="0" w:space="0" w:color="auto"/>
        <w:right w:val="none" w:sz="0" w:space="0" w:color="auto"/>
      </w:divBdr>
    </w:div>
    <w:div w:id="245069581">
      <w:bodyDiv w:val="1"/>
      <w:marLeft w:val="0"/>
      <w:marRight w:val="0"/>
      <w:marTop w:val="0"/>
      <w:marBottom w:val="0"/>
      <w:divBdr>
        <w:top w:val="none" w:sz="0" w:space="0" w:color="auto"/>
        <w:left w:val="none" w:sz="0" w:space="0" w:color="auto"/>
        <w:bottom w:val="none" w:sz="0" w:space="0" w:color="auto"/>
        <w:right w:val="none" w:sz="0" w:space="0" w:color="auto"/>
      </w:divBdr>
    </w:div>
    <w:div w:id="339699428">
      <w:bodyDiv w:val="1"/>
      <w:marLeft w:val="0"/>
      <w:marRight w:val="0"/>
      <w:marTop w:val="0"/>
      <w:marBottom w:val="0"/>
      <w:divBdr>
        <w:top w:val="none" w:sz="0" w:space="0" w:color="auto"/>
        <w:left w:val="none" w:sz="0" w:space="0" w:color="auto"/>
        <w:bottom w:val="none" w:sz="0" w:space="0" w:color="auto"/>
        <w:right w:val="none" w:sz="0" w:space="0" w:color="auto"/>
      </w:divBdr>
    </w:div>
    <w:div w:id="349525620">
      <w:bodyDiv w:val="1"/>
      <w:marLeft w:val="0"/>
      <w:marRight w:val="0"/>
      <w:marTop w:val="0"/>
      <w:marBottom w:val="0"/>
      <w:divBdr>
        <w:top w:val="none" w:sz="0" w:space="0" w:color="auto"/>
        <w:left w:val="none" w:sz="0" w:space="0" w:color="auto"/>
        <w:bottom w:val="none" w:sz="0" w:space="0" w:color="auto"/>
        <w:right w:val="none" w:sz="0" w:space="0" w:color="auto"/>
      </w:divBdr>
    </w:div>
    <w:div w:id="365175437">
      <w:bodyDiv w:val="1"/>
      <w:marLeft w:val="0"/>
      <w:marRight w:val="0"/>
      <w:marTop w:val="0"/>
      <w:marBottom w:val="0"/>
      <w:divBdr>
        <w:top w:val="none" w:sz="0" w:space="0" w:color="auto"/>
        <w:left w:val="none" w:sz="0" w:space="0" w:color="auto"/>
        <w:bottom w:val="none" w:sz="0" w:space="0" w:color="auto"/>
        <w:right w:val="none" w:sz="0" w:space="0" w:color="auto"/>
      </w:divBdr>
    </w:div>
    <w:div w:id="423574110">
      <w:bodyDiv w:val="1"/>
      <w:marLeft w:val="0"/>
      <w:marRight w:val="0"/>
      <w:marTop w:val="0"/>
      <w:marBottom w:val="0"/>
      <w:divBdr>
        <w:top w:val="none" w:sz="0" w:space="0" w:color="auto"/>
        <w:left w:val="none" w:sz="0" w:space="0" w:color="auto"/>
        <w:bottom w:val="none" w:sz="0" w:space="0" w:color="auto"/>
        <w:right w:val="none" w:sz="0" w:space="0" w:color="auto"/>
      </w:divBdr>
    </w:div>
    <w:div w:id="553470839">
      <w:bodyDiv w:val="1"/>
      <w:marLeft w:val="0"/>
      <w:marRight w:val="0"/>
      <w:marTop w:val="0"/>
      <w:marBottom w:val="0"/>
      <w:divBdr>
        <w:top w:val="none" w:sz="0" w:space="0" w:color="auto"/>
        <w:left w:val="none" w:sz="0" w:space="0" w:color="auto"/>
        <w:bottom w:val="none" w:sz="0" w:space="0" w:color="auto"/>
        <w:right w:val="none" w:sz="0" w:space="0" w:color="auto"/>
      </w:divBdr>
    </w:div>
    <w:div w:id="560561516">
      <w:bodyDiv w:val="1"/>
      <w:marLeft w:val="0"/>
      <w:marRight w:val="0"/>
      <w:marTop w:val="0"/>
      <w:marBottom w:val="0"/>
      <w:divBdr>
        <w:top w:val="none" w:sz="0" w:space="0" w:color="auto"/>
        <w:left w:val="none" w:sz="0" w:space="0" w:color="auto"/>
        <w:bottom w:val="none" w:sz="0" w:space="0" w:color="auto"/>
        <w:right w:val="none" w:sz="0" w:space="0" w:color="auto"/>
      </w:divBdr>
    </w:div>
    <w:div w:id="567770930">
      <w:bodyDiv w:val="1"/>
      <w:marLeft w:val="0"/>
      <w:marRight w:val="0"/>
      <w:marTop w:val="0"/>
      <w:marBottom w:val="0"/>
      <w:divBdr>
        <w:top w:val="none" w:sz="0" w:space="0" w:color="auto"/>
        <w:left w:val="none" w:sz="0" w:space="0" w:color="auto"/>
        <w:bottom w:val="none" w:sz="0" w:space="0" w:color="auto"/>
        <w:right w:val="none" w:sz="0" w:space="0" w:color="auto"/>
      </w:divBdr>
    </w:div>
    <w:div w:id="607540002">
      <w:bodyDiv w:val="1"/>
      <w:marLeft w:val="0"/>
      <w:marRight w:val="0"/>
      <w:marTop w:val="0"/>
      <w:marBottom w:val="0"/>
      <w:divBdr>
        <w:top w:val="none" w:sz="0" w:space="0" w:color="auto"/>
        <w:left w:val="none" w:sz="0" w:space="0" w:color="auto"/>
        <w:bottom w:val="none" w:sz="0" w:space="0" w:color="auto"/>
        <w:right w:val="none" w:sz="0" w:space="0" w:color="auto"/>
      </w:divBdr>
    </w:div>
    <w:div w:id="654649380">
      <w:bodyDiv w:val="1"/>
      <w:marLeft w:val="0"/>
      <w:marRight w:val="0"/>
      <w:marTop w:val="0"/>
      <w:marBottom w:val="0"/>
      <w:divBdr>
        <w:top w:val="none" w:sz="0" w:space="0" w:color="auto"/>
        <w:left w:val="none" w:sz="0" w:space="0" w:color="auto"/>
        <w:bottom w:val="none" w:sz="0" w:space="0" w:color="auto"/>
        <w:right w:val="none" w:sz="0" w:space="0" w:color="auto"/>
      </w:divBdr>
    </w:div>
    <w:div w:id="670177671">
      <w:bodyDiv w:val="1"/>
      <w:marLeft w:val="0"/>
      <w:marRight w:val="0"/>
      <w:marTop w:val="0"/>
      <w:marBottom w:val="0"/>
      <w:divBdr>
        <w:top w:val="none" w:sz="0" w:space="0" w:color="auto"/>
        <w:left w:val="none" w:sz="0" w:space="0" w:color="auto"/>
        <w:bottom w:val="none" w:sz="0" w:space="0" w:color="auto"/>
        <w:right w:val="none" w:sz="0" w:space="0" w:color="auto"/>
      </w:divBdr>
    </w:div>
    <w:div w:id="676813584">
      <w:bodyDiv w:val="1"/>
      <w:marLeft w:val="0"/>
      <w:marRight w:val="0"/>
      <w:marTop w:val="0"/>
      <w:marBottom w:val="0"/>
      <w:divBdr>
        <w:top w:val="none" w:sz="0" w:space="0" w:color="auto"/>
        <w:left w:val="none" w:sz="0" w:space="0" w:color="auto"/>
        <w:bottom w:val="none" w:sz="0" w:space="0" w:color="auto"/>
        <w:right w:val="none" w:sz="0" w:space="0" w:color="auto"/>
      </w:divBdr>
    </w:div>
    <w:div w:id="766463908">
      <w:bodyDiv w:val="1"/>
      <w:marLeft w:val="0"/>
      <w:marRight w:val="0"/>
      <w:marTop w:val="0"/>
      <w:marBottom w:val="0"/>
      <w:divBdr>
        <w:top w:val="none" w:sz="0" w:space="0" w:color="auto"/>
        <w:left w:val="none" w:sz="0" w:space="0" w:color="auto"/>
        <w:bottom w:val="none" w:sz="0" w:space="0" w:color="auto"/>
        <w:right w:val="none" w:sz="0" w:space="0" w:color="auto"/>
      </w:divBdr>
    </w:div>
    <w:div w:id="836263954">
      <w:bodyDiv w:val="1"/>
      <w:marLeft w:val="0"/>
      <w:marRight w:val="0"/>
      <w:marTop w:val="0"/>
      <w:marBottom w:val="0"/>
      <w:divBdr>
        <w:top w:val="none" w:sz="0" w:space="0" w:color="auto"/>
        <w:left w:val="none" w:sz="0" w:space="0" w:color="auto"/>
        <w:bottom w:val="none" w:sz="0" w:space="0" w:color="auto"/>
        <w:right w:val="none" w:sz="0" w:space="0" w:color="auto"/>
      </w:divBdr>
    </w:div>
    <w:div w:id="847015733">
      <w:bodyDiv w:val="1"/>
      <w:marLeft w:val="0"/>
      <w:marRight w:val="0"/>
      <w:marTop w:val="0"/>
      <w:marBottom w:val="0"/>
      <w:divBdr>
        <w:top w:val="none" w:sz="0" w:space="0" w:color="auto"/>
        <w:left w:val="none" w:sz="0" w:space="0" w:color="auto"/>
        <w:bottom w:val="none" w:sz="0" w:space="0" w:color="auto"/>
        <w:right w:val="none" w:sz="0" w:space="0" w:color="auto"/>
      </w:divBdr>
    </w:div>
    <w:div w:id="865599809">
      <w:bodyDiv w:val="1"/>
      <w:marLeft w:val="0"/>
      <w:marRight w:val="0"/>
      <w:marTop w:val="0"/>
      <w:marBottom w:val="0"/>
      <w:divBdr>
        <w:top w:val="none" w:sz="0" w:space="0" w:color="auto"/>
        <w:left w:val="none" w:sz="0" w:space="0" w:color="auto"/>
        <w:bottom w:val="none" w:sz="0" w:space="0" w:color="auto"/>
        <w:right w:val="none" w:sz="0" w:space="0" w:color="auto"/>
      </w:divBdr>
    </w:div>
    <w:div w:id="947666226">
      <w:bodyDiv w:val="1"/>
      <w:marLeft w:val="0"/>
      <w:marRight w:val="0"/>
      <w:marTop w:val="0"/>
      <w:marBottom w:val="0"/>
      <w:divBdr>
        <w:top w:val="none" w:sz="0" w:space="0" w:color="auto"/>
        <w:left w:val="none" w:sz="0" w:space="0" w:color="auto"/>
        <w:bottom w:val="none" w:sz="0" w:space="0" w:color="auto"/>
        <w:right w:val="none" w:sz="0" w:space="0" w:color="auto"/>
      </w:divBdr>
    </w:div>
    <w:div w:id="1001157708">
      <w:bodyDiv w:val="1"/>
      <w:marLeft w:val="0"/>
      <w:marRight w:val="0"/>
      <w:marTop w:val="0"/>
      <w:marBottom w:val="0"/>
      <w:divBdr>
        <w:top w:val="none" w:sz="0" w:space="0" w:color="auto"/>
        <w:left w:val="none" w:sz="0" w:space="0" w:color="auto"/>
        <w:bottom w:val="none" w:sz="0" w:space="0" w:color="auto"/>
        <w:right w:val="none" w:sz="0" w:space="0" w:color="auto"/>
      </w:divBdr>
    </w:div>
    <w:div w:id="1007512581">
      <w:bodyDiv w:val="1"/>
      <w:marLeft w:val="0"/>
      <w:marRight w:val="0"/>
      <w:marTop w:val="0"/>
      <w:marBottom w:val="0"/>
      <w:divBdr>
        <w:top w:val="none" w:sz="0" w:space="0" w:color="auto"/>
        <w:left w:val="none" w:sz="0" w:space="0" w:color="auto"/>
        <w:bottom w:val="none" w:sz="0" w:space="0" w:color="auto"/>
        <w:right w:val="none" w:sz="0" w:space="0" w:color="auto"/>
      </w:divBdr>
    </w:div>
    <w:div w:id="1018581609">
      <w:bodyDiv w:val="1"/>
      <w:marLeft w:val="0"/>
      <w:marRight w:val="0"/>
      <w:marTop w:val="0"/>
      <w:marBottom w:val="0"/>
      <w:divBdr>
        <w:top w:val="none" w:sz="0" w:space="0" w:color="auto"/>
        <w:left w:val="none" w:sz="0" w:space="0" w:color="auto"/>
        <w:bottom w:val="none" w:sz="0" w:space="0" w:color="auto"/>
        <w:right w:val="none" w:sz="0" w:space="0" w:color="auto"/>
      </w:divBdr>
    </w:div>
    <w:div w:id="1174034219">
      <w:bodyDiv w:val="1"/>
      <w:marLeft w:val="0"/>
      <w:marRight w:val="0"/>
      <w:marTop w:val="0"/>
      <w:marBottom w:val="0"/>
      <w:divBdr>
        <w:top w:val="none" w:sz="0" w:space="0" w:color="auto"/>
        <w:left w:val="none" w:sz="0" w:space="0" w:color="auto"/>
        <w:bottom w:val="none" w:sz="0" w:space="0" w:color="auto"/>
        <w:right w:val="none" w:sz="0" w:space="0" w:color="auto"/>
      </w:divBdr>
    </w:div>
    <w:div w:id="1246762769">
      <w:bodyDiv w:val="1"/>
      <w:marLeft w:val="0"/>
      <w:marRight w:val="0"/>
      <w:marTop w:val="0"/>
      <w:marBottom w:val="0"/>
      <w:divBdr>
        <w:top w:val="none" w:sz="0" w:space="0" w:color="auto"/>
        <w:left w:val="none" w:sz="0" w:space="0" w:color="auto"/>
        <w:bottom w:val="none" w:sz="0" w:space="0" w:color="auto"/>
        <w:right w:val="none" w:sz="0" w:space="0" w:color="auto"/>
      </w:divBdr>
    </w:div>
    <w:div w:id="1343244952">
      <w:bodyDiv w:val="1"/>
      <w:marLeft w:val="0"/>
      <w:marRight w:val="0"/>
      <w:marTop w:val="0"/>
      <w:marBottom w:val="0"/>
      <w:divBdr>
        <w:top w:val="none" w:sz="0" w:space="0" w:color="auto"/>
        <w:left w:val="none" w:sz="0" w:space="0" w:color="auto"/>
        <w:bottom w:val="none" w:sz="0" w:space="0" w:color="auto"/>
        <w:right w:val="none" w:sz="0" w:space="0" w:color="auto"/>
      </w:divBdr>
    </w:div>
    <w:div w:id="1394045004">
      <w:bodyDiv w:val="1"/>
      <w:marLeft w:val="0"/>
      <w:marRight w:val="0"/>
      <w:marTop w:val="0"/>
      <w:marBottom w:val="0"/>
      <w:divBdr>
        <w:top w:val="none" w:sz="0" w:space="0" w:color="auto"/>
        <w:left w:val="none" w:sz="0" w:space="0" w:color="auto"/>
        <w:bottom w:val="none" w:sz="0" w:space="0" w:color="auto"/>
        <w:right w:val="none" w:sz="0" w:space="0" w:color="auto"/>
      </w:divBdr>
    </w:div>
    <w:div w:id="1518496889">
      <w:bodyDiv w:val="1"/>
      <w:marLeft w:val="0"/>
      <w:marRight w:val="0"/>
      <w:marTop w:val="0"/>
      <w:marBottom w:val="0"/>
      <w:divBdr>
        <w:top w:val="none" w:sz="0" w:space="0" w:color="auto"/>
        <w:left w:val="none" w:sz="0" w:space="0" w:color="auto"/>
        <w:bottom w:val="none" w:sz="0" w:space="0" w:color="auto"/>
        <w:right w:val="none" w:sz="0" w:space="0" w:color="auto"/>
      </w:divBdr>
    </w:div>
    <w:div w:id="1587685201">
      <w:bodyDiv w:val="1"/>
      <w:marLeft w:val="0"/>
      <w:marRight w:val="0"/>
      <w:marTop w:val="0"/>
      <w:marBottom w:val="0"/>
      <w:divBdr>
        <w:top w:val="none" w:sz="0" w:space="0" w:color="auto"/>
        <w:left w:val="none" w:sz="0" w:space="0" w:color="auto"/>
        <w:bottom w:val="none" w:sz="0" w:space="0" w:color="auto"/>
        <w:right w:val="none" w:sz="0" w:space="0" w:color="auto"/>
      </w:divBdr>
    </w:div>
    <w:div w:id="1597590317">
      <w:bodyDiv w:val="1"/>
      <w:marLeft w:val="0"/>
      <w:marRight w:val="0"/>
      <w:marTop w:val="0"/>
      <w:marBottom w:val="0"/>
      <w:divBdr>
        <w:top w:val="none" w:sz="0" w:space="0" w:color="auto"/>
        <w:left w:val="none" w:sz="0" w:space="0" w:color="auto"/>
        <w:bottom w:val="none" w:sz="0" w:space="0" w:color="auto"/>
        <w:right w:val="none" w:sz="0" w:space="0" w:color="auto"/>
      </w:divBdr>
    </w:div>
    <w:div w:id="1602952337">
      <w:bodyDiv w:val="1"/>
      <w:marLeft w:val="0"/>
      <w:marRight w:val="0"/>
      <w:marTop w:val="0"/>
      <w:marBottom w:val="0"/>
      <w:divBdr>
        <w:top w:val="none" w:sz="0" w:space="0" w:color="auto"/>
        <w:left w:val="none" w:sz="0" w:space="0" w:color="auto"/>
        <w:bottom w:val="none" w:sz="0" w:space="0" w:color="auto"/>
        <w:right w:val="none" w:sz="0" w:space="0" w:color="auto"/>
      </w:divBdr>
    </w:div>
    <w:div w:id="1630285837">
      <w:bodyDiv w:val="1"/>
      <w:marLeft w:val="0"/>
      <w:marRight w:val="0"/>
      <w:marTop w:val="0"/>
      <w:marBottom w:val="0"/>
      <w:divBdr>
        <w:top w:val="none" w:sz="0" w:space="0" w:color="auto"/>
        <w:left w:val="none" w:sz="0" w:space="0" w:color="auto"/>
        <w:bottom w:val="none" w:sz="0" w:space="0" w:color="auto"/>
        <w:right w:val="none" w:sz="0" w:space="0" w:color="auto"/>
      </w:divBdr>
    </w:div>
    <w:div w:id="1691301683">
      <w:bodyDiv w:val="1"/>
      <w:marLeft w:val="0"/>
      <w:marRight w:val="0"/>
      <w:marTop w:val="0"/>
      <w:marBottom w:val="0"/>
      <w:divBdr>
        <w:top w:val="none" w:sz="0" w:space="0" w:color="auto"/>
        <w:left w:val="none" w:sz="0" w:space="0" w:color="auto"/>
        <w:bottom w:val="none" w:sz="0" w:space="0" w:color="auto"/>
        <w:right w:val="none" w:sz="0" w:space="0" w:color="auto"/>
      </w:divBdr>
    </w:div>
    <w:div w:id="1745184093">
      <w:bodyDiv w:val="1"/>
      <w:marLeft w:val="0"/>
      <w:marRight w:val="0"/>
      <w:marTop w:val="0"/>
      <w:marBottom w:val="0"/>
      <w:divBdr>
        <w:top w:val="none" w:sz="0" w:space="0" w:color="auto"/>
        <w:left w:val="none" w:sz="0" w:space="0" w:color="auto"/>
        <w:bottom w:val="none" w:sz="0" w:space="0" w:color="auto"/>
        <w:right w:val="none" w:sz="0" w:space="0" w:color="auto"/>
      </w:divBdr>
    </w:div>
    <w:div w:id="1766992759">
      <w:bodyDiv w:val="1"/>
      <w:marLeft w:val="0"/>
      <w:marRight w:val="0"/>
      <w:marTop w:val="0"/>
      <w:marBottom w:val="0"/>
      <w:divBdr>
        <w:top w:val="none" w:sz="0" w:space="0" w:color="auto"/>
        <w:left w:val="none" w:sz="0" w:space="0" w:color="auto"/>
        <w:bottom w:val="none" w:sz="0" w:space="0" w:color="auto"/>
        <w:right w:val="none" w:sz="0" w:space="0" w:color="auto"/>
      </w:divBdr>
    </w:div>
    <w:div w:id="1783307886">
      <w:bodyDiv w:val="1"/>
      <w:marLeft w:val="0"/>
      <w:marRight w:val="0"/>
      <w:marTop w:val="0"/>
      <w:marBottom w:val="0"/>
      <w:divBdr>
        <w:top w:val="none" w:sz="0" w:space="0" w:color="auto"/>
        <w:left w:val="none" w:sz="0" w:space="0" w:color="auto"/>
        <w:bottom w:val="none" w:sz="0" w:space="0" w:color="auto"/>
        <w:right w:val="none" w:sz="0" w:space="0" w:color="auto"/>
      </w:divBdr>
    </w:div>
    <w:div w:id="1796095304">
      <w:bodyDiv w:val="1"/>
      <w:marLeft w:val="0"/>
      <w:marRight w:val="0"/>
      <w:marTop w:val="0"/>
      <w:marBottom w:val="0"/>
      <w:divBdr>
        <w:top w:val="none" w:sz="0" w:space="0" w:color="auto"/>
        <w:left w:val="none" w:sz="0" w:space="0" w:color="auto"/>
        <w:bottom w:val="none" w:sz="0" w:space="0" w:color="auto"/>
        <w:right w:val="none" w:sz="0" w:space="0" w:color="auto"/>
      </w:divBdr>
    </w:div>
    <w:div w:id="1803885599">
      <w:bodyDiv w:val="1"/>
      <w:marLeft w:val="0"/>
      <w:marRight w:val="0"/>
      <w:marTop w:val="0"/>
      <w:marBottom w:val="0"/>
      <w:divBdr>
        <w:top w:val="none" w:sz="0" w:space="0" w:color="auto"/>
        <w:left w:val="none" w:sz="0" w:space="0" w:color="auto"/>
        <w:bottom w:val="none" w:sz="0" w:space="0" w:color="auto"/>
        <w:right w:val="none" w:sz="0" w:space="0" w:color="auto"/>
      </w:divBdr>
    </w:div>
    <w:div w:id="1960869238">
      <w:bodyDiv w:val="1"/>
      <w:marLeft w:val="0"/>
      <w:marRight w:val="0"/>
      <w:marTop w:val="0"/>
      <w:marBottom w:val="0"/>
      <w:divBdr>
        <w:top w:val="none" w:sz="0" w:space="0" w:color="auto"/>
        <w:left w:val="none" w:sz="0" w:space="0" w:color="auto"/>
        <w:bottom w:val="none" w:sz="0" w:space="0" w:color="auto"/>
        <w:right w:val="none" w:sz="0" w:space="0" w:color="auto"/>
      </w:divBdr>
    </w:div>
    <w:div w:id="1991640542">
      <w:bodyDiv w:val="1"/>
      <w:marLeft w:val="0"/>
      <w:marRight w:val="0"/>
      <w:marTop w:val="0"/>
      <w:marBottom w:val="0"/>
      <w:divBdr>
        <w:top w:val="none" w:sz="0" w:space="0" w:color="auto"/>
        <w:left w:val="none" w:sz="0" w:space="0" w:color="auto"/>
        <w:bottom w:val="none" w:sz="0" w:space="0" w:color="auto"/>
        <w:right w:val="none" w:sz="0" w:space="0" w:color="auto"/>
      </w:divBdr>
    </w:div>
    <w:div w:id="1994330074">
      <w:bodyDiv w:val="1"/>
      <w:marLeft w:val="0"/>
      <w:marRight w:val="0"/>
      <w:marTop w:val="0"/>
      <w:marBottom w:val="0"/>
      <w:divBdr>
        <w:top w:val="none" w:sz="0" w:space="0" w:color="auto"/>
        <w:left w:val="none" w:sz="0" w:space="0" w:color="auto"/>
        <w:bottom w:val="none" w:sz="0" w:space="0" w:color="auto"/>
        <w:right w:val="none" w:sz="0" w:space="0" w:color="auto"/>
      </w:divBdr>
    </w:div>
    <w:div w:id="201571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A01B9-8F36-47C7-A7BF-23F98B6F4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1125</Words>
  <Characters>6079</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Logistirio3</dc:creator>
  <cp:lastModifiedBy>MKalmpourtzi</cp:lastModifiedBy>
  <cp:revision>9</cp:revision>
  <dcterms:created xsi:type="dcterms:W3CDTF">2023-03-09T12:43:00Z</dcterms:created>
  <dcterms:modified xsi:type="dcterms:W3CDTF">2023-03-27T14:25:00Z</dcterms:modified>
</cp:coreProperties>
</file>