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43DB" w14:textId="77777777" w:rsidR="00974519" w:rsidRDefault="00063B3E" w:rsidP="004B5303">
      <w:pPr>
        <w:ind w:left="-284"/>
      </w:pPr>
      <w:r>
        <w:rPr>
          <w:noProof/>
          <w:lang w:eastAsia="el-GR"/>
        </w:rPr>
        <w:drawing>
          <wp:anchor distT="0" distB="0" distL="114300" distR="114300" simplePos="0" relativeHeight="251658240" behindDoc="0" locked="0" layoutInCell="1" allowOverlap="1" wp14:anchorId="237E619E" wp14:editId="4273B4CD">
            <wp:simplePos x="0" y="0"/>
            <wp:positionH relativeFrom="column">
              <wp:align>left</wp:align>
            </wp:positionH>
            <wp:positionV relativeFrom="paragraph">
              <wp:align>top</wp:align>
            </wp:positionV>
            <wp:extent cx="1162050" cy="1143000"/>
            <wp:effectExtent l="0" t="0" r="0" b="0"/>
            <wp:wrapSquare wrapText="bothSides"/>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1143000"/>
                    </a:xfrm>
                    <a:prstGeom prst="rect">
                      <a:avLst/>
                    </a:prstGeom>
                    <a:noFill/>
                  </pic:spPr>
                </pic:pic>
              </a:graphicData>
            </a:graphic>
          </wp:anchor>
        </w:drawing>
      </w:r>
      <w:r w:rsidR="00974519">
        <w:br w:type="textWrapping" w:clear="all"/>
      </w:r>
    </w:p>
    <w:tbl>
      <w:tblPr>
        <w:tblW w:w="9958" w:type="dxa"/>
        <w:tblInd w:w="-106" w:type="dxa"/>
        <w:tblLook w:val="0000" w:firstRow="0" w:lastRow="0" w:firstColumn="0" w:lastColumn="0" w:noHBand="0" w:noVBand="0"/>
      </w:tblPr>
      <w:tblGrid>
        <w:gridCol w:w="6238"/>
        <w:gridCol w:w="3720"/>
      </w:tblGrid>
      <w:tr w:rsidR="00974519" w:rsidRPr="00D163A7" w14:paraId="20243951" w14:textId="77777777">
        <w:trPr>
          <w:trHeight w:val="20"/>
        </w:trPr>
        <w:tc>
          <w:tcPr>
            <w:tcW w:w="6238" w:type="dxa"/>
          </w:tcPr>
          <w:p w14:paraId="69F13220" w14:textId="77777777" w:rsidR="00974519" w:rsidRPr="00F37DF7" w:rsidRDefault="00974519" w:rsidP="00C64DCF">
            <w:pPr>
              <w:pStyle w:val="a9"/>
              <w:widowControl w:val="0"/>
              <w:spacing w:before="120" w:after="120"/>
              <w:jc w:val="both"/>
              <w:rPr>
                <w:rFonts w:ascii="Calibri" w:eastAsia="MS Mincho" w:hAnsi="Calibri" w:cs="Calibri"/>
                <w:sz w:val="28"/>
                <w:szCs w:val="28"/>
              </w:rPr>
            </w:pPr>
            <w:bookmarkStart w:id="0" w:name="bookmark2"/>
            <w:r w:rsidRPr="00F37DF7">
              <w:rPr>
                <w:rFonts w:ascii="Calibri" w:eastAsia="MS Mincho" w:hAnsi="Calibri" w:cs="Calibri"/>
                <w:b/>
                <w:bCs/>
                <w:sz w:val="28"/>
                <w:szCs w:val="28"/>
              </w:rPr>
              <w:t>ΕΛΛΗΝΙΚΗ ΔΗΜΟΚΡΑΤΙΑ</w:t>
            </w:r>
            <w:r w:rsidRPr="00F37DF7">
              <w:rPr>
                <w:rFonts w:ascii="Calibri" w:eastAsia="MS Mincho" w:hAnsi="Calibri" w:cs="Calibri"/>
                <w:sz w:val="28"/>
                <w:szCs w:val="28"/>
              </w:rPr>
              <w:t xml:space="preserve">          </w:t>
            </w:r>
          </w:p>
        </w:tc>
        <w:tc>
          <w:tcPr>
            <w:tcW w:w="3720" w:type="dxa"/>
          </w:tcPr>
          <w:p w14:paraId="651CE258" w14:textId="00B71EAB" w:rsidR="00974519" w:rsidRPr="001654A1" w:rsidRDefault="00E07152" w:rsidP="00C64DCF">
            <w:pPr>
              <w:pStyle w:val="a9"/>
              <w:widowControl w:val="0"/>
              <w:spacing w:before="120" w:after="120"/>
              <w:jc w:val="both"/>
              <w:rPr>
                <w:rFonts w:ascii="Calibri" w:eastAsia="MS Mincho" w:hAnsi="Calibri" w:cs="Calibri"/>
                <w:b/>
                <w:bCs/>
                <w:sz w:val="28"/>
                <w:szCs w:val="28"/>
              </w:rPr>
            </w:pPr>
            <w:r>
              <w:rPr>
                <w:rFonts w:ascii="Calibri" w:eastAsia="MS Mincho" w:hAnsi="Calibri" w:cs="Calibri"/>
                <w:b/>
                <w:bCs/>
                <w:sz w:val="28"/>
                <w:szCs w:val="28"/>
              </w:rPr>
              <w:t>21</w:t>
            </w:r>
            <w:r w:rsidR="00974519" w:rsidRPr="00F37DF7">
              <w:rPr>
                <w:rFonts w:ascii="Calibri" w:eastAsia="MS Mincho" w:hAnsi="Calibri" w:cs="Calibri"/>
                <w:b/>
                <w:bCs/>
                <w:sz w:val="28"/>
                <w:szCs w:val="28"/>
              </w:rPr>
              <w:t xml:space="preserve"> / </w:t>
            </w:r>
            <w:r>
              <w:rPr>
                <w:rFonts w:ascii="Calibri" w:eastAsia="MS Mincho" w:hAnsi="Calibri" w:cs="Calibri"/>
                <w:b/>
                <w:bCs/>
                <w:sz w:val="28"/>
                <w:szCs w:val="28"/>
              </w:rPr>
              <w:t>11</w:t>
            </w:r>
            <w:r w:rsidR="00974519" w:rsidRPr="00F37DF7">
              <w:rPr>
                <w:rFonts w:ascii="Calibri" w:eastAsia="MS Mincho" w:hAnsi="Calibri" w:cs="Calibri"/>
                <w:b/>
                <w:bCs/>
                <w:sz w:val="28"/>
                <w:szCs w:val="28"/>
              </w:rPr>
              <w:t xml:space="preserve">  / 20</w:t>
            </w:r>
            <w:r w:rsidR="00063B3E">
              <w:rPr>
                <w:rFonts w:ascii="Calibri" w:eastAsia="MS Mincho" w:hAnsi="Calibri" w:cs="Calibri"/>
                <w:b/>
                <w:bCs/>
                <w:sz w:val="28"/>
                <w:szCs w:val="28"/>
                <w:lang w:val="en-US"/>
              </w:rPr>
              <w:t>2</w:t>
            </w:r>
            <w:r w:rsidR="001654A1">
              <w:rPr>
                <w:rFonts w:ascii="Calibri" w:eastAsia="MS Mincho" w:hAnsi="Calibri" w:cs="Calibri"/>
                <w:b/>
                <w:bCs/>
                <w:sz w:val="28"/>
                <w:szCs w:val="28"/>
              </w:rPr>
              <w:t>2</w:t>
            </w:r>
          </w:p>
        </w:tc>
      </w:tr>
      <w:tr w:rsidR="00974519" w:rsidRPr="00D163A7" w14:paraId="1D0690D7" w14:textId="77777777">
        <w:trPr>
          <w:trHeight w:val="211"/>
        </w:trPr>
        <w:tc>
          <w:tcPr>
            <w:tcW w:w="6238" w:type="dxa"/>
          </w:tcPr>
          <w:p w14:paraId="28B788C2" w14:textId="77777777" w:rsidR="00974519" w:rsidRPr="00F53C82" w:rsidRDefault="00974519" w:rsidP="002512D6">
            <w:pPr>
              <w:pStyle w:val="a9"/>
              <w:widowControl w:val="0"/>
              <w:spacing w:before="120" w:after="120"/>
              <w:jc w:val="both"/>
              <w:rPr>
                <w:rFonts w:ascii="Calibri" w:eastAsia="MS Mincho" w:hAnsi="Calibri" w:cs="Times New Roman"/>
                <w:b/>
                <w:bCs/>
                <w:sz w:val="28"/>
                <w:szCs w:val="28"/>
              </w:rPr>
            </w:pPr>
            <w:r w:rsidRPr="00F37DF7">
              <w:rPr>
                <w:rFonts w:ascii="Calibri" w:eastAsia="MS Mincho" w:hAnsi="Calibri" w:cs="Calibri"/>
                <w:b/>
                <w:bCs/>
                <w:sz w:val="28"/>
                <w:szCs w:val="28"/>
              </w:rPr>
              <w:t xml:space="preserve">ΝΟΜΟΣ </w:t>
            </w:r>
            <w:r>
              <w:rPr>
                <w:rFonts w:ascii="Calibri" w:eastAsia="MS Mincho" w:hAnsi="Calibri" w:cs="Calibri"/>
                <w:b/>
                <w:bCs/>
                <w:sz w:val="28"/>
                <w:szCs w:val="28"/>
              </w:rPr>
              <w:t>ΑΤΤΙΚΗΣ</w:t>
            </w:r>
          </w:p>
        </w:tc>
        <w:tc>
          <w:tcPr>
            <w:tcW w:w="3720" w:type="dxa"/>
          </w:tcPr>
          <w:p w14:paraId="24063406" w14:textId="77777777"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Αρ. Πρωτ.:</w:t>
            </w:r>
          </w:p>
        </w:tc>
      </w:tr>
      <w:tr w:rsidR="00974519" w:rsidRPr="00D163A7" w14:paraId="374123CA" w14:textId="77777777">
        <w:trPr>
          <w:trHeight w:val="572"/>
        </w:trPr>
        <w:tc>
          <w:tcPr>
            <w:tcW w:w="6238" w:type="dxa"/>
          </w:tcPr>
          <w:p w14:paraId="1FEF4699" w14:textId="77777777" w:rsidR="00974519" w:rsidRPr="00F53C82" w:rsidRDefault="00974519" w:rsidP="00C64DCF">
            <w:pPr>
              <w:pStyle w:val="a9"/>
              <w:widowControl w:val="0"/>
              <w:spacing w:before="120" w:after="120"/>
              <w:jc w:val="both"/>
              <w:rPr>
                <w:rFonts w:ascii="Calibri" w:eastAsia="MS Mincho" w:hAnsi="Calibri" w:cs="Times New Roman"/>
                <w:b/>
                <w:bCs/>
                <w:sz w:val="28"/>
                <w:szCs w:val="28"/>
              </w:rPr>
            </w:pPr>
            <w:r w:rsidRPr="00F37DF7">
              <w:rPr>
                <w:rFonts w:ascii="Calibri" w:eastAsia="MS Mincho" w:hAnsi="Calibri" w:cs="Calibri"/>
                <w:b/>
                <w:bCs/>
                <w:sz w:val="28"/>
                <w:szCs w:val="28"/>
              </w:rPr>
              <w:t xml:space="preserve">ΔΗΜΟΣ </w:t>
            </w:r>
            <w:r>
              <w:rPr>
                <w:rFonts w:ascii="Calibri" w:eastAsia="MS Mincho" w:hAnsi="Calibri" w:cs="Calibri"/>
                <w:b/>
                <w:bCs/>
                <w:sz w:val="28"/>
                <w:szCs w:val="28"/>
              </w:rPr>
              <w:t>ΜΟΣΧΑΤΟΥ-ΤΑΥΡΟΥ</w:t>
            </w:r>
          </w:p>
        </w:tc>
        <w:tc>
          <w:tcPr>
            <w:tcW w:w="3720" w:type="dxa"/>
          </w:tcPr>
          <w:p w14:paraId="397421CA" w14:textId="77777777" w:rsidR="00974519" w:rsidRPr="00F37DF7" w:rsidRDefault="00974519" w:rsidP="00C64DCF">
            <w:pPr>
              <w:pStyle w:val="a9"/>
              <w:widowControl w:val="0"/>
              <w:spacing w:before="120" w:after="120"/>
              <w:jc w:val="both"/>
              <w:rPr>
                <w:rFonts w:ascii="Calibri" w:eastAsia="MS Mincho" w:hAnsi="Calibri" w:cs="Times New Roman"/>
                <w:sz w:val="28"/>
                <w:szCs w:val="28"/>
              </w:rPr>
            </w:pPr>
          </w:p>
        </w:tc>
      </w:tr>
      <w:tr w:rsidR="00974519" w:rsidRPr="00D163A7" w14:paraId="0B30534E" w14:textId="77777777">
        <w:trPr>
          <w:trHeight w:val="20"/>
        </w:trPr>
        <w:tc>
          <w:tcPr>
            <w:tcW w:w="6238" w:type="dxa"/>
          </w:tcPr>
          <w:p w14:paraId="5906DB51" w14:textId="77777777"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 xml:space="preserve">Δ/ΝΣΗ ΟΙΚΟΝΟΜΙΚΩΝ </w:t>
            </w:r>
          </w:p>
          <w:p w14:paraId="77189195" w14:textId="77777777"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ΤΜΗΜΑ ΔΗΜ. ΠΡΟΣΟΔΩΝ</w:t>
            </w:r>
          </w:p>
        </w:tc>
        <w:tc>
          <w:tcPr>
            <w:tcW w:w="3720" w:type="dxa"/>
          </w:tcPr>
          <w:p w14:paraId="0495F532" w14:textId="77777777" w:rsidR="00974519" w:rsidRPr="00F37DF7" w:rsidRDefault="00974519" w:rsidP="00C64DCF">
            <w:pPr>
              <w:pStyle w:val="a9"/>
              <w:widowControl w:val="0"/>
              <w:spacing w:before="120" w:after="120"/>
              <w:jc w:val="both"/>
              <w:rPr>
                <w:rFonts w:ascii="Calibri" w:eastAsia="MS Mincho" w:hAnsi="Calibri" w:cs="Times New Roman"/>
                <w:b/>
                <w:bCs/>
                <w:sz w:val="28"/>
                <w:szCs w:val="28"/>
              </w:rPr>
            </w:pPr>
          </w:p>
          <w:p w14:paraId="07EC4095" w14:textId="77777777" w:rsidR="00974519" w:rsidRPr="00F37DF7" w:rsidRDefault="00974519" w:rsidP="00F37DF7">
            <w:pPr>
              <w:pStyle w:val="a9"/>
              <w:widowControl w:val="0"/>
              <w:spacing w:before="120" w:after="120"/>
              <w:rPr>
                <w:rFonts w:ascii="Calibri" w:eastAsia="MS Mincho" w:hAnsi="Calibri" w:cs="Calibri"/>
                <w:b/>
                <w:bCs/>
                <w:sz w:val="28"/>
                <w:szCs w:val="28"/>
              </w:rPr>
            </w:pPr>
            <w:r w:rsidRPr="00F37DF7">
              <w:rPr>
                <w:rFonts w:ascii="Calibri" w:eastAsia="MS Mincho" w:hAnsi="Calibri" w:cs="Calibri"/>
                <w:b/>
                <w:bCs/>
                <w:sz w:val="28"/>
                <w:szCs w:val="28"/>
              </w:rPr>
              <w:t>ΠΡΟΣ :</w:t>
            </w:r>
          </w:p>
          <w:p w14:paraId="0D763733" w14:textId="77777777" w:rsidR="00974519" w:rsidRPr="003D1413" w:rsidRDefault="00974519" w:rsidP="00F37DF7">
            <w:pPr>
              <w:pStyle w:val="a9"/>
              <w:widowControl w:val="0"/>
              <w:spacing w:before="120" w:after="120"/>
              <w:rPr>
                <w:rFonts w:ascii="Calibri" w:eastAsia="MS Mincho" w:hAnsi="Calibri" w:cs="Times New Roman"/>
                <w:b/>
                <w:bCs/>
                <w:sz w:val="28"/>
                <w:szCs w:val="28"/>
              </w:rPr>
            </w:pPr>
            <w:r w:rsidRPr="00F37DF7">
              <w:rPr>
                <w:rFonts w:ascii="Calibri" w:eastAsia="MS Mincho" w:hAnsi="Calibri" w:cs="Calibri"/>
                <w:b/>
                <w:bCs/>
                <w:sz w:val="28"/>
                <w:szCs w:val="28"/>
              </w:rPr>
              <w:t xml:space="preserve">Τον Πρόεδρο της Οικονομικής Επιτροπής Δήμου </w:t>
            </w:r>
            <w:r>
              <w:rPr>
                <w:rFonts w:ascii="Calibri" w:eastAsia="MS Mincho" w:hAnsi="Calibri" w:cs="Calibri"/>
                <w:b/>
                <w:bCs/>
                <w:sz w:val="28"/>
                <w:szCs w:val="28"/>
              </w:rPr>
              <w:t>Μοσχάτου-Ταύρου</w:t>
            </w:r>
          </w:p>
        </w:tc>
      </w:tr>
    </w:tbl>
    <w:p w14:paraId="57F89E84" w14:textId="77777777" w:rsidR="00974519" w:rsidRPr="00D163A7" w:rsidRDefault="00974519" w:rsidP="00D163A7">
      <w:pPr>
        <w:widowControl w:val="0"/>
        <w:spacing w:before="120" w:after="120" w:line="360" w:lineRule="auto"/>
        <w:ind w:left="-360" w:firstLine="360"/>
        <w:jc w:val="both"/>
        <w:rPr>
          <w:rFonts w:ascii="Arial" w:hAnsi="Arial" w:cs="Arial"/>
        </w:rPr>
      </w:pPr>
      <w:bookmarkStart w:id="1" w:name="bookmark5"/>
      <w:bookmarkEnd w:id="0"/>
      <w:r w:rsidRPr="00D163A7">
        <w:rPr>
          <w:rFonts w:ascii="Arial" w:hAnsi="Arial" w:cs="Arial"/>
        </w:rPr>
        <w:tab/>
      </w:r>
      <w:r w:rsidRPr="00D163A7">
        <w:rPr>
          <w:rFonts w:ascii="Arial" w:hAnsi="Arial" w:cs="Arial"/>
        </w:rPr>
        <w:tab/>
      </w:r>
      <w:r w:rsidRPr="00D163A7">
        <w:rPr>
          <w:rFonts w:ascii="Arial" w:hAnsi="Arial" w:cs="Arial"/>
        </w:rPr>
        <w:tab/>
      </w:r>
    </w:p>
    <w:bookmarkEnd w:id="1"/>
    <w:p w14:paraId="77E61D38" w14:textId="77777777" w:rsidR="00974519" w:rsidRPr="00D163A7" w:rsidRDefault="00974519" w:rsidP="00D163A7">
      <w:pPr>
        <w:widowControl w:val="0"/>
        <w:spacing w:before="120" w:after="120" w:line="360" w:lineRule="auto"/>
        <w:ind w:left="-360" w:firstLine="360"/>
        <w:jc w:val="both"/>
        <w:rPr>
          <w:rFonts w:ascii="Arial" w:hAnsi="Arial" w:cs="Arial"/>
        </w:rPr>
      </w:pPr>
    </w:p>
    <w:p w14:paraId="51FBE36E" w14:textId="77777777" w:rsidR="00974519" w:rsidRDefault="00974519" w:rsidP="00CF41BA">
      <w:pPr>
        <w:pStyle w:val="Bodytext21"/>
        <w:widowControl w:val="0"/>
        <w:shd w:val="clear" w:color="auto" w:fill="auto"/>
        <w:spacing w:before="120" w:line="276" w:lineRule="auto"/>
        <w:ind w:left="40" w:right="284"/>
        <w:rPr>
          <w:rStyle w:val="Bodytext20"/>
          <w:rFonts w:cs="Times New Roman"/>
          <w:b/>
          <w:bCs/>
          <w:sz w:val="28"/>
          <w:szCs w:val="28"/>
          <w:u w:val="none"/>
          <w:lang w:eastAsia="el-GR"/>
        </w:rPr>
      </w:pPr>
      <w:bookmarkStart w:id="2" w:name="bookmark7"/>
      <w:r w:rsidRPr="00CF41BA">
        <w:rPr>
          <w:rStyle w:val="Bodytext20"/>
          <w:b/>
          <w:bCs/>
          <w:i/>
          <w:iCs/>
          <w:sz w:val="28"/>
          <w:szCs w:val="28"/>
          <w:lang w:eastAsia="el-GR"/>
        </w:rPr>
        <w:t>ΘΕΜΑ:</w:t>
      </w:r>
    </w:p>
    <w:p w14:paraId="4750D6FD" w14:textId="77777777" w:rsidR="00974519" w:rsidRPr="00CF41BA" w:rsidRDefault="00974519" w:rsidP="00CF41BA">
      <w:pPr>
        <w:pStyle w:val="Bodytext21"/>
        <w:widowControl w:val="0"/>
        <w:shd w:val="clear" w:color="auto" w:fill="auto"/>
        <w:spacing w:before="120" w:line="276" w:lineRule="auto"/>
        <w:ind w:left="40" w:right="284"/>
        <w:jc w:val="both"/>
        <w:rPr>
          <w:rStyle w:val="Bodytext20"/>
          <w:rFonts w:cs="Times New Roman"/>
          <w:b/>
          <w:bCs/>
          <w:i/>
          <w:iCs/>
          <w:sz w:val="28"/>
          <w:szCs w:val="28"/>
          <w:lang w:eastAsia="el-GR"/>
        </w:rPr>
      </w:pPr>
      <w:r w:rsidRPr="00CF41BA">
        <w:rPr>
          <w:rStyle w:val="Bodytext20"/>
          <w:b/>
          <w:bCs/>
          <w:spacing w:val="30"/>
          <w:sz w:val="28"/>
          <w:szCs w:val="28"/>
          <w:u w:val="none"/>
          <w:lang w:eastAsia="el-GR"/>
        </w:rPr>
        <w:t xml:space="preserve">Εισήγηση της Οικονομικής Υπηρεσίας </w:t>
      </w:r>
      <w:bookmarkStart w:id="3" w:name="bookmark8"/>
      <w:bookmarkEnd w:id="2"/>
      <w:r w:rsidRPr="00CF41BA">
        <w:rPr>
          <w:rStyle w:val="Bodytext20"/>
          <w:b/>
          <w:bCs/>
          <w:spacing w:val="30"/>
          <w:sz w:val="28"/>
          <w:szCs w:val="28"/>
          <w:u w:val="none"/>
          <w:lang w:eastAsia="el-GR"/>
        </w:rPr>
        <w:t xml:space="preserve">σχετικά με </w:t>
      </w:r>
      <w:r>
        <w:rPr>
          <w:rStyle w:val="Bodytext20"/>
          <w:b/>
          <w:bCs/>
          <w:spacing w:val="30"/>
          <w:sz w:val="28"/>
          <w:szCs w:val="28"/>
          <w:u w:val="none"/>
          <w:lang w:eastAsia="el-GR"/>
        </w:rPr>
        <w:t>την επιβολή και</w:t>
      </w:r>
      <w:r w:rsidRPr="00CF41BA">
        <w:rPr>
          <w:rStyle w:val="Bodytext20"/>
          <w:b/>
          <w:bCs/>
          <w:spacing w:val="30"/>
          <w:sz w:val="28"/>
          <w:szCs w:val="28"/>
          <w:u w:val="none"/>
          <w:lang w:eastAsia="el-GR"/>
        </w:rPr>
        <w:t xml:space="preserve"> </w:t>
      </w:r>
      <w:r>
        <w:rPr>
          <w:rStyle w:val="Bodytext20"/>
          <w:b/>
          <w:bCs/>
          <w:spacing w:val="30"/>
          <w:sz w:val="28"/>
          <w:szCs w:val="28"/>
          <w:u w:val="none"/>
          <w:lang w:eastAsia="el-GR"/>
        </w:rPr>
        <w:t xml:space="preserve">τον </w:t>
      </w:r>
      <w:r w:rsidRPr="00CF41BA">
        <w:rPr>
          <w:rStyle w:val="Bodytext20"/>
          <w:b/>
          <w:bCs/>
          <w:spacing w:val="30"/>
          <w:sz w:val="28"/>
          <w:szCs w:val="28"/>
          <w:u w:val="none"/>
          <w:lang w:eastAsia="el-GR"/>
        </w:rPr>
        <w:t>καθορισμό του συντελεστή του Ενιαίου Ανταποδοτικού Τέλους Καθαριότητας και Φωτισμού</w:t>
      </w:r>
      <w:bookmarkEnd w:id="3"/>
      <w:r w:rsidR="00A97637" w:rsidRPr="00A97637">
        <w:rPr>
          <w:rStyle w:val="Bodytext20"/>
          <w:b/>
          <w:bCs/>
          <w:spacing w:val="30"/>
          <w:sz w:val="28"/>
          <w:szCs w:val="28"/>
          <w:u w:val="none"/>
          <w:lang w:eastAsia="el-GR"/>
        </w:rPr>
        <w:t xml:space="preserve"> </w:t>
      </w:r>
      <w:r w:rsidR="00A97637">
        <w:rPr>
          <w:rStyle w:val="Bodytext20"/>
          <w:b/>
          <w:bCs/>
          <w:spacing w:val="30"/>
          <w:sz w:val="28"/>
          <w:szCs w:val="28"/>
          <w:u w:val="none"/>
          <w:lang w:eastAsia="el-GR"/>
        </w:rPr>
        <w:t>έτους 202</w:t>
      </w:r>
      <w:r w:rsidR="001654A1">
        <w:rPr>
          <w:rStyle w:val="Bodytext20"/>
          <w:b/>
          <w:bCs/>
          <w:spacing w:val="30"/>
          <w:sz w:val="28"/>
          <w:szCs w:val="28"/>
          <w:u w:val="none"/>
          <w:lang w:eastAsia="el-GR"/>
        </w:rPr>
        <w:t>3</w:t>
      </w:r>
      <w:r w:rsidRPr="00CF41BA">
        <w:rPr>
          <w:rStyle w:val="Bodytext20"/>
          <w:b/>
          <w:bCs/>
          <w:spacing w:val="30"/>
          <w:sz w:val="28"/>
          <w:szCs w:val="28"/>
          <w:u w:val="none"/>
          <w:lang w:eastAsia="el-GR"/>
        </w:rPr>
        <w:t>.</w:t>
      </w:r>
    </w:p>
    <w:p w14:paraId="0354948F" w14:textId="77777777" w:rsidR="00974519" w:rsidRDefault="00974519" w:rsidP="00C64DCF">
      <w:pPr>
        <w:pStyle w:val="Bodytext30"/>
        <w:widowControl w:val="0"/>
        <w:shd w:val="clear" w:color="auto" w:fill="auto"/>
        <w:spacing w:before="120" w:line="360" w:lineRule="auto"/>
        <w:ind w:right="720" w:firstLine="0"/>
        <w:jc w:val="both"/>
        <w:rPr>
          <w:rStyle w:val="Bodytext311pt"/>
          <w:rFonts w:ascii="Arial" w:hAnsi="Arial" w:cs="Arial"/>
          <w:b w:val="0"/>
          <w:bCs w:val="0"/>
          <w:i w:val="0"/>
          <w:iCs w:val="0"/>
          <w:u w:val="none"/>
          <w:lang w:eastAsia="el-GR"/>
        </w:rPr>
      </w:pPr>
    </w:p>
    <w:p w14:paraId="5ED3F3F6" w14:textId="77777777" w:rsidR="00E93223" w:rsidRDefault="00E93223" w:rsidP="00FF5AD1">
      <w:pPr>
        <w:pStyle w:val="Bodytext40"/>
        <w:widowControl w:val="0"/>
        <w:shd w:val="clear" w:color="auto" w:fill="auto"/>
        <w:tabs>
          <w:tab w:val="left" w:leader="dot" w:pos="2362"/>
        </w:tabs>
        <w:spacing w:before="120" w:line="360" w:lineRule="auto"/>
        <w:ind w:left="23" w:right="318" w:firstLine="0"/>
        <w:jc w:val="both"/>
        <w:rPr>
          <w:sz w:val="24"/>
          <w:szCs w:val="24"/>
        </w:rPr>
      </w:pPr>
      <w:r w:rsidRPr="00E93223">
        <w:rPr>
          <w:sz w:val="24"/>
          <w:szCs w:val="24"/>
        </w:rPr>
        <w:t xml:space="preserve">Σύμφωνα με τα οριζόμενα από τις διατάξεις του άρθρου 72 του Ν. 3852/10 όπως έχει τροποποιηθεί και ισχύει και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w:t>
      </w:r>
      <w:r w:rsidRPr="00E93223">
        <w:rPr>
          <w:sz w:val="24"/>
          <w:szCs w:val="24"/>
        </w:rPr>
        <w:lastRenderedPageBreak/>
        <w:t>πρόταση που λαμβάνει τις περισσότερες ψήφους επί των παρόντων.</w:t>
      </w:r>
    </w:p>
    <w:p w14:paraId="0442FF30"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Ως γνωστόν,</w:t>
      </w:r>
      <w:r w:rsidRPr="00F37DF7">
        <w:rPr>
          <w:sz w:val="24"/>
          <w:szCs w:val="24"/>
        </w:rPr>
        <w:t xml:space="preserve"> </w:t>
      </w:r>
      <w:r>
        <w:rPr>
          <w:sz w:val="24"/>
          <w:szCs w:val="24"/>
        </w:rPr>
        <w:t>από τ</w:t>
      </w:r>
      <w:r w:rsidRPr="00F37DF7">
        <w:rPr>
          <w:sz w:val="24"/>
          <w:szCs w:val="24"/>
        </w:rPr>
        <w:t>ις διατάξεις των άρθρων 21 και 22 του από 24.9/20.10.58 Κωδικοποιητικού Β.Δ.</w:t>
      </w:r>
      <w:r>
        <w:rPr>
          <w:sz w:val="24"/>
          <w:szCs w:val="24"/>
        </w:rPr>
        <w:t xml:space="preserve"> (171 Α΄) «</w:t>
      </w:r>
      <w:r w:rsidRPr="00F37DF7">
        <w:rPr>
          <w:sz w:val="24"/>
          <w:szCs w:val="24"/>
        </w:rPr>
        <w:t>Περί των π</w:t>
      </w:r>
      <w:r>
        <w:rPr>
          <w:sz w:val="24"/>
          <w:szCs w:val="24"/>
        </w:rPr>
        <w:t>ροσόδων των Δήμων &amp; Κοινοτήτων»</w:t>
      </w:r>
      <w:r w:rsidRPr="00F37DF7">
        <w:rPr>
          <w:sz w:val="24"/>
          <w:szCs w:val="24"/>
        </w:rPr>
        <w:t xml:space="preserve">, με τις τροποποιήσεις και συμπληρώσεις τους με τις σχετικές διατάξεις, </w:t>
      </w:r>
      <w:r>
        <w:rPr>
          <w:sz w:val="24"/>
          <w:szCs w:val="24"/>
        </w:rPr>
        <w:t>των Ν.25/1975 (74 Α΄) και</w:t>
      </w:r>
      <w:r w:rsidRPr="00F37DF7">
        <w:rPr>
          <w:sz w:val="24"/>
          <w:szCs w:val="24"/>
        </w:rPr>
        <w:t xml:space="preserve"> </w:t>
      </w:r>
      <w:r>
        <w:rPr>
          <w:sz w:val="24"/>
          <w:szCs w:val="24"/>
        </w:rPr>
        <w:t>Ν.429/1976 (235 Α΄), καθώς και τα άρθρα 4, 5, 17 και 20 του Ν.</w:t>
      </w:r>
      <w:r w:rsidRPr="00F37DF7">
        <w:rPr>
          <w:sz w:val="24"/>
          <w:szCs w:val="24"/>
        </w:rPr>
        <w:t xml:space="preserve">1080/1980 (246 Α΄),  </w:t>
      </w:r>
      <w:r>
        <w:rPr>
          <w:sz w:val="24"/>
          <w:szCs w:val="24"/>
        </w:rPr>
        <w:t>του Ν.</w:t>
      </w:r>
      <w:r w:rsidRPr="00F37DF7">
        <w:rPr>
          <w:sz w:val="24"/>
          <w:szCs w:val="24"/>
        </w:rPr>
        <w:t xml:space="preserve">1828/1989 (άρθρο 25 παρ. 12), </w:t>
      </w:r>
      <w:r>
        <w:rPr>
          <w:sz w:val="24"/>
          <w:szCs w:val="24"/>
        </w:rPr>
        <w:t>του</w:t>
      </w:r>
      <w:r w:rsidRPr="00F37DF7">
        <w:rPr>
          <w:sz w:val="24"/>
          <w:szCs w:val="24"/>
        </w:rPr>
        <w:t xml:space="preserve"> Ν</w:t>
      </w:r>
      <w:r>
        <w:rPr>
          <w:sz w:val="24"/>
          <w:szCs w:val="24"/>
        </w:rPr>
        <w:t>.</w:t>
      </w:r>
      <w:r w:rsidRPr="00F37DF7">
        <w:rPr>
          <w:sz w:val="24"/>
          <w:szCs w:val="24"/>
        </w:rPr>
        <w:t>2130/93 (άρθρα 16 παρ. 6 και 27 παρ. 4), το</w:t>
      </w:r>
      <w:r>
        <w:rPr>
          <w:sz w:val="24"/>
          <w:szCs w:val="24"/>
        </w:rPr>
        <w:t xml:space="preserve">υ </w:t>
      </w:r>
      <w:r w:rsidRPr="00F37DF7">
        <w:rPr>
          <w:sz w:val="24"/>
          <w:szCs w:val="24"/>
        </w:rPr>
        <w:t>Ν</w:t>
      </w:r>
      <w:r>
        <w:rPr>
          <w:sz w:val="24"/>
          <w:szCs w:val="24"/>
        </w:rPr>
        <w:t>.</w:t>
      </w:r>
      <w:r w:rsidRPr="00F37DF7">
        <w:rPr>
          <w:sz w:val="24"/>
          <w:szCs w:val="24"/>
        </w:rPr>
        <w:t xml:space="preserve">2307/1995 (άρθρο 7 παρ. 3 και 4), </w:t>
      </w:r>
      <w:r>
        <w:rPr>
          <w:sz w:val="24"/>
          <w:szCs w:val="24"/>
        </w:rPr>
        <w:t>του</w:t>
      </w:r>
      <w:r w:rsidRPr="00F37DF7">
        <w:rPr>
          <w:sz w:val="24"/>
          <w:szCs w:val="24"/>
        </w:rPr>
        <w:t xml:space="preserve"> Ν</w:t>
      </w:r>
      <w:r>
        <w:rPr>
          <w:sz w:val="24"/>
          <w:szCs w:val="24"/>
        </w:rPr>
        <w:t>.</w:t>
      </w:r>
      <w:r w:rsidRPr="00F37DF7">
        <w:rPr>
          <w:sz w:val="24"/>
          <w:szCs w:val="24"/>
        </w:rPr>
        <w:t>2503/1997 (άρθρο 9 παρ. 14),</w:t>
      </w:r>
      <w:r>
        <w:rPr>
          <w:sz w:val="24"/>
          <w:szCs w:val="24"/>
        </w:rPr>
        <w:t xml:space="preserve"> του Ν.</w:t>
      </w:r>
      <w:r w:rsidRPr="00F37DF7">
        <w:rPr>
          <w:sz w:val="24"/>
          <w:szCs w:val="24"/>
        </w:rPr>
        <w:t>2539/</w:t>
      </w:r>
      <w:r>
        <w:rPr>
          <w:sz w:val="24"/>
          <w:szCs w:val="24"/>
        </w:rPr>
        <w:t>1997 (άρθρο 25 παρ. 3) και του Ν.4555</w:t>
      </w:r>
      <w:r w:rsidRPr="00F37DF7">
        <w:rPr>
          <w:sz w:val="24"/>
          <w:szCs w:val="24"/>
        </w:rPr>
        <w:t>/20</w:t>
      </w:r>
      <w:r>
        <w:rPr>
          <w:sz w:val="24"/>
          <w:szCs w:val="24"/>
        </w:rPr>
        <w:t>18</w:t>
      </w:r>
      <w:r w:rsidRPr="00F37DF7">
        <w:rPr>
          <w:sz w:val="24"/>
          <w:szCs w:val="24"/>
        </w:rPr>
        <w:t xml:space="preserve"> (άρθρο </w:t>
      </w:r>
      <w:r>
        <w:rPr>
          <w:sz w:val="24"/>
          <w:szCs w:val="24"/>
        </w:rPr>
        <w:t>18</w:t>
      </w:r>
      <w:r w:rsidRPr="00F37DF7">
        <w:rPr>
          <w:sz w:val="24"/>
          <w:szCs w:val="24"/>
        </w:rPr>
        <w:t xml:space="preserve">5), </w:t>
      </w:r>
      <w:r>
        <w:rPr>
          <w:sz w:val="24"/>
          <w:szCs w:val="24"/>
        </w:rPr>
        <w:t xml:space="preserve">όπου </w:t>
      </w:r>
      <w:r w:rsidRPr="00F37DF7">
        <w:rPr>
          <w:sz w:val="24"/>
          <w:szCs w:val="24"/>
        </w:rPr>
        <w:t xml:space="preserve">ορίζεται ότι </w:t>
      </w:r>
      <w:r>
        <w:rPr>
          <w:sz w:val="24"/>
          <w:szCs w:val="24"/>
        </w:rPr>
        <w:t>τ</w:t>
      </w:r>
      <w:r w:rsidRPr="00780D9E">
        <w:rPr>
          <w:sz w:val="24"/>
          <w:szCs w:val="24"/>
        </w:rPr>
        <w:t>ο ενιαίο ανταποδοτικό τέλος καθαριότητας και φωτισμού επιβάλλεται σε κάθε ακίνητο που βρίσκεται εντός της διοικητικής περιφέρειας τ</w:t>
      </w:r>
      <w:r>
        <w:rPr>
          <w:sz w:val="24"/>
          <w:szCs w:val="24"/>
        </w:rPr>
        <w:t>ου</w:t>
      </w:r>
      <w:r w:rsidRPr="00780D9E">
        <w:rPr>
          <w:sz w:val="24"/>
          <w:szCs w:val="24"/>
        </w:rPr>
        <w:t xml:space="preserve"> δήμ</w:t>
      </w:r>
      <w:r>
        <w:rPr>
          <w:sz w:val="24"/>
          <w:szCs w:val="24"/>
        </w:rPr>
        <w:t>ου</w:t>
      </w:r>
      <w:r w:rsidRPr="00F37DF7">
        <w:rPr>
          <w:sz w:val="24"/>
          <w:szCs w:val="24"/>
        </w:rPr>
        <w:t xml:space="preserve">, </w:t>
      </w:r>
      <w:r w:rsidRPr="00FF5AD1">
        <w:rPr>
          <w:sz w:val="24"/>
          <w:szCs w:val="24"/>
        </w:rPr>
        <w:t>και προορίζεται αποκλειστικά</w:t>
      </w:r>
      <w:r>
        <w:rPr>
          <w:sz w:val="24"/>
          <w:szCs w:val="24"/>
        </w:rPr>
        <w:t>:</w:t>
      </w:r>
      <w:r w:rsidRPr="00FF5AD1">
        <w:rPr>
          <w:sz w:val="24"/>
          <w:szCs w:val="24"/>
        </w:rPr>
        <w:t xml:space="preserve"> </w:t>
      </w:r>
    </w:p>
    <w:p w14:paraId="19447E40"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α) </w:t>
      </w:r>
      <w:r w:rsidRPr="00FF5AD1">
        <w:rPr>
          <w:sz w:val="24"/>
          <w:szCs w:val="24"/>
        </w:rPr>
        <w:t xml:space="preserve">για την κάλυψη των πάσης φύσεως δαπανών που αφορούν την παροχή των υπηρεσιών της αποκομιδής και διαχείρισης των απορριμμάτων, </w:t>
      </w:r>
    </w:p>
    <w:p w14:paraId="73AC1E5C"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β) </w:t>
      </w:r>
      <w:r w:rsidRPr="00FF5AD1">
        <w:rPr>
          <w:sz w:val="24"/>
          <w:szCs w:val="24"/>
        </w:rPr>
        <w:t xml:space="preserve">του ηλεκτροφωτισμού των οδών, των πλατειών και του συνόλου των κοινοχρήστων χώρων, καθώς και </w:t>
      </w:r>
    </w:p>
    <w:p w14:paraId="2D15A9B5"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γ) </w:t>
      </w:r>
      <w:r w:rsidRPr="00FF5AD1">
        <w:rPr>
          <w:sz w:val="24"/>
          <w:szCs w:val="24"/>
        </w:rPr>
        <w:t xml:space="preserve">κάθε άλλης, παγίως παρεχόμενης από τους δήμους, υπηρεσίας, που σχετίζεται ή είναι συναφής με αυτές. </w:t>
      </w:r>
    </w:p>
    <w:p w14:paraId="331C4904"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Η</w:t>
      </w:r>
      <w:r w:rsidRPr="00FF5AD1">
        <w:rPr>
          <w:sz w:val="24"/>
          <w:szCs w:val="24"/>
        </w:rPr>
        <w:t xml:space="preserve"> με οποιονδήποτε τρόπο χρήση ή δέσμευση των πόρων που προέρχονται από την είσπραξη του ενιαίου ανταποδοτικού τέλους καθαριότητας και φωτισμού, για την κάλυψη οποιονδήποτε άλλων δαπανών και υποχρεώσεων</w:t>
      </w:r>
      <w:r>
        <w:rPr>
          <w:sz w:val="24"/>
          <w:szCs w:val="24"/>
        </w:rPr>
        <w:t>, απαγορεύεται</w:t>
      </w:r>
      <w:r w:rsidRPr="00FF5AD1">
        <w:rPr>
          <w:sz w:val="24"/>
          <w:szCs w:val="24"/>
        </w:rPr>
        <w:t>.</w:t>
      </w:r>
    </w:p>
    <w:p w14:paraId="5F29E423" w14:textId="77777777" w:rsidR="00974519" w:rsidRPr="00F37DF7"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Επίσης, όπως ορίζεται και στο άρθρο 17 του Ν.1080/80, τ</w:t>
      </w:r>
      <w:r w:rsidRPr="00F37DF7">
        <w:rPr>
          <w:sz w:val="24"/>
          <w:szCs w:val="24"/>
        </w:rPr>
        <w:t>α έσοδα από το τέλος καθαριότητας και φωτισμού μπορούν να διατίθενται κατ΄ αρχήν μόνο για την χρηματοδότηση της αντίστοιχης υπηρεσίας και όχι για άλλες δαπάνες του Δήμου, ενώ αντίστροφα όλες οι δαπάνες της υπηρεσίας καθαριότητας και φωτισμού πρέπει να καλύπτονται υποχρεωτικά από το αντίστοιχο τέλος</w:t>
      </w:r>
      <w:r>
        <w:rPr>
          <w:sz w:val="24"/>
          <w:szCs w:val="24"/>
        </w:rPr>
        <w:t>.</w:t>
      </w:r>
    </w:p>
    <w:p w14:paraId="6521E9B4"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Σύμφωνα επίσης με το τρίτο εδάφιο της παρ. 1 του άρθρου 1 του Ν.25/75, </w:t>
      </w:r>
      <w:bookmarkStart w:id="4" w:name="_Hlk13471913"/>
      <w:r>
        <w:rPr>
          <w:sz w:val="24"/>
          <w:szCs w:val="24"/>
        </w:rPr>
        <w:t>όπως αυτό τροποποιήθηκε από την παρ. 1 του άρθρου 185 του Ν.4555/18, τ</w:t>
      </w:r>
      <w:r w:rsidRPr="00FF5AD1">
        <w:rPr>
          <w:sz w:val="24"/>
          <w:szCs w:val="24"/>
        </w:rPr>
        <w:t>ο ενιαίο ανταποδοτικό τέλος καθαριότητας και φωτισμού υπολογίζεται επί της επιφάνειας του εκάστοτε ακινήτου και προκύπτει από τον πολλαπλασιασμό των τετραγωνικών μέτρων αυτής επί του συντελεστή του ενιαίου ανταποδοτικού τέλους, ο οποίος ορίζεται, ανά κατηγορία χρήσεως των ακινήτων, με απόφαση του δημοτικού συμβουλίου, η οποία παρέχει ακριβή, επίκαιρη και πλήρη αιτιολογία του καθορισμού των συντελεστών του τέλους στο προσήκον ύψος.</w:t>
      </w:r>
    </w:p>
    <w:bookmarkEnd w:id="4"/>
    <w:p w14:paraId="610F9A2C" w14:textId="77777777" w:rsidR="00974519" w:rsidRPr="00E93223" w:rsidRDefault="00974519" w:rsidP="00E93223">
      <w:pPr>
        <w:pStyle w:val="Bodytext40"/>
        <w:widowControl w:val="0"/>
        <w:shd w:val="clear" w:color="auto" w:fill="auto"/>
        <w:tabs>
          <w:tab w:val="left" w:leader="dot" w:pos="2362"/>
        </w:tabs>
        <w:spacing w:before="120" w:line="360" w:lineRule="auto"/>
        <w:ind w:left="23" w:right="318" w:firstLine="0"/>
        <w:jc w:val="both"/>
        <w:rPr>
          <w:sz w:val="24"/>
          <w:szCs w:val="24"/>
        </w:rPr>
      </w:pPr>
      <w:r>
        <w:rPr>
          <w:sz w:val="24"/>
          <w:szCs w:val="24"/>
        </w:rPr>
        <w:lastRenderedPageBreak/>
        <w:t>Μ</w:t>
      </w:r>
      <w:r w:rsidRPr="00F37DF7">
        <w:rPr>
          <w:sz w:val="24"/>
          <w:szCs w:val="24"/>
        </w:rPr>
        <w:t xml:space="preserve">ε την παράγραφο 14 του άρθρου 9 του Ν.2503/97, </w:t>
      </w:r>
      <w:bookmarkStart w:id="5" w:name="_Hlk13471963"/>
      <w:r w:rsidRPr="00F37DF7">
        <w:rPr>
          <w:sz w:val="24"/>
          <w:szCs w:val="24"/>
        </w:rPr>
        <w:t>όπως αυτή αντικαταστάθηκε από την παρ. 1 του άρθρου 5 του Ν.3345/2005</w:t>
      </w:r>
      <w:r>
        <w:rPr>
          <w:sz w:val="24"/>
          <w:szCs w:val="24"/>
        </w:rPr>
        <w:t xml:space="preserve"> και την τροποποίηση του δια του άρθρου 222 του Ν.4555/18 και του άρθρου 103 του Ν.4604/19</w:t>
      </w:r>
      <w:r w:rsidRPr="00F37DF7">
        <w:rPr>
          <w:sz w:val="24"/>
          <w:szCs w:val="24"/>
        </w:rPr>
        <w:t xml:space="preserve">, απαλλάσσονται πλήρως από την καταβολή των τελών καθαριότητας τα μη ηλεκτροδοτούμενα </w:t>
      </w:r>
      <w:r>
        <w:rPr>
          <w:sz w:val="24"/>
          <w:szCs w:val="24"/>
        </w:rPr>
        <w:t>α</w:t>
      </w:r>
      <w:r w:rsidRPr="00E92656">
        <w:rPr>
          <w:sz w:val="24"/>
          <w:szCs w:val="24"/>
        </w:rPr>
        <w:t xml:space="preserve">κίνητα, </w:t>
      </w:r>
      <w:r w:rsidRPr="0036009B">
        <w:rPr>
          <w:sz w:val="24"/>
          <w:szCs w:val="24"/>
          <w:u w:val="single"/>
        </w:rPr>
        <w:t>στα οποία διακόπτεται η ηλεκτροδότηση</w:t>
      </w:r>
      <w:r w:rsidRPr="00E92656">
        <w:rPr>
          <w:sz w:val="24"/>
          <w:szCs w:val="24"/>
        </w:rPr>
        <w:t xml:space="preserve">, </w:t>
      </w:r>
      <w:r w:rsidRPr="0036009B">
        <w:rPr>
          <w:b/>
          <w:bCs/>
          <w:sz w:val="24"/>
          <w:szCs w:val="24"/>
        </w:rPr>
        <w:t>από την ημερομηνία υποβολής δήλωσης του ιδιοκτήτη τους ή του νόμιμου εκπροσώπου αυτού προς τον οικείο δήμο ότι δεν ηλεκτροδοτούνται και ότι δεν πρόκειται να χρησιμοποιηθούν</w:t>
      </w:r>
      <w:r w:rsidRPr="00E92656">
        <w:rPr>
          <w:sz w:val="24"/>
          <w:szCs w:val="24"/>
        </w:rPr>
        <w:t>.</w:t>
      </w:r>
      <w:r>
        <w:rPr>
          <w:sz w:val="24"/>
          <w:szCs w:val="24"/>
        </w:rPr>
        <w:t xml:space="preserve"> </w:t>
      </w:r>
      <w:r w:rsidRPr="00FF5AD1">
        <w:rPr>
          <w:sz w:val="24"/>
          <w:szCs w:val="24"/>
        </w:rPr>
        <w:t>Μέχρι την υποβολή της ανωτέρω δήλωσης, τα τέλη οφείλονται ανά κατηγορία ακινήτου και καταβάλλονται κατά τα οριζόμενα στο άρθρο 21 του από 24.9/20.10.1958 β.δ. (Α΄ 171).</w:t>
      </w:r>
    </w:p>
    <w:p w14:paraId="2E9A6686" w14:textId="77777777"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sidRPr="00FF5AD1">
        <w:rPr>
          <w:sz w:val="24"/>
          <w:szCs w:val="24"/>
        </w:rPr>
        <w:t>Εάν, παρά την υποβολή της δήλωσης διαπιστωθεί ηλεκτροδότηση ή χρήση του ακινήτου, επιβάλλεται σε βάρος του υπόχρεου το τέλος που αναλογεί από το χρόνο απαλλαγής και ισόποσο πρόστιμο.</w:t>
      </w:r>
    </w:p>
    <w:bookmarkEnd w:id="5"/>
    <w:p w14:paraId="745BE2AA" w14:textId="77777777" w:rsidR="00974519" w:rsidRPr="00734813" w:rsidRDefault="00974519" w:rsidP="00804AED">
      <w:pPr>
        <w:pStyle w:val="Bodytext40"/>
        <w:widowControl w:val="0"/>
        <w:shd w:val="clear" w:color="auto" w:fill="auto"/>
        <w:tabs>
          <w:tab w:val="left" w:leader="dot" w:pos="2362"/>
        </w:tabs>
        <w:spacing w:before="120" w:line="360" w:lineRule="auto"/>
        <w:ind w:left="23" w:right="318" w:firstLine="0"/>
        <w:jc w:val="both"/>
        <w:rPr>
          <w:rFonts w:cs="Times New Roman"/>
          <w:b/>
          <w:bCs/>
          <w:sz w:val="24"/>
          <w:szCs w:val="24"/>
        </w:rPr>
      </w:pPr>
      <w:r>
        <w:rPr>
          <w:sz w:val="24"/>
          <w:szCs w:val="24"/>
        </w:rPr>
        <w:t>Επίσης, σ</w:t>
      </w:r>
      <w:r w:rsidRPr="00F37DF7">
        <w:rPr>
          <w:sz w:val="24"/>
          <w:szCs w:val="24"/>
        </w:rPr>
        <w:t>ύμφωνα με τα οριζόμενα στην</w:t>
      </w:r>
      <w:r w:rsidR="001654A1">
        <w:rPr>
          <w:sz w:val="24"/>
          <w:szCs w:val="24"/>
        </w:rPr>
        <w:t xml:space="preserve"> </w:t>
      </w:r>
      <w:r w:rsidR="001654A1" w:rsidRPr="001654A1">
        <w:rPr>
          <w:sz w:val="24"/>
          <w:szCs w:val="24"/>
        </w:rPr>
        <w:t>ΚΥΑ οικ. 49039/2022 (ΦΕΚ 3976/Β/26-07-2022)</w:t>
      </w:r>
      <w:r>
        <w:rPr>
          <w:sz w:val="24"/>
          <w:szCs w:val="24"/>
        </w:rPr>
        <w:t>,</w:t>
      </w:r>
      <w:r w:rsidRPr="00F37DF7">
        <w:rPr>
          <w:sz w:val="24"/>
          <w:szCs w:val="24"/>
        </w:rPr>
        <w:t xml:space="preserve"> τις διατάξεις του άρθρου 266</w:t>
      </w:r>
      <w:r>
        <w:rPr>
          <w:sz w:val="24"/>
          <w:szCs w:val="24"/>
        </w:rPr>
        <w:t xml:space="preserve"> του Ν. 3852/2010 (ΦΕΚ 87 Α΄) «</w:t>
      </w:r>
      <w:r w:rsidRPr="00F37DF7">
        <w:rPr>
          <w:sz w:val="24"/>
          <w:szCs w:val="24"/>
        </w:rPr>
        <w:t>Νέα Αρχιτεκτονική της Αυτοδιοίκησης και της Αποκεντρωμένης Διο</w:t>
      </w:r>
      <w:r>
        <w:rPr>
          <w:sz w:val="24"/>
          <w:szCs w:val="24"/>
        </w:rPr>
        <w:t>ίκησης – Πρόγραμμα Καλλικράτης»</w:t>
      </w:r>
      <w:r w:rsidRPr="00F37DF7">
        <w:rPr>
          <w:sz w:val="24"/>
          <w:szCs w:val="24"/>
        </w:rPr>
        <w:t>, τις διατάξεις του άρθρου 77 του Ν. 4172/13 (Α΄167), τις διατάξεις του άρθρου 64 του Ν.4270/14 (ΦΕΚ 143 Α/28-06-2014) και της σ</w:t>
      </w:r>
      <w:r>
        <w:rPr>
          <w:sz w:val="24"/>
          <w:szCs w:val="24"/>
        </w:rPr>
        <w:t xml:space="preserve">χετικής υποχρέωσης </w:t>
      </w:r>
      <w:r w:rsidRPr="00F37DF7">
        <w:rPr>
          <w:sz w:val="24"/>
          <w:szCs w:val="24"/>
        </w:rPr>
        <w:t>το</w:t>
      </w:r>
      <w:r>
        <w:rPr>
          <w:sz w:val="24"/>
          <w:szCs w:val="24"/>
        </w:rPr>
        <w:t>υ Δημοτικού Συμβουλί</w:t>
      </w:r>
      <w:r w:rsidRPr="00F37DF7">
        <w:rPr>
          <w:sz w:val="24"/>
          <w:szCs w:val="24"/>
        </w:rPr>
        <w:t>ο</w:t>
      </w:r>
      <w:r>
        <w:rPr>
          <w:sz w:val="24"/>
          <w:szCs w:val="24"/>
        </w:rPr>
        <w:t>υ, να λάβει τη</w:t>
      </w:r>
      <w:r w:rsidRPr="00F37DF7">
        <w:rPr>
          <w:sz w:val="24"/>
          <w:szCs w:val="24"/>
        </w:rPr>
        <w:t xml:space="preserve"> </w:t>
      </w:r>
      <w:r>
        <w:rPr>
          <w:sz w:val="24"/>
          <w:szCs w:val="24"/>
        </w:rPr>
        <w:t>σχετική</w:t>
      </w:r>
      <w:r w:rsidRPr="00F37DF7">
        <w:rPr>
          <w:sz w:val="24"/>
          <w:szCs w:val="24"/>
        </w:rPr>
        <w:t xml:space="preserve"> </w:t>
      </w:r>
      <w:r>
        <w:rPr>
          <w:sz w:val="24"/>
          <w:szCs w:val="24"/>
        </w:rPr>
        <w:t>απόφαση</w:t>
      </w:r>
      <w:r w:rsidRPr="00F37DF7">
        <w:rPr>
          <w:sz w:val="24"/>
          <w:szCs w:val="24"/>
        </w:rPr>
        <w:t xml:space="preserve"> καθορισμού του ύψους των συντελεστών του ενιαίου ανταποδοτικού τέλους καθαριότητας και φωτισμού για το έτος 20</w:t>
      </w:r>
      <w:r>
        <w:rPr>
          <w:sz w:val="24"/>
          <w:szCs w:val="24"/>
        </w:rPr>
        <w:t>2</w:t>
      </w:r>
      <w:r w:rsidR="00CF12AE">
        <w:rPr>
          <w:sz w:val="24"/>
          <w:szCs w:val="24"/>
        </w:rPr>
        <w:t>3</w:t>
      </w:r>
      <w:r w:rsidRPr="00F37DF7">
        <w:rPr>
          <w:sz w:val="24"/>
          <w:szCs w:val="24"/>
        </w:rPr>
        <w:t xml:space="preserve"> λαμβάνοντας υπόψη τα στοιχεία της παρούσας εισήγησης, παρακαλούμε να προβείτε «στη λήψη απόφασης για την εισήγηση προς το Δ.Σ σχετικά με τον καθορισμού του συντελεστή αυτού ανά κατηγορία υπόχρεων με σκοπό «την αντιμετώπιση των δαπανών παροχής  υπηρεσιών καθαριότητας  και φωτισμού των κοινοχρήστων χώρω</w:t>
      </w:r>
      <w:r>
        <w:rPr>
          <w:sz w:val="24"/>
          <w:szCs w:val="24"/>
        </w:rPr>
        <w:t>ν, καθώς και κάθε άλλης δαπάνης</w:t>
      </w:r>
      <w:r w:rsidRPr="00F37DF7">
        <w:rPr>
          <w:sz w:val="24"/>
          <w:szCs w:val="24"/>
        </w:rPr>
        <w:t xml:space="preserve"> από παγί</w:t>
      </w:r>
      <w:r>
        <w:rPr>
          <w:sz w:val="24"/>
          <w:szCs w:val="24"/>
        </w:rPr>
        <w:t xml:space="preserve">ως παρεχόμενες  στους πολίτες </w:t>
      </w:r>
      <w:r w:rsidRPr="00F37DF7">
        <w:rPr>
          <w:sz w:val="24"/>
          <w:szCs w:val="24"/>
        </w:rPr>
        <w:t xml:space="preserve">δημοτικές υπηρεσίες ανταποδοτικού χαρακτήρα» </w:t>
      </w:r>
      <w:r>
        <w:rPr>
          <w:sz w:val="24"/>
          <w:szCs w:val="24"/>
        </w:rPr>
        <w:t>(παρ.12 άρθ. 25 Ν. 1828/89, Ν.</w:t>
      </w:r>
      <w:r w:rsidRPr="00F37DF7">
        <w:rPr>
          <w:sz w:val="24"/>
          <w:szCs w:val="24"/>
        </w:rPr>
        <w:t xml:space="preserve"> 25/75 όπως τροποποιήθηκε και ισχύει,</w:t>
      </w:r>
      <w:r>
        <w:rPr>
          <w:sz w:val="24"/>
          <w:szCs w:val="24"/>
        </w:rPr>
        <w:t xml:space="preserve"> την</w:t>
      </w:r>
      <w:r w:rsidRPr="00F37DF7">
        <w:rPr>
          <w:sz w:val="24"/>
          <w:szCs w:val="24"/>
        </w:rPr>
        <w:t xml:space="preserve"> υπ΄ αριθ. 23745/ΕΓΚ.22/15-4-2008 ΥΠ.ΕΣ: Γνωμοδότηση Ν.Σ.Κ. 69/2008), καθώς και τον καθορισμό των ειδικών ευπαθών ομάδων που δικαιούνται μείωση ή πλήρη απαλλαγή από την καταβολή των δημοτικών τελών.</w:t>
      </w:r>
    </w:p>
    <w:p w14:paraId="0413989C" w14:textId="77777777" w:rsidR="00974519" w:rsidRPr="00F37DF7" w:rsidRDefault="00974519" w:rsidP="00711831">
      <w:pPr>
        <w:pStyle w:val="Bodytext40"/>
        <w:widowControl w:val="0"/>
        <w:shd w:val="clear" w:color="auto" w:fill="auto"/>
        <w:tabs>
          <w:tab w:val="left" w:leader="dot" w:pos="2362"/>
        </w:tabs>
        <w:spacing w:before="120" w:line="360" w:lineRule="auto"/>
        <w:ind w:left="20" w:right="320" w:firstLine="0"/>
        <w:jc w:val="both"/>
        <w:rPr>
          <w:sz w:val="24"/>
          <w:szCs w:val="24"/>
          <w:lang w:eastAsia="el-GR"/>
        </w:rPr>
      </w:pPr>
      <w:r w:rsidRPr="00F37DF7">
        <w:rPr>
          <w:sz w:val="24"/>
          <w:szCs w:val="24"/>
          <w:lang w:eastAsia="el-GR"/>
        </w:rPr>
        <w:t xml:space="preserve">Η σχετική απόφαση που θα ληφθεί, αφορά ανταποδοτικές υπηρεσίες και ο καθορισμός των νέων συντελεστών θα πρέπει να γίνει σύμφωνα </w:t>
      </w:r>
      <w:r w:rsidRPr="00F37DF7">
        <w:rPr>
          <w:sz w:val="24"/>
          <w:szCs w:val="24"/>
        </w:rPr>
        <w:t>με το ύψος των εσόδων που αναμένεται να εισπραχθούν εντός του έτους 20</w:t>
      </w:r>
      <w:r>
        <w:rPr>
          <w:sz w:val="24"/>
          <w:szCs w:val="24"/>
        </w:rPr>
        <w:t>2</w:t>
      </w:r>
      <w:r w:rsidR="001654A1">
        <w:rPr>
          <w:sz w:val="24"/>
          <w:szCs w:val="24"/>
        </w:rPr>
        <w:t>3</w:t>
      </w:r>
      <w:r w:rsidRPr="00F37DF7">
        <w:rPr>
          <w:sz w:val="24"/>
          <w:szCs w:val="24"/>
        </w:rPr>
        <w:t xml:space="preserve"> και σε συνάρτηση μ</w:t>
      </w:r>
      <w:r w:rsidRPr="00F37DF7">
        <w:rPr>
          <w:sz w:val="24"/>
          <w:szCs w:val="24"/>
          <w:lang w:eastAsia="el-GR"/>
        </w:rPr>
        <w:t xml:space="preserve">ε το κόστος παροχής </w:t>
      </w:r>
      <w:r w:rsidRPr="00F37DF7">
        <w:rPr>
          <w:sz w:val="24"/>
          <w:szCs w:val="24"/>
        </w:rPr>
        <w:t xml:space="preserve">της </w:t>
      </w:r>
      <w:r w:rsidRPr="00F37DF7">
        <w:rPr>
          <w:sz w:val="24"/>
          <w:szCs w:val="24"/>
          <w:lang w:eastAsia="el-GR"/>
        </w:rPr>
        <w:t xml:space="preserve">υπηρεσίας. </w:t>
      </w:r>
    </w:p>
    <w:p w14:paraId="7ED24E18" w14:textId="77777777" w:rsidR="00974519" w:rsidRPr="00F37DF7" w:rsidRDefault="00974519" w:rsidP="00D163A7">
      <w:pPr>
        <w:pStyle w:val="Bodytext40"/>
        <w:widowControl w:val="0"/>
        <w:shd w:val="clear" w:color="auto" w:fill="auto"/>
        <w:spacing w:before="120" w:line="360" w:lineRule="auto"/>
        <w:ind w:right="318" w:firstLine="0"/>
        <w:jc w:val="both"/>
        <w:rPr>
          <w:sz w:val="24"/>
          <w:szCs w:val="24"/>
        </w:rPr>
      </w:pPr>
      <w:r w:rsidRPr="00F37DF7">
        <w:rPr>
          <w:sz w:val="24"/>
          <w:szCs w:val="24"/>
        </w:rPr>
        <w:t xml:space="preserve">Αναλυτικά τα στοιχεία του Δήμου </w:t>
      </w:r>
      <w:r>
        <w:rPr>
          <w:sz w:val="24"/>
          <w:szCs w:val="24"/>
        </w:rPr>
        <w:t>Μοσχάτου-Ταύρου</w:t>
      </w:r>
      <w:r w:rsidRPr="00F37DF7">
        <w:rPr>
          <w:sz w:val="24"/>
          <w:szCs w:val="24"/>
        </w:rPr>
        <w:t>:</w:t>
      </w:r>
    </w:p>
    <w:p w14:paraId="650ADC1D" w14:textId="77777777" w:rsidR="00974519" w:rsidRPr="00F37DF7" w:rsidRDefault="00974519" w:rsidP="00A108E9">
      <w:pPr>
        <w:widowControl w:val="0"/>
        <w:numPr>
          <w:ilvl w:val="0"/>
          <w:numId w:val="3"/>
        </w:numPr>
        <w:spacing w:before="120" w:after="120" w:line="360" w:lineRule="auto"/>
        <w:jc w:val="both"/>
        <w:rPr>
          <w:rFonts w:ascii="Calibri" w:hAnsi="Calibri" w:cs="Calibri"/>
          <w:b/>
          <w:bCs/>
          <w:i/>
          <w:iCs/>
          <w:sz w:val="28"/>
          <w:szCs w:val="28"/>
        </w:rPr>
      </w:pPr>
      <w:bookmarkStart w:id="6" w:name="OLE_LINK24"/>
      <w:bookmarkStart w:id="7" w:name="OLE_LINK25"/>
      <w:bookmarkStart w:id="8" w:name="OLE_LINK26"/>
      <w:bookmarkStart w:id="9" w:name="OLE_LINK27"/>
      <w:bookmarkStart w:id="10" w:name="OLE_LINK28"/>
      <w:bookmarkStart w:id="11" w:name="OLE_LINK29"/>
      <w:bookmarkStart w:id="12" w:name="OLE_LINK30"/>
      <w:r w:rsidRPr="00F37DF7">
        <w:rPr>
          <w:rFonts w:ascii="Calibri" w:hAnsi="Calibri" w:cs="Calibri"/>
          <w:b/>
          <w:bCs/>
          <w:i/>
          <w:iCs/>
          <w:sz w:val="28"/>
          <w:szCs w:val="28"/>
        </w:rPr>
        <w:t xml:space="preserve">Απολογιστικά Στοιχεία Εσόδων </w:t>
      </w:r>
    </w:p>
    <w:p w14:paraId="6CAB25DD" w14:textId="77777777"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lastRenderedPageBreak/>
        <w:t>Απολογιστικά στοιχεία εσόδων Οικονομικού Έτους 20</w:t>
      </w:r>
      <w:r w:rsidR="00E93223">
        <w:rPr>
          <w:rStyle w:val="Heading30"/>
          <w:b/>
          <w:bCs/>
          <w:i/>
          <w:iCs/>
          <w:sz w:val="24"/>
          <w:szCs w:val="24"/>
          <w:lang w:eastAsia="el-GR"/>
        </w:rPr>
        <w:t>2</w:t>
      </w:r>
      <w:r w:rsidR="001654A1">
        <w:rPr>
          <w:rStyle w:val="Heading30"/>
          <w:b/>
          <w:bCs/>
          <w:i/>
          <w:iCs/>
          <w:sz w:val="24"/>
          <w:szCs w:val="24"/>
          <w:lang w:eastAsia="el-GR"/>
        </w:rPr>
        <w:t>1</w:t>
      </w:r>
    </w:p>
    <w:p w14:paraId="7CD88D9C" w14:textId="77777777" w:rsidR="00974519" w:rsidRPr="001654A1" w:rsidRDefault="00974519" w:rsidP="00D163A7">
      <w:pPr>
        <w:pStyle w:val="Tableofcontents0"/>
        <w:widowControl w:val="0"/>
        <w:numPr>
          <w:ilvl w:val="0"/>
          <w:numId w:val="1"/>
        </w:numPr>
        <w:shd w:val="clear" w:color="auto" w:fill="auto"/>
        <w:spacing w:before="120" w:after="120" w:line="360" w:lineRule="auto"/>
        <w:ind w:left="851" w:right="320"/>
        <w:jc w:val="both"/>
        <w:rPr>
          <w:b/>
          <w:bCs/>
          <w:sz w:val="24"/>
          <w:szCs w:val="24"/>
          <w:lang w:eastAsia="el-GR"/>
        </w:rPr>
      </w:pPr>
      <w:r w:rsidRPr="00F37DF7">
        <w:rPr>
          <w:sz w:val="24"/>
          <w:szCs w:val="24"/>
          <w:lang w:eastAsia="el-GR"/>
        </w:rPr>
        <w:t xml:space="preserve">Για το </w:t>
      </w:r>
      <w:r w:rsidRPr="00CF12AE">
        <w:rPr>
          <w:b/>
          <w:bCs/>
          <w:sz w:val="24"/>
          <w:szCs w:val="24"/>
          <w:lang w:eastAsia="el-GR"/>
        </w:rPr>
        <w:t>έτος 20</w:t>
      </w:r>
      <w:r w:rsidR="00214397" w:rsidRPr="00CF12AE">
        <w:rPr>
          <w:b/>
          <w:bCs/>
          <w:sz w:val="24"/>
          <w:szCs w:val="24"/>
          <w:lang w:eastAsia="el-GR"/>
        </w:rPr>
        <w:t>2</w:t>
      </w:r>
      <w:r w:rsidR="001654A1" w:rsidRPr="00CF12AE">
        <w:rPr>
          <w:b/>
          <w:bCs/>
          <w:sz w:val="24"/>
          <w:szCs w:val="24"/>
          <w:lang w:eastAsia="el-GR"/>
        </w:rPr>
        <w:t>1</w:t>
      </w:r>
      <w:r w:rsidRPr="00F37DF7">
        <w:rPr>
          <w:sz w:val="24"/>
          <w:szCs w:val="24"/>
          <w:lang w:eastAsia="el-GR"/>
        </w:rPr>
        <w:t xml:space="preserve">, </w:t>
      </w:r>
      <w:r w:rsidR="00CF12AE">
        <w:rPr>
          <w:sz w:val="24"/>
          <w:szCs w:val="24"/>
          <w:lang w:eastAsia="el-GR"/>
        </w:rPr>
        <w:t xml:space="preserve">τα έσοδα της ανταποδοτικής υπηρεσίας ανήλθαν σε </w:t>
      </w:r>
      <w:r w:rsidRPr="00F37DF7">
        <w:rPr>
          <w:sz w:val="24"/>
          <w:szCs w:val="24"/>
          <w:lang w:eastAsia="el-GR"/>
        </w:rPr>
        <w:t xml:space="preserve">ποσό συνολικού ύψους </w:t>
      </w:r>
      <w:r w:rsidR="001654A1" w:rsidRPr="001654A1">
        <w:rPr>
          <w:b/>
          <w:bCs/>
          <w:sz w:val="24"/>
          <w:szCs w:val="24"/>
          <w:lang w:eastAsia="el-GR"/>
        </w:rPr>
        <w:t>10.423.510,28 €</w:t>
      </w:r>
    </w:p>
    <w:p w14:paraId="1ABDA378" w14:textId="77777777" w:rsidR="00974519" w:rsidRPr="00C0032E"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1654A1" w:rsidRPr="001654A1">
        <w:rPr>
          <w:sz w:val="22"/>
          <w:szCs w:val="22"/>
        </w:rPr>
        <w:t>5.668.535,24 €</w:t>
      </w:r>
    </w:p>
    <w:p w14:paraId="7834E791" w14:textId="77777777" w:rsidR="00C0032E" w:rsidRPr="000164CC" w:rsidRDefault="00C0032E"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rPr>
        <w:t>ΚΑΕ 0313</w:t>
      </w:r>
      <w:r w:rsidRPr="00C0032E">
        <w:rPr>
          <w:sz w:val="22"/>
          <w:szCs w:val="22"/>
        </w:rPr>
        <w:t xml:space="preserve">: </w:t>
      </w:r>
      <w:r>
        <w:rPr>
          <w:sz w:val="22"/>
          <w:szCs w:val="22"/>
        </w:rPr>
        <w:t xml:space="preserve">Λοιπά έσοδα </w:t>
      </w:r>
      <w:r w:rsidRPr="00C0032E">
        <w:rPr>
          <w:sz w:val="22"/>
          <w:szCs w:val="22"/>
        </w:rPr>
        <w:t>Καθαριότητας και ηλεκτροφωτισμού: 1.370,00 €</w:t>
      </w:r>
    </w:p>
    <w:p w14:paraId="20A48FA0" w14:textId="77777777" w:rsidR="00974519" w:rsidRPr="001F712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sidR="001654A1" w:rsidRPr="001654A1">
        <w:rPr>
          <w:sz w:val="22"/>
          <w:szCs w:val="22"/>
        </w:rPr>
        <w:t>2.334.445,18 €</w:t>
      </w:r>
    </w:p>
    <w:p w14:paraId="6426C0F8" w14:textId="77777777" w:rsidR="00974519"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1654A1" w:rsidRPr="001654A1">
        <w:rPr>
          <w:sz w:val="22"/>
          <w:szCs w:val="22"/>
          <w:lang w:eastAsia="el-GR"/>
        </w:rPr>
        <w:t>117.378,34 €</w:t>
      </w:r>
    </w:p>
    <w:p w14:paraId="3DC5CDC0" w14:textId="77777777" w:rsidR="00974519" w:rsidRPr="00466EA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ΚΑΕ 5113: Χρηματικό υπόλοιπο προερχόμενο από την ανταποδοτική υπηρεσία καθαριότητας και ηλεκτροφωτισμού:</w:t>
      </w:r>
      <w:r w:rsidR="006A2D0B" w:rsidRPr="006A2D0B">
        <w:rPr>
          <w:sz w:val="22"/>
          <w:szCs w:val="22"/>
          <w:lang w:eastAsia="el-GR"/>
        </w:rPr>
        <w:t xml:space="preserve"> </w:t>
      </w:r>
      <w:r w:rsidR="001654A1" w:rsidRPr="001654A1">
        <w:rPr>
          <w:sz w:val="22"/>
          <w:szCs w:val="22"/>
          <w:lang w:eastAsia="el-GR"/>
        </w:rPr>
        <w:t>2.301.781,52 €</w:t>
      </w:r>
    </w:p>
    <w:p w14:paraId="6873088D" w14:textId="77777777" w:rsidR="00974519" w:rsidRPr="00CF12AE" w:rsidRDefault="00974519" w:rsidP="00D163A7">
      <w:pPr>
        <w:pStyle w:val="Tableofcontents0"/>
        <w:widowControl w:val="0"/>
        <w:numPr>
          <w:ilvl w:val="0"/>
          <w:numId w:val="1"/>
        </w:numPr>
        <w:shd w:val="clear" w:color="auto" w:fill="auto"/>
        <w:spacing w:before="120" w:after="120" w:line="360" w:lineRule="auto"/>
        <w:ind w:left="851" w:right="320"/>
        <w:jc w:val="both"/>
        <w:rPr>
          <w:rFonts w:cs="Times New Roman"/>
          <w:b/>
          <w:bCs/>
          <w:sz w:val="24"/>
          <w:szCs w:val="24"/>
          <w:u w:val="single"/>
        </w:rPr>
      </w:pPr>
      <w:r w:rsidRPr="00F37DF7">
        <w:rPr>
          <w:sz w:val="24"/>
          <w:szCs w:val="24"/>
          <w:lang w:eastAsia="el-GR"/>
        </w:rPr>
        <w:t xml:space="preserve">Για την </w:t>
      </w:r>
      <w:r w:rsidRPr="006A0D8F">
        <w:rPr>
          <w:sz w:val="24"/>
          <w:szCs w:val="24"/>
          <w:lang w:eastAsia="el-GR"/>
        </w:rPr>
        <w:t xml:space="preserve">περίοδο </w:t>
      </w:r>
      <w:r w:rsidRPr="00CF12AE">
        <w:rPr>
          <w:b/>
          <w:bCs/>
          <w:sz w:val="24"/>
          <w:szCs w:val="24"/>
          <w:lang w:eastAsia="el-GR"/>
        </w:rPr>
        <w:t xml:space="preserve">Ιανουαρίου – </w:t>
      </w:r>
      <w:r w:rsidR="00214397" w:rsidRPr="00CF12AE">
        <w:rPr>
          <w:b/>
          <w:bCs/>
          <w:sz w:val="24"/>
          <w:szCs w:val="24"/>
          <w:lang w:eastAsia="el-GR"/>
        </w:rPr>
        <w:t>Ιουλίου</w:t>
      </w:r>
      <w:r w:rsidRPr="00CF12AE">
        <w:rPr>
          <w:b/>
          <w:bCs/>
          <w:sz w:val="24"/>
          <w:szCs w:val="24"/>
          <w:lang w:eastAsia="el-GR"/>
        </w:rPr>
        <w:t xml:space="preserve"> 20</w:t>
      </w:r>
      <w:r w:rsidR="00214397" w:rsidRPr="00CF12AE">
        <w:rPr>
          <w:b/>
          <w:bCs/>
          <w:sz w:val="24"/>
          <w:szCs w:val="24"/>
          <w:lang w:eastAsia="el-GR"/>
        </w:rPr>
        <w:t>2</w:t>
      </w:r>
      <w:r w:rsidR="001654A1" w:rsidRPr="00CF12AE">
        <w:rPr>
          <w:b/>
          <w:bCs/>
          <w:sz w:val="24"/>
          <w:szCs w:val="24"/>
          <w:lang w:eastAsia="el-GR"/>
        </w:rPr>
        <w:t>1</w:t>
      </w:r>
      <w:r w:rsidRPr="006A0D8F">
        <w:rPr>
          <w:sz w:val="24"/>
          <w:szCs w:val="24"/>
          <w:lang w:eastAsia="el-GR"/>
        </w:rPr>
        <w:t xml:space="preserve">, </w:t>
      </w:r>
      <w:r w:rsidR="00CF12AE">
        <w:rPr>
          <w:sz w:val="24"/>
          <w:szCs w:val="24"/>
          <w:lang w:eastAsia="el-GR"/>
        </w:rPr>
        <w:t xml:space="preserve">τα έσοδα της ανταποδοτικής υπηρεσίας ανήλθαν σε </w:t>
      </w:r>
      <w:r w:rsidR="00CF12AE" w:rsidRPr="00F37DF7">
        <w:rPr>
          <w:sz w:val="24"/>
          <w:szCs w:val="24"/>
          <w:lang w:eastAsia="el-GR"/>
        </w:rPr>
        <w:t xml:space="preserve">ποσό συνολικού </w:t>
      </w:r>
      <w:r w:rsidR="00C0032E" w:rsidRPr="00CF12AE">
        <w:rPr>
          <w:b/>
          <w:bCs/>
          <w:sz w:val="24"/>
          <w:szCs w:val="24"/>
          <w:lang w:eastAsia="el-GR"/>
        </w:rPr>
        <w:t>7.389.383,14 €</w:t>
      </w:r>
      <w:r w:rsidR="00CF12AE">
        <w:rPr>
          <w:b/>
          <w:bCs/>
          <w:sz w:val="24"/>
          <w:szCs w:val="24"/>
          <w:lang w:eastAsia="el-GR"/>
        </w:rPr>
        <w:t>.</w:t>
      </w:r>
    </w:p>
    <w:p w14:paraId="201C0635" w14:textId="77777777" w:rsidR="00974519" w:rsidRPr="00C0032E"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C0032E" w:rsidRPr="00C0032E">
        <w:rPr>
          <w:sz w:val="22"/>
          <w:szCs w:val="22"/>
        </w:rPr>
        <w:t>2.831.245,16 €</w:t>
      </w:r>
    </w:p>
    <w:p w14:paraId="6E26D1D4" w14:textId="77777777" w:rsidR="00C0032E" w:rsidRPr="000164CC" w:rsidRDefault="00C0032E"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C0032E">
        <w:rPr>
          <w:rFonts w:cs="Times New Roman"/>
          <w:sz w:val="22"/>
          <w:szCs w:val="22"/>
          <w:lang w:eastAsia="el-GR"/>
        </w:rPr>
        <w:t>ΚΑΕ 0313: Λοιπά έσοδα Καθαριότητας και ηλεκτροφωτισμού: 500,00 €</w:t>
      </w:r>
    </w:p>
    <w:p w14:paraId="624CA328" w14:textId="77777777" w:rsidR="00974519" w:rsidRPr="001F7123"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sidR="00C0032E" w:rsidRPr="00C0032E">
        <w:rPr>
          <w:sz w:val="22"/>
          <w:szCs w:val="22"/>
        </w:rPr>
        <w:t>2.173.576,25 €</w:t>
      </w:r>
    </w:p>
    <w:p w14:paraId="311C1A29" w14:textId="77777777" w:rsidR="00974519"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C0032E" w:rsidRPr="00C0032E">
        <w:rPr>
          <w:sz w:val="22"/>
          <w:szCs w:val="22"/>
          <w:lang w:eastAsia="el-GR"/>
        </w:rPr>
        <w:t>82.280,21 €</w:t>
      </w:r>
    </w:p>
    <w:p w14:paraId="1E246E90" w14:textId="77777777" w:rsidR="00974519" w:rsidRPr="007B2E5D" w:rsidRDefault="00974519" w:rsidP="007B2E5D">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 xml:space="preserve">ΚΑΕ 5113: Χρηματικό υπόλοιπο προερχόμενο από την ανταποδοτική υπηρεσία καθαριότητας και ηλεκτροφωτισμού: </w:t>
      </w:r>
      <w:r w:rsidR="00C0032E" w:rsidRPr="00C0032E">
        <w:rPr>
          <w:sz w:val="22"/>
          <w:szCs w:val="22"/>
          <w:lang w:eastAsia="el-GR"/>
        </w:rPr>
        <w:t>2.301.781,52 €</w:t>
      </w:r>
    </w:p>
    <w:p w14:paraId="76B251B7" w14:textId="77777777"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t>Απολογιστικά στοιχεία εσόδων Οικονομικού Έτους 20</w:t>
      </w:r>
      <w:r w:rsidR="006A2D0B">
        <w:rPr>
          <w:rStyle w:val="Heading30"/>
          <w:b/>
          <w:bCs/>
          <w:i/>
          <w:iCs/>
          <w:sz w:val="24"/>
          <w:szCs w:val="24"/>
          <w:lang w:eastAsia="el-GR"/>
        </w:rPr>
        <w:t>2</w:t>
      </w:r>
      <w:r w:rsidR="001654A1">
        <w:rPr>
          <w:rStyle w:val="Heading30"/>
          <w:b/>
          <w:bCs/>
          <w:i/>
          <w:iCs/>
          <w:sz w:val="24"/>
          <w:szCs w:val="24"/>
          <w:lang w:eastAsia="el-GR"/>
        </w:rPr>
        <w:t>2</w:t>
      </w:r>
    </w:p>
    <w:p w14:paraId="31F5DDA8" w14:textId="77777777" w:rsidR="00974519" w:rsidRPr="00CF12AE" w:rsidRDefault="00974519" w:rsidP="00A108E9">
      <w:pPr>
        <w:pStyle w:val="Tableofcontents0"/>
        <w:widowControl w:val="0"/>
        <w:numPr>
          <w:ilvl w:val="0"/>
          <w:numId w:val="7"/>
        </w:numPr>
        <w:shd w:val="clear" w:color="auto" w:fill="auto"/>
        <w:spacing w:before="120" w:after="120" w:line="360" w:lineRule="auto"/>
        <w:ind w:left="720" w:right="320"/>
        <w:jc w:val="both"/>
        <w:rPr>
          <w:rFonts w:cs="Times New Roman"/>
          <w:b/>
          <w:bCs/>
          <w:sz w:val="24"/>
          <w:szCs w:val="24"/>
          <w:lang w:eastAsia="el-GR"/>
        </w:rPr>
      </w:pPr>
      <w:r w:rsidRPr="00F37DF7">
        <w:rPr>
          <w:sz w:val="24"/>
          <w:szCs w:val="24"/>
          <w:lang w:eastAsia="el-GR"/>
        </w:rPr>
        <w:t xml:space="preserve">Για την περίοδο </w:t>
      </w:r>
      <w:r w:rsidRPr="00CF12AE">
        <w:rPr>
          <w:b/>
          <w:bCs/>
          <w:sz w:val="24"/>
          <w:szCs w:val="24"/>
          <w:lang w:eastAsia="el-GR"/>
        </w:rPr>
        <w:t xml:space="preserve">Ιανουαρίου – </w:t>
      </w:r>
      <w:r w:rsidR="006A6EA8" w:rsidRPr="00CF12AE">
        <w:rPr>
          <w:b/>
          <w:bCs/>
          <w:sz w:val="24"/>
          <w:szCs w:val="24"/>
          <w:lang w:eastAsia="el-GR"/>
        </w:rPr>
        <w:t>Ιουλίου</w:t>
      </w:r>
      <w:r w:rsidR="006A2D0B" w:rsidRPr="00CF12AE">
        <w:rPr>
          <w:b/>
          <w:bCs/>
          <w:sz w:val="24"/>
          <w:szCs w:val="24"/>
          <w:lang w:eastAsia="el-GR"/>
        </w:rPr>
        <w:t xml:space="preserve"> </w:t>
      </w:r>
      <w:r w:rsidRPr="00CF12AE">
        <w:rPr>
          <w:b/>
          <w:bCs/>
          <w:sz w:val="24"/>
          <w:szCs w:val="24"/>
          <w:lang w:eastAsia="el-GR"/>
        </w:rPr>
        <w:t>20</w:t>
      </w:r>
      <w:r w:rsidR="006A2D0B" w:rsidRPr="00CF12AE">
        <w:rPr>
          <w:b/>
          <w:bCs/>
          <w:sz w:val="24"/>
          <w:szCs w:val="24"/>
          <w:lang w:eastAsia="el-GR"/>
        </w:rPr>
        <w:t>2</w:t>
      </w:r>
      <w:r w:rsidR="001654A1" w:rsidRPr="00CF12AE">
        <w:rPr>
          <w:b/>
          <w:bCs/>
          <w:sz w:val="24"/>
          <w:szCs w:val="24"/>
          <w:lang w:eastAsia="el-GR"/>
        </w:rPr>
        <w:t>2</w:t>
      </w:r>
      <w:r w:rsidRPr="00F37DF7">
        <w:rPr>
          <w:sz w:val="24"/>
          <w:szCs w:val="24"/>
          <w:lang w:eastAsia="el-GR"/>
        </w:rPr>
        <w:t xml:space="preserve">, </w:t>
      </w:r>
      <w:r w:rsidR="00CF12AE">
        <w:rPr>
          <w:sz w:val="24"/>
          <w:szCs w:val="24"/>
          <w:lang w:eastAsia="el-GR"/>
        </w:rPr>
        <w:t xml:space="preserve">τα έσοδα της ανταποδοτικής υπηρεσίας ανήλθαν σε </w:t>
      </w:r>
      <w:r w:rsidR="00CF12AE" w:rsidRPr="00F37DF7">
        <w:rPr>
          <w:sz w:val="24"/>
          <w:szCs w:val="24"/>
          <w:lang w:eastAsia="el-GR"/>
        </w:rPr>
        <w:t xml:space="preserve">ποσό συνολικού </w:t>
      </w:r>
      <w:r w:rsidR="00C0032E" w:rsidRPr="00CF12AE">
        <w:rPr>
          <w:b/>
          <w:bCs/>
          <w:sz w:val="24"/>
          <w:szCs w:val="24"/>
          <w:lang w:eastAsia="el-GR"/>
        </w:rPr>
        <w:t>7.320.643,57 €</w:t>
      </w:r>
      <w:r w:rsidR="00CF12AE">
        <w:rPr>
          <w:b/>
          <w:bCs/>
          <w:sz w:val="24"/>
          <w:szCs w:val="24"/>
          <w:lang w:eastAsia="el-GR"/>
        </w:rPr>
        <w:t>.</w:t>
      </w:r>
    </w:p>
    <w:p w14:paraId="40453964" w14:textId="77777777" w:rsidR="00974519" w:rsidRPr="00D33A3D"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D33A3D" w:rsidRPr="00D33A3D">
        <w:rPr>
          <w:sz w:val="22"/>
          <w:szCs w:val="22"/>
        </w:rPr>
        <w:t>2.796.469,48 €</w:t>
      </w:r>
    </w:p>
    <w:p w14:paraId="3AB7967B" w14:textId="77777777" w:rsidR="00D33A3D" w:rsidRPr="000164CC" w:rsidRDefault="00D33A3D"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D33A3D">
        <w:rPr>
          <w:rFonts w:cs="Times New Roman"/>
          <w:sz w:val="22"/>
          <w:szCs w:val="22"/>
          <w:lang w:eastAsia="el-GR"/>
        </w:rPr>
        <w:t>ΚΑΕ 0313: Λοιπά έσοδα Καθαριότητας και ηλεκτροφωτισμού:</w:t>
      </w:r>
      <w:r w:rsidRPr="00D33A3D">
        <w:t xml:space="preserve"> </w:t>
      </w:r>
      <w:r w:rsidRPr="00D33A3D">
        <w:rPr>
          <w:rFonts w:cs="Times New Roman"/>
          <w:sz w:val="22"/>
          <w:szCs w:val="22"/>
          <w:lang w:eastAsia="el-GR"/>
        </w:rPr>
        <w:t>850,00 €</w:t>
      </w:r>
    </w:p>
    <w:p w14:paraId="3014CEC4" w14:textId="77777777" w:rsidR="00974519" w:rsidRPr="001F7123"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w:t>
      </w:r>
      <w:r>
        <w:rPr>
          <w:sz w:val="22"/>
          <w:szCs w:val="22"/>
        </w:rPr>
        <w:t xml:space="preserve">υ βεβαιώνονται για πρώτη φορά : </w:t>
      </w:r>
      <w:r w:rsidR="00D33A3D" w:rsidRPr="00D33A3D">
        <w:rPr>
          <w:sz w:val="22"/>
          <w:szCs w:val="22"/>
        </w:rPr>
        <w:t>2.842.307,40 €</w:t>
      </w:r>
    </w:p>
    <w:p w14:paraId="294D0621" w14:textId="77777777" w:rsidR="00974519" w:rsidRPr="00C46692"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D33A3D" w:rsidRPr="00D33A3D">
        <w:rPr>
          <w:sz w:val="22"/>
          <w:szCs w:val="22"/>
          <w:lang w:eastAsia="el-GR"/>
        </w:rPr>
        <w:t>44.661,32 €</w:t>
      </w:r>
    </w:p>
    <w:p w14:paraId="0AF0DA10" w14:textId="77777777" w:rsidR="00974519" w:rsidRPr="001F7123"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C46692">
        <w:rPr>
          <w:sz w:val="22"/>
          <w:szCs w:val="22"/>
          <w:lang w:eastAsia="el-GR"/>
        </w:rPr>
        <w:t xml:space="preserve"> 5113</w:t>
      </w:r>
      <w:r>
        <w:rPr>
          <w:sz w:val="22"/>
          <w:szCs w:val="22"/>
          <w:lang w:eastAsia="el-GR"/>
        </w:rPr>
        <w:t>: Χρηματικό υπόλοιπο υπηρεσίας καθαριότητας 20</w:t>
      </w:r>
      <w:r w:rsidR="006A6EA8">
        <w:rPr>
          <w:sz w:val="22"/>
          <w:szCs w:val="22"/>
          <w:lang w:eastAsia="el-GR"/>
        </w:rPr>
        <w:t>2</w:t>
      </w:r>
      <w:r w:rsidR="001654A1">
        <w:rPr>
          <w:sz w:val="22"/>
          <w:szCs w:val="22"/>
          <w:lang w:eastAsia="el-GR"/>
        </w:rPr>
        <w:t>1</w:t>
      </w:r>
      <w:r>
        <w:rPr>
          <w:sz w:val="22"/>
          <w:szCs w:val="22"/>
          <w:lang w:eastAsia="el-GR"/>
        </w:rPr>
        <w:t xml:space="preserve">: </w:t>
      </w:r>
      <w:r w:rsidR="00CF12AE">
        <w:rPr>
          <w:sz w:val="22"/>
          <w:szCs w:val="22"/>
          <w:lang w:eastAsia="el-GR"/>
        </w:rPr>
        <w:t>1.636.355,37 €</w:t>
      </w:r>
    </w:p>
    <w:p w14:paraId="54EA4285" w14:textId="77777777" w:rsidR="00974519" w:rsidRPr="00CF12AE" w:rsidRDefault="00974519" w:rsidP="00A108E9">
      <w:pPr>
        <w:pStyle w:val="Tableofcontents0"/>
        <w:widowControl w:val="0"/>
        <w:numPr>
          <w:ilvl w:val="0"/>
          <w:numId w:val="7"/>
        </w:numPr>
        <w:shd w:val="clear" w:color="auto" w:fill="auto"/>
        <w:spacing w:before="120" w:after="120" w:line="360" w:lineRule="auto"/>
        <w:ind w:left="720" w:right="320"/>
        <w:jc w:val="both"/>
        <w:rPr>
          <w:rStyle w:val="Bodytext311pt"/>
          <w:rFonts w:cs="Times New Roman"/>
          <w:b w:val="0"/>
          <w:bCs w:val="0"/>
          <w:i w:val="0"/>
          <w:iCs w:val="0"/>
          <w:spacing w:val="24"/>
          <w:sz w:val="24"/>
          <w:szCs w:val="24"/>
          <w:u w:val="none"/>
          <w:lang w:eastAsia="el-GR"/>
        </w:rPr>
      </w:pPr>
      <w:bookmarkStart w:id="13" w:name="bookmark16"/>
      <w:r w:rsidRPr="00F37DF7">
        <w:rPr>
          <w:rStyle w:val="Bodytext311pt"/>
          <w:b w:val="0"/>
          <w:bCs w:val="0"/>
          <w:i w:val="0"/>
          <w:iCs w:val="0"/>
          <w:sz w:val="24"/>
          <w:szCs w:val="24"/>
          <w:u w:val="none"/>
          <w:lang w:eastAsia="el-GR"/>
        </w:rPr>
        <w:lastRenderedPageBreak/>
        <w:t xml:space="preserve">Για την περίοδο </w:t>
      </w:r>
      <w:r w:rsidR="006A6EA8" w:rsidRPr="00CF12AE">
        <w:rPr>
          <w:rStyle w:val="Bodytext311pt"/>
          <w:i w:val="0"/>
          <w:iCs w:val="0"/>
          <w:sz w:val="24"/>
          <w:szCs w:val="24"/>
          <w:u w:val="none"/>
          <w:lang w:eastAsia="el-GR"/>
        </w:rPr>
        <w:t>Αυγούστου</w:t>
      </w:r>
      <w:r w:rsidRPr="00CF12AE">
        <w:rPr>
          <w:rStyle w:val="Bodytext311pt"/>
          <w:i w:val="0"/>
          <w:iCs w:val="0"/>
          <w:sz w:val="24"/>
          <w:szCs w:val="24"/>
          <w:u w:val="none"/>
          <w:lang w:eastAsia="el-GR"/>
        </w:rPr>
        <w:t xml:space="preserve"> – Δεκεμβρίου 20</w:t>
      </w:r>
      <w:r w:rsidR="00E03B1D" w:rsidRPr="00CF12AE">
        <w:rPr>
          <w:rStyle w:val="Bodytext311pt"/>
          <w:i w:val="0"/>
          <w:iCs w:val="0"/>
          <w:sz w:val="24"/>
          <w:szCs w:val="24"/>
          <w:u w:val="none"/>
          <w:lang w:eastAsia="el-GR"/>
        </w:rPr>
        <w:t>2</w:t>
      </w:r>
      <w:r w:rsidR="001654A1" w:rsidRPr="00CF12AE">
        <w:rPr>
          <w:rStyle w:val="Bodytext311pt"/>
          <w:i w:val="0"/>
          <w:iCs w:val="0"/>
          <w:sz w:val="24"/>
          <w:szCs w:val="24"/>
          <w:u w:val="none"/>
          <w:lang w:eastAsia="el-GR"/>
        </w:rPr>
        <w:t>2</w:t>
      </w:r>
      <w:r w:rsidRPr="00F37DF7">
        <w:rPr>
          <w:rStyle w:val="Bodytext311pt"/>
          <w:b w:val="0"/>
          <w:bCs w:val="0"/>
          <w:i w:val="0"/>
          <w:iCs w:val="0"/>
          <w:sz w:val="24"/>
          <w:szCs w:val="24"/>
          <w:u w:val="none"/>
          <w:lang w:eastAsia="el-GR"/>
        </w:rPr>
        <w:t xml:space="preserve"> αναμένεται να εισπραχθεί ποσό συνολικού ύψους</w:t>
      </w:r>
      <w:r w:rsidRPr="00E65AC7">
        <w:rPr>
          <w:sz w:val="24"/>
          <w:szCs w:val="24"/>
        </w:rPr>
        <w:t xml:space="preserve"> </w:t>
      </w:r>
      <w:r w:rsidR="00CF12AE">
        <w:rPr>
          <w:b/>
          <w:bCs/>
          <w:sz w:val="24"/>
          <w:szCs w:val="24"/>
        </w:rPr>
        <w:t>3.012.873,12</w:t>
      </w:r>
      <w:r w:rsidR="00D33A3D" w:rsidRPr="00CF12AE">
        <w:rPr>
          <w:b/>
          <w:bCs/>
          <w:sz w:val="24"/>
          <w:szCs w:val="24"/>
        </w:rPr>
        <w:t xml:space="preserve"> €</w:t>
      </w:r>
      <w:r w:rsidR="00CF12AE">
        <w:rPr>
          <w:b/>
          <w:bCs/>
          <w:sz w:val="24"/>
          <w:szCs w:val="24"/>
        </w:rPr>
        <w:t>.</w:t>
      </w:r>
    </w:p>
    <w:p w14:paraId="3A06D6B0" w14:textId="77777777" w:rsidR="00974519" w:rsidRPr="00F37DF7" w:rsidRDefault="00974519" w:rsidP="00D163A7">
      <w:pPr>
        <w:pStyle w:val="Tableofcontents0"/>
        <w:widowControl w:val="0"/>
        <w:numPr>
          <w:ilvl w:val="0"/>
          <w:numId w:val="7"/>
        </w:numPr>
        <w:shd w:val="clear" w:color="auto" w:fill="auto"/>
        <w:spacing w:before="120" w:after="120" w:line="360" w:lineRule="auto"/>
        <w:ind w:left="714" w:right="318" w:hanging="357"/>
        <w:jc w:val="both"/>
        <w:rPr>
          <w:rStyle w:val="Heading30"/>
          <w:rFonts w:cs="Times New Roman"/>
          <w:b w:val="0"/>
          <w:bCs w:val="0"/>
          <w:sz w:val="24"/>
          <w:szCs w:val="24"/>
          <w:u w:val="none"/>
        </w:rPr>
      </w:pPr>
      <w:r w:rsidRPr="00F37DF7">
        <w:rPr>
          <w:rStyle w:val="Bodytext311pt"/>
          <w:b w:val="0"/>
          <w:bCs w:val="0"/>
          <w:i w:val="0"/>
          <w:iCs w:val="0"/>
          <w:sz w:val="24"/>
          <w:szCs w:val="24"/>
          <w:u w:val="none"/>
          <w:lang w:eastAsia="el-GR"/>
        </w:rPr>
        <w:t>Κατά συνέ</w:t>
      </w:r>
      <w:r>
        <w:rPr>
          <w:rStyle w:val="Bodytext311pt"/>
          <w:b w:val="0"/>
          <w:bCs w:val="0"/>
          <w:i w:val="0"/>
          <w:iCs w:val="0"/>
          <w:sz w:val="24"/>
          <w:szCs w:val="24"/>
          <w:u w:val="none"/>
          <w:lang w:eastAsia="el-GR"/>
        </w:rPr>
        <w:t>πεια για το οικονομικό έτος 20</w:t>
      </w:r>
      <w:r w:rsidR="00E03B1D">
        <w:rPr>
          <w:rStyle w:val="Bodytext311pt"/>
          <w:b w:val="0"/>
          <w:bCs w:val="0"/>
          <w:i w:val="0"/>
          <w:iCs w:val="0"/>
          <w:sz w:val="24"/>
          <w:szCs w:val="24"/>
          <w:u w:val="none"/>
          <w:lang w:eastAsia="el-GR"/>
        </w:rPr>
        <w:t>2</w:t>
      </w:r>
      <w:r w:rsidR="001654A1">
        <w:rPr>
          <w:rStyle w:val="Bodytext311pt"/>
          <w:b w:val="0"/>
          <w:bCs w:val="0"/>
          <w:i w:val="0"/>
          <w:iCs w:val="0"/>
          <w:sz w:val="24"/>
          <w:szCs w:val="24"/>
          <w:u w:val="none"/>
          <w:lang w:eastAsia="el-GR"/>
        </w:rPr>
        <w:t>2</w:t>
      </w:r>
      <w:r w:rsidRPr="00F37DF7">
        <w:rPr>
          <w:rStyle w:val="Bodytext311pt"/>
          <w:b w:val="0"/>
          <w:bCs w:val="0"/>
          <w:i w:val="0"/>
          <w:iCs w:val="0"/>
          <w:sz w:val="24"/>
          <w:szCs w:val="24"/>
          <w:u w:val="none"/>
          <w:lang w:eastAsia="el-GR"/>
        </w:rPr>
        <w:t xml:space="preserve"> το σύνολο των εσόδων του Δήμου για την υπηρεσία καθαριότητας</w:t>
      </w:r>
      <w:r>
        <w:rPr>
          <w:rStyle w:val="Bodytext311pt"/>
          <w:b w:val="0"/>
          <w:bCs w:val="0"/>
          <w:i w:val="0"/>
          <w:iCs w:val="0"/>
          <w:sz w:val="24"/>
          <w:szCs w:val="24"/>
          <w:u w:val="none"/>
          <w:lang w:eastAsia="el-GR"/>
        </w:rPr>
        <w:t>,</w:t>
      </w:r>
      <w:r w:rsidRPr="00F37DF7">
        <w:rPr>
          <w:rStyle w:val="Bodytext311pt"/>
          <w:b w:val="0"/>
          <w:bCs w:val="0"/>
          <w:i w:val="0"/>
          <w:iCs w:val="0"/>
          <w:sz w:val="24"/>
          <w:szCs w:val="24"/>
          <w:u w:val="none"/>
          <w:lang w:eastAsia="el-GR"/>
        </w:rPr>
        <w:t xml:space="preserve"> αναμένεται να ανέλθει</w:t>
      </w:r>
      <w:r w:rsidRPr="00F37DF7">
        <w:rPr>
          <w:rStyle w:val="Bodytext311pt"/>
          <w:b w:val="0"/>
          <w:bCs w:val="0"/>
          <w:sz w:val="24"/>
          <w:szCs w:val="24"/>
          <w:u w:val="none"/>
        </w:rPr>
        <w:t xml:space="preserve"> </w:t>
      </w:r>
      <w:r>
        <w:rPr>
          <w:b/>
          <w:bCs/>
          <w:sz w:val="24"/>
          <w:szCs w:val="24"/>
          <w:u w:val="single"/>
        </w:rPr>
        <w:t xml:space="preserve">συνολικά στο ποσό των </w:t>
      </w:r>
      <w:r w:rsidR="00D33A3D" w:rsidRPr="00D33A3D">
        <w:rPr>
          <w:b/>
          <w:bCs/>
          <w:sz w:val="24"/>
          <w:szCs w:val="24"/>
          <w:u w:val="single"/>
        </w:rPr>
        <w:t>10.</w:t>
      </w:r>
      <w:r w:rsidR="00CF12AE">
        <w:rPr>
          <w:b/>
          <w:bCs/>
          <w:sz w:val="24"/>
          <w:szCs w:val="24"/>
          <w:u w:val="single"/>
        </w:rPr>
        <w:t>3</w:t>
      </w:r>
      <w:r w:rsidR="00D33A3D" w:rsidRPr="00D33A3D">
        <w:rPr>
          <w:b/>
          <w:bCs/>
          <w:sz w:val="24"/>
          <w:szCs w:val="24"/>
          <w:u w:val="single"/>
        </w:rPr>
        <w:t>33.516,69 €</w:t>
      </w:r>
    </w:p>
    <w:p w14:paraId="3366E6C5" w14:textId="77777777" w:rsidR="00974519" w:rsidRPr="00F37DF7" w:rsidRDefault="00974519" w:rsidP="00A108E9">
      <w:pPr>
        <w:widowControl w:val="0"/>
        <w:numPr>
          <w:ilvl w:val="0"/>
          <w:numId w:val="3"/>
        </w:numPr>
        <w:tabs>
          <w:tab w:val="num" w:pos="540"/>
        </w:tabs>
        <w:spacing w:before="120" w:after="120" w:line="360" w:lineRule="auto"/>
        <w:ind w:left="540" w:hanging="180"/>
        <w:jc w:val="both"/>
        <w:rPr>
          <w:rFonts w:ascii="Calibri" w:hAnsi="Calibri" w:cs="Calibri"/>
          <w:b/>
          <w:bCs/>
          <w:i/>
          <w:iCs/>
          <w:sz w:val="28"/>
          <w:szCs w:val="28"/>
        </w:rPr>
      </w:pPr>
      <w:bookmarkStart w:id="14" w:name="bookmark17"/>
      <w:bookmarkEnd w:id="13"/>
      <w:r w:rsidRPr="00F37DF7">
        <w:rPr>
          <w:rFonts w:ascii="Calibri" w:hAnsi="Calibri" w:cs="Calibri"/>
          <w:b/>
          <w:bCs/>
          <w:i/>
          <w:iCs/>
          <w:sz w:val="28"/>
          <w:szCs w:val="28"/>
        </w:rPr>
        <w:t>Απολογιστικά Στοιχεία Δαπανών</w:t>
      </w:r>
    </w:p>
    <w:p w14:paraId="0DAFDC53" w14:textId="77777777" w:rsidR="00974519" w:rsidRPr="00F37DF7" w:rsidRDefault="00974519" w:rsidP="00D163A7">
      <w:pPr>
        <w:pStyle w:val="Bodytext40"/>
        <w:widowControl w:val="0"/>
        <w:shd w:val="clear" w:color="auto" w:fill="auto"/>
        <w:tabs>
          <w:tab w:val="left" w:leader="dot" w:pos="2362"/>
        </w:tabs>
        <w:spacing w:before="120" w:line="360" w:lineRule="auto"/>
        <w:ind w:left="23" w:right="318" w:hanging="23"/>
        <w:jc w:val="both"/>
        <w:rPr>
          <w:sz w:val="24"/>
          <w:szCs w:val="24"/>
        </w:rPr>
      </w:pPr>
      <w:r w:rsidRPr="00F37DF7">
        <w:rPr>
          <w:sz w:val="24"/>
          <w:szCs w:val="24"/>
        </w:rPr>
        <w:t>Σύμφωνα με τα στοιχεία που υπάρχουν από τα επίσημα βιβλία του δήμου, η εικόνα των δαπανών ανταποδοτικού χαρακτήρα έχει ως ακολούθως :</w:t>
      </w:r>
    </w:p>
    <w:p w14:paraId="2EA41DF1" w14:textId="77777777"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sidRPr="00F37DF7">
        <w:rPr>
          <w:rStyle w:val="Heading30"/>
          <w:b/>
          <w:bCs/>
          <w:i/>
          <w:iCs/>
          <w:sz w:val="24"/>
          <w:szCs w:val="24"/>
        </w:rPr>
        <w:t>20</w:t>
      </w:r>
      <w:r w:rsidR="006A6EA8">
        <w:rPr>
          <w:rStyle w:val="Heading30"/>
          <w:b/>
          <w:bCs/>
          <w:i/>
          <w:iCs/>
          <w:sz w:val="24"/>
          <w:szCs w:val="24"/>
        </w:rPr>
        <w:t>2</w:t>
      </w:r>
      <w:r w:rsidR="00D33A3D">
        <w:rPr>
          <w:rStyle w:val="Heading30"/>
          <w:b/>
          <w:bCs/>
          <w:i/>
          <w:iCs/>
          <w:sz w:val="24"/>
          <w:szCs w:val="24"/>
        </w:rPr>
        <w:t>1</w:t>
      </w:r>
    </w:p>
    <w:p w14:paraId="691D6C75" w14:textId="77777777" w:rsidR="00974519" w:rsidRDefault="00974519" w:rsidP="00A108E9">
      <w:pPr>
        <w:pStyle w:val="Tableofcontents0"/>
        <w:widowControl w:val="0"/>
        <w:numPr>
          <w:ilvl w:val="0"/>
          <w:numId w:val="8"/>
        </w:numPr>
        <w:shd w:val="clear" w:color="auto" w:fill="auto"/>
        <w:tabs>
          <w:tab w:val="clear" w:pos="1440"/>
        </w:tabs>
        <w:spacing w:before="120" w:after="120" w:line="360" w:lineRule="auto"/>
        <w:ind w:left="1134" w:right="318" w:hanging="357"/>
        <w:jc w:val="both"/>
        <w:rPr>
          <w:rFonts w:cs="Times New Roman"/>
          <w:sz w:val="24"/>
          <w:szCs w:val="24"/>
          <w:lang w:eastAsia="el-GR"/>
        </w:rPr>
      </w:pPr>
      <w:r>
        <w:rPr>
          <w:sz w:val="24"/>
          <w:szCs w:val="24"/>
          <w:lang w:eastAsia="el-GR"/>
        </w:rPr>
        <w:t xml:space="preserve">Για το </w:t>
      </w:r>
      <w:r w:rsidRPr="00CF12AE">
        <w:rPr>
          <w:b/>
          <w:bCs/>
          <w:sz w:val="24"/>
          <w:szCs w:val="24"/>
          <w:lang w:eastAsia="el-GR"/>
        </w:rPr>
        <w:t>έτος 20</w:t>
      </w:r>
      <w:r w:rsidR="006A6EA8" w:rsidRPr="00CF12AE">
        <w:rPr>
          <w:b/>
          <w:bCs/>
          <w:sz w:val="24"/>
          <w:szCs w:val="24"/>
          <w:lang w:eastAsia="el-GR"/>
        </w:rPr>
        <w:t>2</w:t>
      </w:r>
      <w:r w:rsidR="001654A1" w:rsidRPr="00CF12AE">
        <w:rPr>
          <w:b/>
          <w:bCs/>
          <w:sz w:val="24"/>
          <w:szCs w:val="24"/>
          <w:lang w:eastAsia="el-GR"/>
        </w:rPr>
        <w:t>1</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D33A3D" w:rsidRPr="00D33A3D">
        <w:rPr>
          <w:b/>
          <w:bCs/>
          <w:sz w:val="24"/>
          <w:szCs w:val="24"/>
          <w:lang w:eastAsia="el-GR"/>
        </w:rPr>
        <w:t>8.787.154,90 €</w:t>
      </w:r>
    </w:p>
    <w:p w14:paraId="28D6B067" w14:textId="77777777" w:rsidR="00974519" w:rsidRDefault="00974519" w:rsidP="006A6EA8">
      <w:pPr>
        <w:pStyle w:val="Tableofcontents0"/>
        <w:widowControl w:val="0"/>
        <w:shd w:val="clear" w:color="auto" w:fill="auto"/>
        <w:spacing w:before="120" w:after="120" w:line="360" w:lineRule="auto"/>
        <w:ind w:left="720" w:firstLine="0"/>
        <w:jc w:val="both"/>
        <w:rPr>
          <w:sz w:val="24"/>
          <w:szCs w:val="24"/>
        </w:rPr>
      </w:pPr>
      <w:r>
        <w:rPr>
          <w:sz w:val="24"/>
          <w:szCs w:val="24"/>
        </w:rPr>
        <w:t>Στο σύνολο των δαπανών, που πραγματοποιήθηκαν για το έτος 20</w:t>
      </w:r>
      <w:r w:rsidR="006A6EA8">
        <w:rPr>
          <w:sz w:val="24"/>
          <w:szCs w:val="24"/>
        </w:rPr>
        <w:t>2</w:t>
      </w:r>
      <w:r w:rsidR="001654A1">
        <w:rPr>
          <w:sz w:val="24"/>
          <w:szCs w:val="24"/>
        </w:rPr>
        <w:t>1</w:t>
      </w:r>
      <w:r>
        <w:rPr>
          <w:sz w:val="24"/>
          <w:szCs w:val="24"/>
        </w:rPr>
        <w:t xml:space="preserve"> και αφορούσαν την υπηρεσία καθαριότητας και φωτισμού, περιλαμβάνεται και το ποσό των</w:t>
      </w:r>
      <w:r w:rsidR="001654A1">
        <w:rPr>
          <w:sz w:val="24"/>
          <w:szCs w:val="24"/>
        </w:rPr>
        <w:t xml:space="preserve"> </w:t>
      </w:r>
      <w:r w:rsidR="00C33EEA" w:rsidRPr="00C33EEA">
        <w:rPr>
          <w:b/>
          <w:bCs/>
          <w:sz w:val="24"/>
          <w:szCs w:val="24"/>
        </w:rPr>
        <w:t>390.975,34 €</w:t>
      </w:r>
      <w:r w:rsidR="001654A1">
        <w:rPr>
          <w:sz w:val="24"/>
          <w:szCs w:val="24"/>
        </w:rPr>
        <w:t xml:space="preserve"> </w:t>
      </w:r>
      <w:r>
        <w:rPr>
          <w:sz w:val="24"/>
          <w:szCs w:val="24"/>
        </w:rPr>
        <w:t xml:space="preserve"> το οποίο πληρώθηκε από άλλες υπηρεσίες, αλλά αφορά πραγματικά τις δαπάνες της καθαριότητας. </w:t>
      </w:r>
    </w:p>
    <w:p w14:paraId="4F3A2879" w14:textId="77777777" w:rsidR="00974519" w:rsidRPr="00AF4FD1" w:rsidRDefault="00974519" w:rsidP="00D629EA">
      <w:pPr>
        <w:numPr>
          <w:ilvl w:val="0"/>
          <w:numId w:val="16"/>
        </w:numPr>
        <w:rPr>
          <w:rFonts w:ascii="Calibri" w:hAnsi="Calibri" w:cs="Calibri"/>
          <w:lang w:eastAsia="en-US"/>
        </w:rPr>
      </w:pPr>
      <w:bookmarkStart w:id="15" w:name="OLE_LINK6"/>
      <w:bookmarkStart w:id="16" w:name="OLE_LINK5"/>
      <w:r>
        <w:rPr>
          <w:rFonts w:ascii="Calibri" w:hAnsi="Calibri" w:cs="Calibri"/>
          <w:lang w:eastAsia="en-US"/>
        </w:rPr>
        <w:t xml:space="preserve">ΚΑΔ 00.6222: Τηλεφωνικά, τηλεγραφικά και τηλετυπία τέλη εσωτερικού : </w:t>
      </w:r>
      <w:r w:rsidR="00CF12AE" w:rsidRPr="00CF12AE">
        <w:rPr>
          <w:rFonts w:ascii="Calibri" w:hAnsi="Calibri" w:cs="Calibri"/>
          <w:lang w:eastAsia="en-US"/>
        </w:rPr>
        <w:t>4.209,03</w:t>
      </w:r>
      <w:r>
        <w:rPr>
          <w:rFonts w:ascii="Calibri" w:hAnsi="Calibri" w:cs="Calibri"/>
          <w:lang w:eastAsia="en-US"/>
        </w:rPr>
        <w:t xml:space="preserve"> € </w:t>
      </w:r>
      <w:r w:rsidRPr="00AF4FD1">
        <w:rPr>
          <w:rFonts w:ascii="Calibri" w:hAnsi="Calibri" w:cs="Calibri"/>
          <w:lang w:eastAsia="en-US"/>
        </w:rPr>
        <w:t>(ποσοστό</w:t>
      </w:r>
      <w:r w:rsidR="00AF4FD1" w:rsidRPr="00AF4FD1">
        <w:rPr>
          <w:rFonts w:ascii="Calibri" w:hAnsi="Calibri" w:cs="Calibri"/>
          <w:lang w:eastAsia="en-US"/>
        </w:rPr>
        <w:t xml:space="preserve"> 7</w:t>
      </w:r>
      <w:r w:rsidRPr="00AF4FD1">
        <w:rPr>
          <w:rFonts w:ascii="Calibri" w:hAnsi="Calibri" w:cs="Calibri"/>
          <w:lang w:eastAsia="en-US"/>
        </w:rPr>
        <w:t>%)</w:t>
      </w:r>
    </w:p>
    <w:p w14:paraId="052F879F" w14:textId="77777777" w:rsidR="00974519" w:rsidRPr="00030516" w:rsidRDefault="00974519" w:rsidP="00030516">
      <w:pPr>
        <w:pStyle w:val="Tableofcontents0"/>
        <w:widowControl w:val="0"/>
        <w:numPr>
          <w:ilvl w:val="0"/>
          <w:numId w:val="16"/>
        </w:numPr>
        <w:spacing w:before="120" w:after="120" w:line="360" w:lineRule="auto"/>
      </w:pPr>
      <w:r>
        <w:rPr>
          <w:sz w:val="24"/>
          <w:szCs w:val="24"/>
        </w:rPr>
        <w:t xml:space="preserve">ΚΑΔ 00.6331.0002: Τέλη τεχνικού ελέγχου ΚΤΕΟ: </w:t>
      </w:r>
      <w:r w:rsidR="00030516" w:rsidRPr="00030516">
        <w:t>2.240,00 €</w:t>
      </w:r>
    </w:p>
    <w:p w14:paraId="0B729430" w14:textId="77777777" w:rsidR="00AF4FD1" w:rsidRPr="00030516" w:rsidRDefault="00974519" w:rsidP="00030516">
      <w:pPr>
        <w:pStyle w:val="Tableofcontents0"/>
        <w:widowControl w:val="0"/>
        <w:numPr>
          <w:ilvl w:val="0"/>
          <w:numId w:val="16"/>
        </w:numPr>
        <w:spacing w:before="120" w:after="120" w:line="360" w:lineRule="auto"/>
        <w:jc w:val="both"/>
        <w:rPr>
          <w:sz w:val="24"/>
          <w:szCs w:val="24"/>
        </w:rPr>
      </w:pPr>
      <w:r>
        <w:rPr>
          <w:sz w:val="24"/>
          <w:szCs w:val="24"/>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030516" w:rsidRPr="00030516">
        <w:rPr>
          <w:sz w:val="24"/>
          <w:szCs w:val="24"/>
        </w:rPr>
        <w:t>184.791,15 €</w:t>
      </w:r>
    </w:p>
    <w:p w14:paraId="45ABBC78" w14:textId="77777777" w:rsidR="001654A1" w:rsidRDefault="00974519" w:rsidP="001654A1">
      <w:pPr>
        <w:pStyle w:val="Tableofcontents0"/>
        <w:widowControl w:val="0"/>
        <w:numPr>
          <w:ilvl w:val="0"/>
          <w:numId w:val="16"/>
        </w:numPr>
        <w:shd w:val="clear" w:color="auto" w:fill="auto"/>
        <w:spacing w:before="120" w:after="120" w:line="360" w:lineRule="auto"/>
        <w:jc w:val="both"/>
      </w:pPr>
      <w:r w:rsidRPr="004B2F29">
        <w:t>ΚΑΔ 10.60:</w:t>
      </w:r>
      <w:r w:rsidR="00A97637" w:rsidRPr="004B2F29">
        <w:t xml:space="preserve"> </w:t>
      </w:r>
      <w:r w:rsidR="00AF4FD1" w:rsidRPr="004B2F29">
        <w:rPr>
          <w:color w:val="000000"/>
          <w:sz w:val="22"/>
          <w:szCs w:val="22"/>
          <w:lang w:eastAsia="el-GR"/>
        </w:rPr>
        <w:t xml:space="preserve">Αμοιβές και έξοδα προσωπικού: </w:t>
      </w:r>
      <w:bookmarkEnd w:id="15"/>
      <w:bookmarkEnd w:id="16"/>
      <w:r w:rsidR="00E72DF0" w:rsidRPr="00D629EA">
        <w:t xml:space="preserve">(ποσοστό </w:t>
      </w:r>
      <w:r w:rsidR="00030516" w:rsidRPr="00030516">
        <w:t>12</w:t>
      </w:r>
      <w:r w:rsidR="00E72DF0" w:rsidRPr="00D629EA">
        <w:t>%)</w:t>
      </w:r>
      <w:r w:rsidR="00030516" w:rsidRPr="00030516">
        <w:t xml:space="preserve"> 149.735,16 €</w:t>
      </w:r>
    </w:p>
    <w:p w14:paraId="686A28EC" w14:textId="77777777" w:rsidR="00974519" w:rsidRDefault="00B50C23" w:rsidP="001654A1">
      <w:pPr>
        <w:pStyle w:val="Tableofcontents0"/>
        <w:widowControl w:val="0"/>
        <w:numPr>
          <w:ilvl w:val="0"/>
          <w:numId w:val="16"/>
        </w:numPr>
        <w:shd w:val="clear" w:color="auto" w:fill="auto"/>
        <w:spacing w:before="120" w:after="120" w:line="360" w:lineRule="auto"/>
        <w:jc w:val="both"/>
      </w:pPr>
      <w:r w:rsidRPr="001654A1">
        <w:t>ΚΑΔ 00.6715.0012:</w:t>
      </w:r>
      <w:r w:rsidR="00A97637" w:rsidRPr="001654A1">
        <w:t xml:space="preserve"> </w:t>
      </w:r>
      <w:r w:rsidR="004B2F29" w:rsidRPr="001654A1">
        <w:t>Επιχορήγηση δημοτικών  ή κοινοτικών ΝΠΔΔ:</w:t>
      </w:r>
      <w:r w:rsidRPr="001654A1">
        <w:t xml:space="preserve"> </w:t>
      </w:r>
      <w:r w:rsidR="00C33EEA" w:rsidRPr="00C33EEA">
        <w:t>50.000,00 €</w:t>
      </w:r>
    </w:p>
    <w:p w14:paraId="4BB0E410" w14:textId="77777777" w:rsidR="00C33EEA" w:rsidRPr="00C33EEA" w:rsidRDefault="00C33EEA" w:rsidP="00C33EEA">
      <w:pPr>
        <w:pStyle w:val="Tableofcontents0"/>
        <w:widowControl w:val="0"/>
        <w:shd w:val="clear" w:color="auto" w:fill="auto"/>
        <w:spacing w:before="120" w:after="120" w:line="360" w:lineRule="auto"/>
        <w:ind w:left="720" w:firstLine="0"/>
        <w:jc w:val="both"/>
      </w:pPr>
      <w:bookmarkStart w:id="17" w:name="_Hlk119587700"/>
      <w:r>
        <w:t>Σημείωση</w:t>
      </w:r>
      <w:r w:rsidRPr="00C33EEA">
        <w:t xml:space="preserve">: </w:t>
      </w:r>
      <w:r>
        <w:t xml:space="preserve"> </w:t>
      </w:r>
      <w:r w:rsidRPr="00C33EEA">
        <w:t xml:space="preserve">Το  συνολικό ύψος των δαπανών που αφορούσαν την παροχή υπηρεσιών καθαριότητας για το Δήμο ήταν ύψους </w:t>
      </w:r>
      <w:r w:rsidRPr="00CF12AE">
        <w:rPr>
          <w:b/>
          <w:bCs/>
        </w:rPr>
        <w:t>9.198.212,58€</w:t>
      </w:r>
      <w:r w:rsidRPr="00C33EEA">
        <w:t xml:space="preserve"> εκ των οποίων τα 411.057,68 € ήταν χρηματοδοτούμενα και δεν συμπεριλαμβάνονται στην ισοσκέλιση της υπηρεσίας.</w:t>
      </w:r>
    </w:p>
    <w:bookmarkEnd w:id="17"/>
    <w:p w14:paraId="5C2A1D17" w14:textId="77777777" w:rsidR="001654A1" w:rsidRPr="00C33EEA" w:rsidRDefault="00974519" w:rsidP="00C416A1">
      <w:pPr>
        <w:pStyle w:val="Tableofcontents0"/>
        <w:widowControl w:val="0"/>
        <w:numPr>
          <w:ilvl w:val="0"/>
          <w:numId w:val="8"/>
        </w:numPr>
        <w:shd w:val="clear" w:color="auto" w:fill="auto"/>
        <w:tabs>
          <w:tab w:val="clear" w:pos="1440"/>
        </w:tabs>
        <w:spacing w:before="120" w:after="120" w:line="360" w:lineRule="auto"/>
        <w:ind w:left="720" w:right="318" w:firstLine="0"/>
        <w:jc w:val="both"/>
        <w:rPr>
          <w:sz w:val="24"/>
          <w:szCs w:val="24"/>
        </w:rPr>
      </w:pPr>
      <w:r w:rsidRPr="001654A1">
        <w:rPr>
          <w:sz w:val="24"/>
          <w:szCs w:val="24"/>
          <w:lang w:eastAsia="el-GR"/>
        </w:rPr>
        <w:t xml:space="preserve">Για την περίοδο </w:t>
      </w:r>
      <w:r w:rsidRPr="00CF12AE">
        <w:rPr>
          <w:b/>
          <w:bCs/>
          <w:sz w:val="24"/>
          <w:szCs w:val="24"/>
          <w:lang w:eastAsia="el-GR"/>
        </w:rPr>
        <w:t xml:space="preserve">Ιανουαρίου – </w:t>
      </w:r>
      <w:r w:rsidR="00E72DF0" w:rsidRPr="00CF12AE">
        <w:rPr>
          <w:b/>
          <w:bCs/>
          <w:sz w:val="24"/>
          <w:szCs w:val="24"/>
          <w:lang w:eastAsia="el-GR"/>
        </w:rPr>
        <w:t>Ιουλίου</w:t>
      </w:r>
      <w:r w:rsidRPr="00CF12AE">
        <w:rPr>
          <w:b/>
          <w:bCs/>
          <w:sz w:val="24"/>
          <w:szCs w:val="24"/>
          <w:lang w:eastAsia="el-GR"/>
        </w:rPr>
        <w:t xml:space="preserve"> 20</w:t>
      </w:r>
      <w:r w:rsidR="00E72DF0" w:rsidRPr="00CF12AE">
        <w:rPr>
          <w:b/>
          <w:bCs/>
          <w:sz w:val="24"/>
          <w:szCs w:val="24"/>
          <w:lang w:eastAsia="el-GR"/>
        </w:rPr>
        <w:t>2</w:t>
      </w:r>
      <w:r w:rsidR="001654A1" w:rsidRPr="00CF12AE">
        <w:rPr>
          <w:b/>
          <w:bCs/>
          <w:sz w:val="24"/>
          <w:szCs w:val="24"/>
          <w:lang w:eastAsia="el-GR"/>
        </w:rPr>
        <w:t>1</w:t>
      </w:r>
      <w:r w:rsidRPr="001654A1">
        <w:rPr>
          <w:sz w:val="24"/>
          <w:szCs w:val="24"/>
          <w:lang w:eastAsia="el-GR"/>
        </w:rPr>
        <w:t xml:space="preserve">, οι δαπάνες που αφορούσαν την παροχή υπηρεσιών καθαριότητας για το Δήμο  ήταν ποσό συνολικού </w:t>
      </w:r>
      <w:r w:rsidRPr="00C33EEA">
        <w:rPr>
          <w:sz w:val="24"/>
          <w:szCs w:val="24"/>
          <w:lang w:eastAsia="el-GR"/>
        </w:rPr>
        <w:t xml:space="preserve">ύψους </w:t>
      </w:r>
      <w:r w:rsidR="004B2F29" w:rsidRPr="00C33EEA">
        <w:rPr>
          <w:b/>
          <w:bCs/>
          <w:sz w:val="24"/>
          <w:szCs w:val="24"/>
          <w:lang w:eastAsia="el-GR"/>
        </w:rPr>
        <w:t xml:space="preserve"> </w:t>
      </w:r>
      <w:bookmarkStart w:id="18" w:name="OLE_LINK2"/>
      <w:bookmarkStart w:id="19" w:name="OLE_LINK3"/>
      <w:r w:rsidR="00C33EEA" w:rsidRPr="00C33EEA">
        <w:rPr>
          <w:b/>
          <w:bCs/>
          <w:sz w:val="24"/>
          <w:szCs w:val="24"/>
          <w:lang w:eastAsia="el-GR"/>
        </w:rPr>
        <w:t>4.878.014,17</w:t>
      </w:r>
      <w:r w:rsidR="00CF12AE">
        <w:rPr>
          <w:b/>
          <w:bCs/>
          <w:sz w:val="24"/>
          <w:szCs w:val="24"/>
          <w:lang w:eastAsia="el-GR"/>
        </w:rPr>
        <w:t xml:space="preserve"> €</w:t>
      </w:r>
    </w:p>
    <w:p w14:paraId="56AAEF0B" w14:textId="77777777" w:rsidR="00974519" w:rsidRPr="001654A1" w:rsidRDefault="00974519" w:rsidP="001654A1">
      <w:pPr>
        <w:pStyle w:val="Tableofcontents0"/>
        <w:widowControl w:val="0"/>
        <w:shd w:val="clear" w:color="auto" w:fill="auto"/>
        <w:spacing w:before="120" w:after="120" w:line="360" w:lineRule="auto"/>
        <w:ind w:left="720" w:right="318" w:firstLine="0"/>
        <w:jc w:val="both"/>
        <w:rPr>
          <w:sz w:val="24"/>
          <w:szCs w:val="24"/>
        </w:rPr>
      </w:pPr>
      <w:r w:rsidRPr="001654A1">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4B2F29" w:rsidRPr="001654A1">
        <w:rPr>
          <w:b/>
          <w:bCs/>
          <w:sz w:val="24"/>
          <w:szCs w:val="24"/>
        </w:rPr>
        <w:t xml:space="preserve"> </w:t>
      </w:r>
      <w:r w:rsidR="00C33EEA" w:rsidRPr="00C33EEA">
        <w:rPr>
          <w:b/>
          <w:bCs/>
          <w:sz w:val="24"/>
          <w:szCs w:val="24"/>
        </w:rPr>
        <w:t>259.996,83€</w:t>
      </w:r>
      <w:r w:rsidR="004B2F29" w:rsidRPr="001654A1">
        <w:rPr>
          <w:b/>
          <w:bCs/>
          <w:sz w:val="24"/>
          <w:szCs w:val="24"/>
        </w:rPr>
        <w:t xml:space="preserve">, </w:t>
      </w:r>
      <w:r w:rsidRPr="001654A1">
        <w:rPr>
          <w:sz w:val="24"/>
          <w:szCs w:val="24"/>
        </w:rPr>
        <w:t xml:space="preserve">το οποίο πληρώθηκε από άλλες υπηρεσίες, αλλά αφορά πραγματικά τις </w:t>
      </w:r>
      <w:r w:rsidRPr="001654A1">
        <w:rPr>
          <w:sz w:val="24"/>
          <w:szCs w:val="24"/>
        </w:rPr>
        <w:lastRenderedPageBreak/>
        <w:t xml:space="preserve">δαπάνες της καθαριότητας. </w:t>
      </w:r>
    </w:p>
    <w:p w14:paraId="76A16437" w14:textId="77777777" w:rsidR="00974519" w:rsidRPr="00D629EA" w:rsidRDefault="00974519" w:rsidP="004B2F29">
      <w:pPr>
        <w:numPr>
          <w:ilvl w:val="0"/>
          <w:numId w:val="16"/>
        </w:numPr>
        <w:spacing w:line="360" w:lineRule="auto"/>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Pr="00D629EA">
        <w:rPr>
          <w:rFonts w:ascii="Calibri" w:hAnsi="Calibri" w:cs="Calibri"/>
          <w:lang w:eastAsia="en-US"/>
        </w:rPr>
        <w:t xml:space="preserve"> </w:t>
      </w:r>
      <w:r w:rsidR="00C33EEA" w:rsidRPr="00C33EEA">
        <w:rPr>
          <w:rFonts w:ascii="Calibri" w:hAnsi="Calibri" w:cs="Calibri"/>
          <w:lang w:eastAsia="en-US"/>
        </w:rPr>
        <w:t xml:space="preserve">2.299,91 € </w:t>
      </w:r>
      <w:r w:rsidRPr="00D629EA">
        <w:rPr>
          <w:rFonts w:ascii="Calibri" w:hAnsi="Calibri" w:cs="Calibri"/>
          <w:lang w:eastAsia="en-US"/>
        </w:rPr>
        <w:t>(ποσοστό 7%)</w:t>
      </w:r>
    </w:p>
    <w:p w14:paraId="288E8F6A" w14:textId="77777777" w:rsidR="00974519" w:rsidRPr="004B2F29" w:rsidRDefault="00974519" w:rsidP="004B2F29">
      <w:pPr>
        <w:numPr>
          <w:ilvl w:val="0"/>
          <w:numId w:val="16"/>
        </w:numPr>
        <w:spacing w:line="360" w:lineRule="auto"/>
        <w:rPr>
          <w:rFonts w:ascii="Calibri" w:hAnsi="Calibri" w:cs="Calibri"/>
          <w:lang w:eastAsia="en-US"/>
        </w:rPr>
      </w:pPr>
      <w:r w:rsidRPr="004B2F29">
        <w:rPr>
          <w:rFonts w:ascii="Calibri" w:hAnsi="Calibri" w:cs="Calibri"/>
          <w:lang w:eastAsia="en-US"/>
        </w:rPr>
        <w:t xml:space="preserve">ΚΑΔ 00.6331.0002: Τέλη τεχνικού ελέγχου ΚΤΕΟ: </w:t>
      </w:r>
      <w:r w:rsidR="00C33EEA" w:rsidRPr="00C33EEA">
        <w:rPr>
          <w:rFonts w:ascii="Calibri" w:hAnsi="Calibri" w:cs="Calibri"/>
          <w:lang w:eastAsia="en-US"/>
        </w:rPr>
        <w:t>1.250,00 €</w:t>
      </w:r>
    </w:p>
    <w:p w14:paraId="00208BAF" w14:textId="77777777" w:rsidR="00974519" w:rsidRPr="00C33EEA" w:rsidRDefault="00974519" w:rsidP="00C33EEA">
      <w:pPr>
        <w:numPr>
          <w:ilvl w:val="0"/>
          <w:numId w:val="16"/>
        </w:numPr>
        <w:spacing w:line="360" w:lineRule="auto"/>
        <w:rPr>
          <w:rFonts w:ascii="Calibri" w:hAnsi="Calibri" w:cs="Calibri"/>
          <w:lang w:eastAsia="en-US"/>
        </w:rPr>
      </w:pPr>
      <w:r w:rsidRPr="004B2F29">
        <w:rPr>
          <w:rFonts w:ascii="Calibri" w:hAnsi="Calibri" w:cs="Calibri"/>
          <w:lang w:eastAsia="en-US"/>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C33EEA" w:rsidRPr="00C33EEA">
        <w:rPr>
          <w:rFonts w:ascii="Calibri" w:hAnsi="Calibri" w:cs="Calibri"/>
          <w:lang w:eastAsia="en-US"/>
        </w:rPr>
        <w:t>115.535,77 €</w:t>
      </w:r>
    </w:p>
    <w:p w14:paraId="7B9B788F" w14:textId="77777777" w:rsidR="00974519" w:rsidRPr="00CF12AE" w:rsidRDefault="00974519" w:rsidP="004B2F29">
      <w:pPr>
        <w:numPr>
          <w:ilvl w:val="0"/>
          <w:numId w:val="16"/>
        </w:numPr>
        <w:spacing w:line="360" w:lineRule="auto"/>
        <w:rPr>
          <w:rFonts w:ascii="Calibri" w:hAnsi="Calibri" w:cs="Calibri"/>
          <w:lang w:eastAsia="en-US"/>
        </w:rPr>
      </w:pPr>
      <w:r w:rsidRPr="00CF12AE">
        <w:rPr>
          <w:rFonts w:ascii="Calibri" w:hAnsi="Calibri" w:cs="Calibri"/>
          <w:lang w:eastAsia="en-US"/>
        </w:rPr>
        <w:t>ΚΑΔ 10.60: Τακτικές αποδοχές μονίμων υπαλλήλων που απασχολούνται με θέματα της υπηρεσίας καθαριότητας :</w:t>
      </w:r>
      <w:r w:rsidR="00C33EEA" w:rsidRPr="00CF12AE">
        <w:t xml:space="preserve"> </w:t>
      </w:r>
      <w:r w:rsidR="00C33EEA" w:rsidRPr="00CF12AE">
        <w:rPr>
          <w:rFonts w:ascii="Calibri" w:hAnsi="Calibri" w:cs="Calibri"/>
          <w:lang w:eastAsia="en-US"/>
        </w:rPr>
        <w:t>90.911,15 €</w:t>
      </w:r>
      <w:r w:rsidRPr="00CF12AE">
        <w:rPr>
          <w:rFonts w:ascii="Calibri" w:hAnsi="Calibri" w:cs="Calibri"/>
          <w:lang w:eastAsia="en-US"/>
        </w:rPr>
        <w:t xml:space="preserve"> (ποσοστό </w:t>
      </w:r>
      <w:r w:rsidR="00C33EEA" w:rsidRPr="00CF12AE">
        <w:rPr>
          <w:rFonts w:ascii="Calibri" w:hAnsi="Calibri" w:cs="Calibri"/>
          <w:lang w:eastAsia="en-US"/>
        </w:rPr>
        <w:t>12</w:t>
      </w:r>
      <w:r w:rsidRPr="00CF12AE">
        <w:rPr>
          <w:rFonts w:ascii="Calibri" w:hAnsi="Calibri" w:cs="Calibri"/>
          <w:lang w:eastAsia="en-US"/>
        </w:rPr>
        <w:t>%)</w:t>
      </w:r>
    </w:p>
    <w:p w14:paraId="166D0ACD" w14:textId="77777777" w:rsidR="0009540A" w:rsidRPr="00D84706" w:rsidRDefault="00A97637" w:rsidP="00D84706">
      <w:pPr>
        <w:numPr>
          <w:ilvl w:val="0"/>
          <w:numId w:val="16"/>
        </w:numPr>
        <w:spacing w:line="360" w:lineRule="auto"/>
        <w:rPr>
          <w:rFonts w:ascii="Calibri" w:hAnsi="Calibri" w:cs="Calibri"/>
          <w:lang w:eastAsia="en-US"/>
        </w:rPr>
      </w:pPr>
      <w:r w:rsidRPr="004B2F29">
        <w:rPr>
          <w:rFonts w:ascii="Calibri" w:hAnsi="Calibri" w:cs="Calibri"/>
          <w:lang w:eastAsia="en-US"/>
        </w:rPr>
        <w:t>ΚΑΔ 006715.0012</w:t>
      </w:r>
      <w:r w:rsidR="00F74725" w:rsidRPr="004B2F29">
        <w:rPr>
          <w:rFonts w:ascii="Calibri" w:hAnsi="Calibri" w:cs="Calibri"/>
          <w:lang w:eastAsia="en-US"/>
        </w:rPr>
        <w:t>:</w:t>
      </w:r>
      <w:r w:rsidRPr="004B2F29">
        <w:rPr>
          <w:rFonts w:ascii="Calibri" w:hAnsi="Calibri" w:cs="Calibri"/>
          <w:lang w:eastAsia="en-US"/>
        </w:rPr>
        <w:t xml:space="preserve"> </w:t>
      </w:r>
      <w:r w:rsidR="00CF12AE" w:rsidRPr="00CF12AE">
        <w:rPr>
          <w:rFonts w:ascii="Calibri" w:hAnsi="Calibri" w:cs="Calibri"/>
          <w:lang w:eastAsia="en-US"/>
        </w:rPr>
        <w:t>Ποσό της  μισθοδοσίας των εργαζομένων της καθαριότητας που παρέχουν τις υπηρεσίες τους στο ΝΠΔΔ ΔΗΜΟΤΙΚΟΣ ΟΡΓΑΝΙΣΜΟΣ ΠΡΟΣΧΟΛΙΚΗΣ ΑΓΩΓΗΣ ΚΑΙ ΚΟΙΝΩΝΙΚΗΣ ΑΛΛΗΛΕΓΓΥΗ</w:t>
      </w:r>
      <w:r w:rsidR="00CF12AE">
        <w:rPr>
          <w:rFonts w:ascii="Calibri" w:hAnsi="Calibri" w:cs="Calibri"/>
          <w:lang w:eastAsia="en-US"/>
        </w:rPr>
        <w:t>Σ</w:t>
      </w:r>
      <w:r w:rsidR="004B2F29">
        <w:rPr>
          <w:rFonts w:ascii="Calibri" w:hAnsi="Calibri" w:cs="Calibri"/>
          <w:lang w:eastAsia="en-US"/>
        </w:rPr>
        <w:t>:</w:t>
      </w:r>
      <w:r w:rsidR="004B2F29" w:rsidRPr="004B2F29">
        <w:rPr>
          <w:rFonts w:ascii="Calibri" w:hAnsi="Calibri" w:cs="Calibri"/>
          <w:lang w:eastAsia="en-US"/>
        </w:rPr>
        <w:t xml:space="preserve"> </w:t>
      </w:r>
      <w:r w:rsidR="0009540A" w:rsidRPr="0009540A">
        <w:rPr>
          <w:rFonts w:ascii="Calibri" w:hAnsi="Calibri" w:cs="Calibri"/>
          <w:lang w:eastAsia="en-US"/>
        </w:rPr>
        <w:t xml:space="preserve">50.000,00 </w:t>
      </w:r>
      <w:r w:rsidR="00F74725" w:rsidRPr="004B2F29">
        <w:rPr>
          <w:rFonts w:ascii="Calibri" w:hAnsi="Calibri" w:cs="Calibri"/>
          <w:lang w:eastAsia="en-US"/>
        </w:rPr>
        <w:t>€</w:t>
      </w:r>
    </w:p>
    <w:bookmarkEnd w:id="18"/>
    <w:bookmarkEnd w:id="19"/>
    <w:p w14:paraId="70441E48" w14:textId="77777777"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lang w:eastAsia="el-GR"/>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και π</w:t>
      </w:r>
      <w:r w:rsidRPr="00F37DF7">
        <w:rPr>
          <w:rStyle w:val="Heading30"/>
          <w:b/>
          <w:bCs/>
          <w:i/>
          <w:iCs/>
          <w:sz w:val="24"/>
          <w:szCs w:val="24"/>
          <w:lang w:eastAsia="el-GR"/>
        </w:rPr>
        <w:t xml:space="preserve">ροβλέψεις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Pr>
          <w:rStyle w:val="Heading30"/>
          <w:b/>
          <w:bCs/>
          <w:i/>
          <w:iCs/>
          <w:sz w:val="24"/>
          <w:szCs w:val="24"/>
        </w:rPr>
        <w:t>20</w:t>
      </w:r>
      <w:r w:rsidR="00F74725">
        <w:rPr>
          <w:rStyle w:val="Heading30"/>
          <w:b/>
          <w:bCs/>
          <w:i/>
          <w:iCs/>
          <w:sz w:val="24"/>
          <w:szCs w:val="24"/>
        </w:rPr>
        <w:t>2</w:t>
      </w:r>
      <w:r w:rsidR="00C33EEA" w:rsidRPr="00C33EEA">
        <w:rPr>
          <w:rStyle w:val="Heading30"/>
          <w:b/>
          <w:bCs/>
          <w:i/>
          <w:iCs/>
          <w:sz w:val="24"/>
          <w:szCs w:val="24"/>
        </w:rPr>
        <w:t>2</w:t>
      </w:r>
    </w:p>
    <w:p w14:paraId="004A98C3" w14:textId="77777777" w:rsidR="00974519" w:rsidRPr="00CF3DD6"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F37DF7">
        <w:rPr>
          <w:sz w:val="24"/>
          <w:szCs w:val="24"/>
          <w:lang w:eastAsia="el-GR"/>
        </w:rPr>
        <w:t xml:space="preserve">Για την περίοδο </w:t>
      </w:r>
      <w:r w:rsidRPr="00CF12AE">
        <w:rPr>
          <w:b/>
          <w:bCs/>
          <w:sz w:val="24"/>
          <w:szCs w:val="24"/>
          <w:lang w:eastAsia="el-GR"/>
        </w:rPr>
        <w:t>Ιανουαρίου –</w:t>
      </w:r>
      <w:r w:rsidR="00E72DF0" w:rsidRPr="00CF12AE">
        <w:rPr>
          <w:b/>
          <w:bCs/>
          <w:sz w:val="24"/>
          <w:szCs w:val="24"/>
          <w:lang w:eastAsia="el-GR"/>
        </w:rPr>
        <w:t xml:space="preserve"> Ιουλίου</w:t>
      </w:r>
      <w:r w:rsidR="00F74725" w:rsidRPr="00CF12AE">
        <w:rPr>
          <w:b/>
          <w:bCs/>
          <w:sz w:val="24"/>
          <w:szCs w:val="24"/>
          <w:lang w:eastAsia="el-GR"/>
        </w:rPr>
        <w:t xml:space="preserve"> </w:t>
      </w:r>
      <w:r w:rsidRPr="00CF12AE">
        <w:rPr>
          <w:b/>
          <w:bCs/>
          <w:sz w:val="24"/>
          <w:szCs w:val="24"/>
          <w:lang w:eastAsia="el-GR"/>
        </w:rPr>
        <w:t>20</w:t>
      </w:r>
      <w:r w:rsidR="00F74725" w:rsidRPr="00CF12AE">
        <w:rPr>
          <w:b/>
          <w:bCs/>
          <w:sz w:val="24"/>
          <w:szCs w:val="24"/>
          <w:lang w:eastAsia="el-GR"/>
        </w:rPr>
        <w:t>2</w:t>
      </w:r>
      <w:r w:rsidR="0009540A" w:rsidRPr="00CF12AE">
        <w:rPr>
          <w:b/>
          <w:bCs/>
          <w:sz w:val="24"/>
          <w:szCs w:val="24"/>
          <w:lang w:eastAsia="el-GR"/>
        </w:rPr>
        <w:t>2</w:t>
      </w:r>
      <w:r w:rsidRPr="00CF3DD6">
        <w:rPr>
          <w:sz w:val="24"/>
          <w:szCs w:val="24"/>
          <w:lang w:eastAsia="el-GR"/>
        </w:rPr>
        <w:t>,</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09540A" w:rsidRPr="0009540A">
        <w:rPr>
          <w:b/>
          <w:bCs/>
          <w:sz w:val="24"/>
          <w:szCs w:val="24"/>
          <w:lang w:eastAsia="el-GR"/>
        </w:rPr>
        <w:t>5.564.110,32 €</w:t>
      </w:r>
    </w:p>
    <w:p w14:paraId="48D313D5" w14:textId="77777777" w:rsidR="00974519" w:rsidRDefault="00974519" w:rsidP="00E72DF0">
      <w:pPr>
        <w:pStyle w:val="Tableofcontents0"/>
        <w:widowControl w:val="0"/>
        <w:shd w:val="clear" w:color="auto" w:fill="auto"/>
        <w:spacing w:before="120" w:after="120" w:line="360" w:lineRule="auto"/>
        <w:ind w:left="720" w:firstLine="0"/>
        <w:jc w:val="both"/>
        <w:rPr>
          <w:sz w:val="24"/>
          <w:szCs w:val="24"/>
        </w:rPr>
      </w:pPr>
      <w:r>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09540A" w:rsidRPr="0009540A">
        <w:rPr>
          <w:b/>
          <w:bCs/>
          <w:sz w:val="24"/>
          <w:szCs w:val="24"/>
        </w:rPr>
        <w:t>217.531,43</w:t>
      </w:r>
      <w:r w:rsidRPr="004B2F29">
        <w:rPr>
          <w:b/>
          <w:bCs/>
          <w:sz w:val="24"/>
          <w:szCs w:val="24"/>
        </w:rPr>
        <w:t>€,</w:t>
      </w:r>
      <w:r>
        <w:rPr>
          <w:sz w:val="24"/>
          <w:szCs w:val="24"/>
        </w:rPr>
        <w:t xml:space="preserve"> το οποίο πληρώθηκε από άλλες υπηρεσίες, αλλά αφορά πραγματικά τις δαπάνες της καθαριότητας. </w:t>
      </w:r>
    </w:p>
    <w:p w14:paraId="64ACA58D" w14:textId="77777777" w:rsidR="0009540A" w:rsidRDefault="00974519" w:rsidP="00CF3DD6">
      <w:pPr>
        <w:numPr>
          <w:ilvl w:val="0"/>
          <w:numId w:val="16"/>
        </w:numPr>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0009540A" w:rsidRPr="0009540A">
        <w:rPr>
          <w:rFonts w:ascii="Calibri" w:hAnsi="Calibri" w:cs="Calibri"/>
          <w:lang w:eastAsia="en-US"/>
        </w:rPr>
        <w:t>2.093,90 €</w:t>
      </w:r>
    </w:p>
    <w:p w14:paraId="4E57EBE9" w14:textId="77777777" w:rsidR="00974519" w:rsidRPr="00D629EA" w:rsidRDefault="0009540A" w:rsidP="0009540A">
      <w:pPr>
        <w:ind w:left="360"/>
        <w:rPr>
          <w:rFonts w:ascii="Calibri" w:hAnsi="Calibri" w:cs="Calibri"/>
          <w:lang w:eastAsia="en-US"/>
        </w:rPr>
      </w:pPr>
      <w:r>
        <w:rPr>
          <w:rFonts w:ascii="Calibri" w:hAnsi="Calibri" w:cs="Calibri"/>
          <w:lang w:eastAsia="en-US"/>
        </w:rPr>
        <w:t xml:space="preserve">      </w:t>
      </w:r>
      <w:r w:rsidR="00030516" w:rsidRPr="00030516">
        <w:rPr>
          <w:rFonts w:ascii="Calibri" w:hAnsi="Calibri" w:cs="Calibri"/>
          <w:lang w:eastAsia="en-US"/>
        </w:rPr>
        <w:t xml:space="preserve"> </w:t>
      </w:r>
      <w:r w:rsidR="00974519" w:rsidRPr="00D629EA">
        <w:rPr>
          <w:rFonts w:ascii="Calibri" w:hAnsi="Calibri" w:cs="Calibri"/>
          <w:lang w:eastAsia="en-US"/>
        </w:rPr>
        <w:t>(ποσοστό 7%)</w:t>
      </w:r>
    </w:p>
    <w:p w14:paraId="1E0233BF" w14:textId="77777777" w:rsidR="00974519" w:rsidRPr="00D629EA" w:rsidRDefault="00974519" w:rsidP="00CF3DD6">
      <w:pPr>
        <w:pStyle w:val="Tableofcontents0"/>
        <w:widowControl w:val="0"/>
        <w:numPr>
          <w:ilvl w:val="0"/>
          <w:numId w:val="16"/>
        </w:numPr>
        <w:shd w:val="clear" w:color="auto" w:fill="auto"/>
        <w:spacing w:before="120" w:after="120" w:line="360" w:lineRule="auto"/>
        <w:rPr>
          <w:rFonts w:cs="Times New Roman"/>
          <w:sz w:val="24"/>
          <w:szCs w:val="24"/>
          <w:lang w:eastAsia="el-GR"/>
        </w:rPr>
      </w:pPr>
      <w:r w:rsidRPr="00D629EA">
        <w:rPr>
          <w:sz w:val="24"/>
          <w:szCs w:val="24"/>
        </w:rPr>
        <w:t xml:space="preserve">ΚΑΔ 00.6331.0002: Τέλη τεχνικού ελέγχου ΚΤΕΟ: </w:t>
      </w:r>
      <w:r w:rsidR="0009540A" w:rsidRPr="0009540A">
        <w:rPr>
          <w:sz w:val="24"/>
          <w:szCs w:val="24"/>
        </w:rPr>
        <w:t>1.450,00 €</w:t>
      </w:r>
    </w:p>
    <w:p w14:paraId="5587E1A7" w14:textId="77777777" w:rsidR="00974519" w:rsidRPr="0009540A" w:rsidRDefault="00974519" w:rsidP="0009540A">
      <w:pPr>
        <w:pStyle w:val="Tableofcontents0"/>
        <w:widowControl w:val="0"/>
        <w:numPr>
          <w:ilvl w:val="0"/>
          <w:numId w:val="16"/>
        </w:numPr>
        <w:spacing w:before="120" w:after="120" w:line="360" w:lineRule="auto"/>
        <w:jc w:val="both"/>
        <w:rPr>
          <w:sz w:val="24"/>
          <w:szCs w:val="24"/>
        </w:rPr>
      </w:pPr>
      <w:r w:rsidRPr="00D629EA">
        <w:rPr>
          <w:sz w:val="24"/>
          <w:szCs w:val="24"/>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09540A" w:rsidRPr="0009540A">
        <w:rPr>
          <w:sz w:val="24"/>
          <w:szCs w:val="24"/>
        </w:rPr>
        <w:t>53.933,90 €</w:t>
      </w:r>
    </w:p>
    <w:p w14:paraId="58E8B782" w14:textId="77777777" w:rsidR="00F74725" w:rsidRPr="00CF12AE" w:rsidRDefault="00974519" w:rsidP="00030516">
      <w:pPr>
        <w:numPr>
          <w:ilvl w:val="0"/>
          <w:numId w:val="16"/>
        </w:numPr>
        <w:spacing w:before="120" w:after="120" w:line="276" w:lineRule="auto"/>
        <w:ind w:left="714" w:hanging="357"/>
        <w:rPr>
          <w:rFonts w:ascii="Calibri" w:hAnsi="Calibri" w:cs="Calibri"/>
          <w:lang w:eastAsia="en-US"/>
        </w:rPr>
      </w:pPr>
      <w:r w:rsidRPr="00CF12AE">
        <w:rPr>
          <w:rFonts w:ascii="Calibri" w:hAnsi="Calibri" w:cs="Calibri"/>
          <w:lang w:eastAsia="en-US"/>
        </w:rPr>
        <w:t>ΚΑΔ 10.60: Τακτικές αποδοχές μονίμων υπαλλήλων που απασχολούνται με θέματα της υπηρεσίας καθαριότητας :</w:t>
      </w:r>
      <w:r w:rsidR="0009540A" w:rsidRPr="00CF12AE">
        <w:t xml:space="preserve"> </w:t>
      </w:r>
      <w:r w:rsidR="0009540A" w:rsidRPr="00CF12AE">
        <w:rPr>
          <w:rFonts w:ascii="Calibri" w:hAnsi="Calibri" w:cs="Calibri"/>
          <w:lang w:eastAsia="en-US"/>
        </w:rPr>
        <w:t>85.053,63 €</w:t>
      </w:r>
      <w:r w:rsidRPr="00CF12AE">
        <w:rPr>
          <w:rFonts w:ascii="Calibri" w:hAnsi="Calibri" w:cs="Calibri"/>
          <w:lang w:eastAsia="en-US"/>
        </w:rPr>
        <w:t xml:space="preserve"> (ποσοστό </w:t>
      </w:r>
      <w:r w:rsidR="00030516" w:rsidRPr="00CF12AE">
        <w:rPr>
          <w:rFonts w:ascii="Calibri" w:hAnsi="Calibri" w:cs="Calibri"/>
          <w:lang w:eastAsia="en-US"/>
        </w:rPr>
        <w:t>12%</w:t>
      </w:r>
      <w:r w:rsidRPr="00CF12AE">
        <w:rPr>
          <w:rFonts w:ascii="Calibri" w:hAnsi="Calibri" w:cs="Calibri"/>
          <w:lang w:eastAsia="en-US"/>
        </w:rPr>
        <w:t>)</w:t>
      </w:r>
    </w:p>
    <w:p w14:paraId="72D4C905" w14:textId="77777777" w:rsidR="0024533F" w:rsidRPr="00CF12AE" w:rsidRDefault="00974519" w:rsidP="00030516">
      <w:pPr>
        <w:numPr>
          <w:ilvl w:val="0"/>
          <w:numId w:val="16"/>
        </w:numPr>
        <w:spacing w:before="120" w:after="120" w:line="276" w:lineRule="auto"/>
        <w:ind w:left="714" w:hanging="357"/>
        <w:rPr>
          <w:rFonts w:ascii="Calibri" w:hAnsi="Calibri" w:cs="Calibri"/>
          <w:lang w:eastAsia="en-US"/>
        </w:rPr>
      </w:pPr>
      <w:r w:rsidRPr="00CF12AE">
        <w:rPr>
          <w:rFonts w:ascii="Calibri" w:hAnsi="Calibri" w:cs="Calibri"/>
          <w:lang w:eastAsia="en-US"/>
        </w:rPr>
        <w:t xml:space="preserve">ΚΑΔ 00.6715.0012: </w:t>
      </w:r>
      <w:r w:rsidR="00CF12AE">
        <w:rPr>
          <w:rFonts w:ascii="Calibri" w:hAnsi="Calibri" w:cs="Calibri"/>
          <w:lang w:eastAsia="en-US"/>
        </w:rPr>
        <w:t>Π</w:t>
      </w:r>
      <w:r w:rsidR="0009540A" w:rsidRPr="00CF12AE">
        <w:rPr>
          <w:rFonts w:ascii="Calibri" w:hAnsi="Calibri" w:cs="Calibri"/>
          <w:lang w:eastAsia="en-US"/>
        </w:rPr>
        <w:t xml:space="preserve">οσό της </w:t>
      </w:r>
      <w:r w:rsidRPr="00CF12AE">
        <w:rPr>
          <w:rFonts w:ascii="Calibri" w:hAnsi="Calibri" w:cs="Calibri"/>
          <w:lang w:eastAsia="en-US"/>
        </w:rPr>
        <w:t xml:space="preserve"> μισθοδοσίας των εργαζομένων της καθαριότητας που παρέχουν τις υπηρεσίες τους στο ΝΠΔΔ ΔΗΜΟΤΙΚΟΣ ΟΡΓΑΝΙΣΜΟΣ ΠΡΟΣΧΟΛΙΚΗΣ ΑΓΩΓΗΣ ΚΑΙ ΚΟΙΝΩΝΙΚΗΣ ΑΛΛΗΛΕΓΓΥΗΣ : </w:t>
      </w:r>
      <w:r w:rsidR="0009540A" w:rsidRPr="00CF12AE">
        <w:rPr>
          <w:rFonts w:ascii="Calibri" w:hAnsi="Calibri" w:cs="Calibri"/>
          <w:lang w:eastAsia="en-US"/>
        </w:rPr>
        <w:t>75.000,00 €</w:t>
      </w:r>
    </w:p>
    <w:p w14:paraId="6830BA01" w14:textId="77777777" w:rsidR="00030516" w:rsidRPr="0024533F" w:rsidRDefault="0024533F" w:rsidP="0024533F">
      <w:pPr>
        <w:spacing w:before="120" w:after="120" w:line="276" w:lineRule="auto"/>
        <w:ind w:left="714"/>
        <w:rPr>
          <w:rFonts w:ascii="Calibri" w:hAnsi="Calibri" w:cs="Calibri"/>
          <w:highlight w:val="yellow"/>
          <w:lang w:eastAsia="en-US"/>
        </w:rPr>
      </w:pPr>
      <w:r w:rsidRPr="0024533F">
        <w:rPr>
          <w:rFonts w:ascii="Calibri" w:hAnsi="Calibri" w:cs="Calibri"/>
          <w:lang w:eastAsia="en-US"/>
        </w:rPr>
        <w:t xml:space="preserve">Σημείωση:  Το  συνολικό ύψος των δαπανών που αφορούσαν την παροχή υπηρεσιών καθαριότητας για το Δήμο ήταν ύψους  </w:t>
      </w:r>
      <w:r w:rsidR="0084221E" w:rsidRPr="00CF12AE">
        <w:rPr>
          <w:rFonts w:ascii="Calibri" w:hAnsi="Calibri" w:cs="Calibri"/>
          <w:b/>
          <w:bCs/>
          <w:lang w:eastAsia="en-US"/>
        </w:rPr>
        <w:t xml:space="preserve">5.636.231,78 </w:t>
      </w:r>
      <w:r w:rsidRPr="00CF12AE">
        <w:rPr>
          <w:rFonts w:ascii="Calibri" w:hAnsi="Calibri" w:cs="Calibri"/>
          <w:b/>
          <w:bCs/>
          <w:lang w:eastAsia="en-US"/>
        </w:rPr>
        <w:t>€</w:t>
      </w:r>
      <w:r w:rsidRPr="0024533F">
        <w:rPr>
          <w:rFonts w:ascii="Calibri" w:hAnsi="Calibri" w:cs="Calibri"/>
          <w:lang w:eastAsia="en-US"/>
        </w:rPr>
        <w:t xml:space="preserve"> εκ των οποίων τα </w:t>
      </w:r>
      <w:r w:rsidR="0084221E" w:rsidRPr="0084221E">
        <w:rPr>
          <w:rFonts w:ascii="Calibri" w:hAnsi="Calibri" w:cs="Calibri"/>
          <w:lang w:eastAsia="en-US"/>
        </w:rPr>
        <w:t xml:space="preserve">72.121,46 € </w:t>
      </w:r>
      <w:r w:rsidRPr="0024533F">
        <w:rPr>
          <w:rFonts w:ascii="Calibri" w:hAnsi="Calibri" w:cs="Calibri"/>
          <w:lang w:eastAsia="en-US"/>
        </w:rPr>
        <w:t>ήταν χρηματοδοτούμενα και δεν συμπεριλαμβάνονται στην ισοσκέλιση της υπηρεσίας.</w:t>
      </w:r>
    </w:p>
    <w:p w14:paraId="305C9580" w14:textId="77777777" w:rsidR="00974519" w:rsidRPr="001F7123"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rStyle w:val="Bodytext311pt"/>
          <w:b w:val="0"/>
          <w:bCs w:val="0"/>
          <w:i w:val="0"/>
          <w:iCs w:val="0"/>
          <w:sz w:val="24"/>
          <w:szCs w:val="24"/>
          <w:u w:val="none"/>
          <w:lang w:eastAsia="el-GR"/>
        </w:rPr>
        <w:t xml:space="preserve">Οι αντίστοιχες ανάγκες για την περίοδο </w:t>
      </w:r>
      <w:r w:rsidR="00E72DF0" w:rsidRPr="00D84706">
        <w:rPr>
          <w:rStyle w:val="Bodytext311pt"/>
          <w:i w:val="0"/>
          <w:iCs w:val="0"/>
          <w:sz w:val="24"/>
          <w:szCs w:val="24"/>
          <w:u w:val="none"/>
          <w:lang w:eastAsia="el-GR"/>
        </w:rPr>
        <w:t>Αυγούστ</w:t>
      </w:r>
      <w:r w:rsidR="00F74725" w:rsidRPr="00D84706">
        <w:rPr>
          <w:rStyle w:val="Bodytext311pt"/>
          <w:i w:val="0"/>
          <w:iCs w:val="0"/>
          <w:sz w:val="24"/>
          <w:szCs w:val="24"/>
          <w:u w:val="none"/>
          <w:lang w:eastAsia="el-GR"/>
        </w:rPr>
        <w:t xml:space="preserve">ου </w:t>
      </w:r>
      <w:r w:rsidRPr="00D84706">
        <w:rPr>
          <w:rStyle w:val="Bodytext311pt"/>
          <w:i w:val="0"/>
          <w:iCs w:val="0"/>
          <w:sz w:val="24"/>
          <w:szCs w:val="24"/>
          <w:u w:val="none"/>
          <w:lang w:eastAsia="el-GR"/>
        </w:rPr>
        <w:t>– Δεκεμβρίου 20</w:t>
      </w:r>
      <w:r w:rsidR="00F74725" w:rsidRPr="00D84706">
        <w:rPr>
          <w:rStyle w:val="Bodytext311pt"/>
          <w:i w:val="0"/>
          <w:iCs w:val="0"/>
          <w:sz w:val="24"/>
          <w:szCs w:val="24"/>
          <w:u w:val="none"/>
          <w:lang w:eastAsia="el-GR"/>
        </w:rPr>
        <w:t>2</w:t>
      </w:r>
      <w:r w:rsidR="0084221E" w:rsidRPr="00D84706">
        <w:rPr>
          <w:rStyle w:val="Bodytext311pt"/>
          <w:i w:val="0"/>
          <w:iCs w:val="0"/>
          <w:sz w:val="24"/>
          <w:szCs w:val="24"/>
          <w:u w:val="none"/>
          <w:lang w:eastAsia="el-GR"/>
        </w:rPr>
        <w:t>2</w:t>
      </w:r>
      <w:r w:rsidRPr="001F7123">
        <w:rPr>
          <w:rStyle w:val="Bodytext311pt"/>
          <w:b w:val="0"/>
          <w:bCs w:val="0"/>
          <w:i w:val="0"/>
          <w:iCs w:val="0"/>
          <w:sz w:val="24"/>
          <w:szCs w:val="24"/>
          <w:u w:val="none"/>
          <w:lang w:eastAsia="el-GR"/>
        </w:rPr>
        <w:t xml:space="preserve"> αναμένεται </w:t>
      </w:r>
      <w:r w:rsidRPr="001F7123">
        <w:rPr>
          <w:rStyle w:val="Bodytext311pt"/>
          <w:b w:val="0"/>
          <w:bCs w:val="0"/>
          <w:i w:val="0"/>
          <w:iCs w:val="0"/>
          <w:sz w:val="24"/>
          <w:szCs w:val="24"/>
          <w:u w:val="none"/>
          <w:lang w:eastAsia="el-GR"/>
        </w:rPr>
        <w:lastRenderedPageBreak/>
        <w:t xml:space="preserve">να ανέλθουν στο </w:t>
      </w:r>
      <w:r w:rsidRPr="001F7123">
        <w:rPr>
          <w:rStyle w:val="Bodytext311pt"/>
          <w:i w:val="0"/>
          <w:iCs w:val="0"/>
          <w:sz w:val="24"/>
          <w:szCs w:val="24"/>
          <w:u w:val="none"/>
          <w:lang w:eastAsia="el-GR"/>
        </w:rPr>
        <w:t xml:space="preserve">ύψος των </w:t>
      </w:r>
      <w:r w:rsidR="0084221E" w:rsidRPr="0084221E">
        <w:rPr>
          <w:rStyle w:val="Bodytext311pt"/>
          <w:i w:val="0"/>
          <w:iCs w:val="0"/>
          <w:sz w:val="24"/>
          <w:szCs w:val="24"/>
          <w:u w:val="none"/>
          <w:lang w:eastAsia="el-GR"/>
        </w:rPr>
        <w:t>3.</w:t>
      </w:r>
      <w:r w:rsidR="00D84706" w:rsidRPr="00D84706">
        <w:rPr>
          <w:rStyle w:val="Bodytext311pt"/>
          <w:i w:val="0"/>
          <w:iCs w:val="0"/>
          <w:sz w:val="24"/>
          <w:szCs w:val="24"/>
          <w:u w:val="none"/>
          <w:lang w:eastAsia="el-GR"/>
        </w:rPr>
        <w:t>3</w:t>
      </w:r>
      <w:r w:rsidR="0084221E" w:rsidRPr="0084221E">
        <w:rPr>
          <w:rStyle w:val="Bodytext311pt"/>
          <w:i w:val="0"/>
          <w:iCs w:val="0"/>
          <w:sz w:val="24"/>
          <w:szCs w:val="24"/>
          <w:u w:val="none"/>
          <w:lang w:eastAsia="el-GR"/>
        </w:rPr>
        <w:t>15.887,05 €</w:t>
      </w:r>
    </w:p>
    <w:p w14:paraId="6AE020DF" w14:textId="77777777" w:rsidR="00974519" w:rsidRPr="001F7123" w:rsidRDefault="00974519" w:rsidP="00D05A13">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sz w:val="24"/>
          <w:szCs w:val="24"/>
        </w:rPr>
        <w:t>Κατά συνέ</w:t>
      </w:r>
      <w:r>
        <w:rPr>
          <w:sz w:val="24"/>
          <w:szCs w:val="24"/>
        </w:rPr>
        <w:t>πεια για το οικονομικό έτος 20</w:t>
      </w:r>
      <w:r w:rsidR="00F74725">
        <w:rPr>
          <w:sz w:val="24"/>
          <w:szCs w:val="24"/>
        </w:rPr>
        <w:t>2</w:t>
      </w:r>
      <w:r w:rsidR="0084221E">
        <w:rPr>
          <w:sz w:val="24"/>
          <w:szCs w:val="24"/>
        </w:rPr>
        <w:t>2</w:t>
      </w:r>
      <w:r w:rsidRPr="001F7123">
        <w:rPr>
          <w:sz w:val="24"/>
          <w:szCs w:val="24"/>
        </w:rPr>
        <w:t xml:space="preserve"> </w:t>
      </w:r>
      <w:r w:rsidRPr="001F7123">
        <w:rPr>
          <w:sz w:val="24"/>
          <w:szCs w:val="24"/>
          <w:lang w:eastAsia="el-GR"/>
        </w:rPr>
        <w:t xml:space="preserve">το σύνολο των </w:t>
      </w:r>
      <w:r>
        <w:rPr>
          <w:sz w:val="24"/>
          <w:szCs w:val="24"/>
          <w:lang w:eastAsia="el-GR"/>
        </w:rPr>
        <w:t>δαπανών</w:t>
      </w:r>
      <w:r w:rsidRPr="001F7123">
        <w:rPr>
          <w:sz w:val="24"/>
          <w:szCs w:val="24"/>
          <w:lang w:eastAsia="el-GR"/>
        </w:rPr>
        <w:t xml:space="preserve"> του Δήμου για την κάλυψη των αναγκών καθαριότητας και ηλεκτροφωτισμού </w:t>
      </w:r>
      <w:r>
        <w:rPr>
          <w:sz w:val="24"/>
          <w:szCs w:val="24"/>
          <w:lang w:eastAsia="el-GR"/>
        </w:rPr>
        <w:t>αναμένεται να</w:t>
      </w:r>
      <w:r w:rsidRPr="001F7123">
        <w:rPr>
          <w:sz w:val="24"/>
          <w:szCs w:val="24"/>
          <w:lang w:eastAsia="el-GR"/>
        </w:rPr>
        <w:t xml:space="preserve"> ανέλθει </w:t>
      </w:r>
      <w:r>
        <w:rPr>
          <w:b/>
          <w:bCs/>
          <w:sz w:val="24"/>
          <w:szCs w:val="24"/>
          <w:u w:val="single"/>
        </w:rPr>
        <w:t>συνολικά στο ποσό των</w:t>
      </w:r>
      <w:bookmarkEnd w:id="14"/>
      <w:r w:rsidR="0084221E" w:rsidRPr="0084221E">
        <w:t xml:space="preserve"> </w:t>
      </w:r>
      <w:r w:rsidR="0084221E" w:rsidRPr="0084221E">
        <w:rPr>
          <w:b/>
          <w:bCs/>
          <w:sz w:val="24"/>
          <w:szCs w:val="24"/>
          <w:u w:val="single"/>
        </w:rPr>
        <w:t>8.</w:t>
      </w:r>
      <w:r w:rsidR="00D84706" w:rsidRPr="00D84706">
        <w:rPr>
          <w:b/>
          <w:bCs/>
          <w:sz w:val="24"/>
          <w:szCs w:val="24"/>
          <w:u w:val="single"/>
        </w:rPr>
        <w:t>8</w:t>
      </w:r>
      <w:r w:rsidR="0084221E" w:rsidRPr="0084221E">
        <w:rPr>
          <w:b/>
          <w:bCs/>
          <w:sz w:val="24"/>
          <w:szCs w:val="24"/>
          <w:u w:val="single"/>
        </w:rPr>
        <w:t>79.997,37 €</w:t>
      </w:r>
    </w:p>
    <w:p w14:paraId="3359EEE4" w14:textId="77777777" w:rsidR="00974519" w:rsidRPr="00F37DF7" w:rsidRDefault="00974519" w:rsidP="00F37DF7">
      <w:pPr>
        <w:pStyle w:val="Tableofcontents0"/>
        <w:widowControl w:val="0"/>
        <w:shd w:val="clear" w:color="auto" w:fill="auto"/>
        <w:spacing w:before="120" w:after="120" w:line="360" w:lineRule="auto"/>
        <w:ind w:left="-142" w:right="318" w:firstLine="0"/>
        <w:jc w:val="both"/>
        <w:rPr>
          <w:rFonts w:cs="Times New Roman"/>
          <w:b/>
          <w:bCs/>
          <w:sz w:val="24"/>
          <w:szCs w:val="24"/>
        </w:rPr>
      </w:pPr>
      <w:r w:rsidRPr="001F7123">
        <w:rPr>
          <w:b/>
          <w:bCs/>
          <w:sz w:val="24"/>
          <w:szCs w:val="24"/>
        </w:rPr>
        <w:t>Ανακεφαλαιώνοντας, οι συν</w:t>
      </w:r>
      <w:r>
        <w:rPr>
          <w:b/>
          <w:bCs/>
          <w:sz w:val="24"/>
          <w:szCs w:val="24"/>
        </w:rPr>
        <w:t>ολικές εισπράξεις του Δήμου Μοσχάτου-Ταύρου</w:t>
      </w:r>
      <w:r w:rsidRPr="001F7123">
        <w:rPr>
          <w:b/>
          <w:bCs/>
          <w:sz w:val="24"/>
          <w:szCs w:val="24"/>
        </w:rPr>
        <w:t xml:space="preserve">, για το οικονομικό </w:t>
      </w:r>
      <w:r>
        <w:rPr>
          <w:b/>
          <w:bCs/>
          <w:sz w:val="24"/>
          <w:szCs w:val="24"/>
        </w:rPr>
        <w:t>έτος 20</w:t>
      </w:r>
      <w:r w:rsidR="00F74725">
        <w:rPr>
          <w:b/>
          <w:bCs/>
          <w:sz w:val="24"/>
          <w:szCs w:val="24"/>
        </w:rPr>
        <w:t>2</w:t>
      </w:r>
      <w:r w:rsidR="0084221E">
        <w:rPr>
          <w:b/>
          <w:bCs/>
          <w:sz w:val="24"/>
          <w:szCs w:val="24"/>
        </w:rPr>
        <w:t>2</w:t>
      </w:r>
      <w:r w:rsidRPr="001F7123">
        <w:rPr>
          <w:b/>
          <w:bCs/>
          <w:sz w:val="24"/>
          <w:szCs w:val="24"/>
        </w:rPr>
        <w:t xml:space="preserve">, οι οποίες αναμένεται να ανέλθουν στο ύψος </w:t>
      </w:r>
      <w:r>
        <w:rPr>
          <w:b/>
          <w:bCs/>
          <w:sz w:val="24"/>
          <w:szCs w:val="24"/>
        </w:rPr>
        <w:t>των</w:t>
      </w:r>
      <w:r w:rsidR="0084221E" w:rsidRPr="0084221E">
        <w:t xml:space="preserve"> </w:t>
      </w:r>
      <w:r w:rsidR="0084221E" w:rsidRPr="0084221E">
        <w:rPr>
          <w:b/>
          <w:bCs/>
          <w:sz w:val="24"/>
          <w:szCs w:val="24"/>
        </w:rPr>
        <w:t>10.</w:t>
      </w:r>
      <w:r w:rsidR="00CF12AE">
        <w:rPr>
          <w:b/>
          <w:bCs/>
          <w:sz w:val="24"/>
          <w:szCs w:val="24"/>
        </w:rPr>
        <w:t>3</w:t>
      </w:r>
      <w:r w:rsidR="0084221E" w:rsidRPr="0084221E">
        <w:rPr>
          <w:b/>
          <w:bCs/>
          <w:sz w:val="24"/>
          <w:szCs w:val="24"/>
        </w:rPr>
        <w:t>33.516,69 €</w:t>
      </w:r>
      <w:r w:rsidRPr="001F7123">
        <w:rPr>
          <w:b/>
          <w:bCs/>
          <w:sz w:val="24"/>
          <w:szCs w:val="24"/>
        </w:rPr>
        <w:t xml:space="preserve">, </w:t>
      </w:r>
      <w:r>
        <w:rPr>
          <w:b/>
          <w:bCs/>
          <w:sz w:val="24"/>
          <w:szCs w:val="24"/>
        </w:rPr>
        <w:t xml:space="preserve">δεν </w:t>
      </w:r>
      <w:r w:rsidRPr="001F7123">
        <w:rPr>
          <w:b/>
          <w:bCs/>
          <w:sz w:val="24"/>
          <w:szCs w:val="24"/>
        </w:rPr>
        <w:t xml:space="preserve">ισοσκελίζουν με το σύνολο των δαπανών οι οποίες αναμένεται να ανέλθουν στο ύψος των </w:t>
      </w:r>
      <w:r w:rsidR="0084221E" w:rsidRPr="0084221E">
        <w:rPr>
          <w:b/>
          <w:bCs/>
          <w:sz w:val="24"/>
          <w:szCs w:val="24"/>
        </w:rPr>
        <w:t>8.</w:t>
      </w:r>
      <w:r w:rsidR="00D84706" w:rsidRPr="00D84706">
        <w:rPr>
          <w:b/>
          <w:bCs/>
          <w:sz w:val="24"/>
          <w:szCs w:val="24"/>
        </w:rPr>
        <w:t>8</w:t>
      </w:r>
      <w:r w:rsidR="0084221E" w:rsidRPr="0084221E">
        <w:rPr>
          <w:b/>
          <w:bCs/>
          <w:sz w:val="24"/>
          <w:szCs w:val="24"/>
        </w:rPr>
        <w:t xml:space="preserve">79.997,37 </w:t>
      </w:r>
      <w:r w:rsidRPr="001F7123">
        <w:rPr>
          <w:b/>
          <w:bCs/>
          <w:sz w:val="24"/>
          <w:szCs w:val="24"/>
          <w:u w:val="single"/>
        </w:rPr>
        <w:t>€</w:t>
      </w:r>
      <w:r>
        <w:rPr>
          <w:b/>
          <w:bCs/>
          <w:sz w:val="24"/>
          <w:szCs w:val="24"/>
          <w:u w:val="single"/>
        </w:rPr>
        <w:t xml:space="preserve">, δημιουργώντας χρηματικό υπόλοιπο ύψους </w:t>
      </w:r>
      <w:r w:rsidR="0084221E" w:rsidRPr="0084221E">
        <w:rPr>
          <w:b/>
          <w:bCs/>
          <w:sz w:val="24"/>
          <w:szCs w:val="24"/>
          <w:u w:val="single"/>
        </w:rPr>
        <w:t>1.</w:t>
      </w:r>
      <w:r w:rsidR="00D84706" w:rsidRPr="00D84706">
        <w:rPr>
          <w:b/>
          <w:bCs/>
          <w:sz w:val="24"/>
          <w:szCs w:val="24"/>
          <w:u w:val="single"/>
        </w:rPr>
        <w:t>4</w:t>
      </w:r>
      <w:r w:rsidR="00CF12AE">
        <w:rPr>
          <w:b/>
          <w:bCs/>
          <w:sz w:val="24"/>
          <w:szCs w:val="24"/>
          <w:u w:val="single"/>
        </w:rPr>
        <w:t>53</w:t>
      </w:r>
      <w:r w:rsidR="0084221E" w:rsidRPr="0084221E">
        <w:rPr>
          <w:b/>
          <w:bCs/>
          <w:sz w:val="24"/>
          <w:szCs w:val="24"/>
          <w:u w:val="single"/>
        </w:rPr>
        <w:t>.519,32</w:t>
      </w:r>
      <w:r>
        <w:rPr>
          <w:b/>
          <w:bCs/>
          <w:sz w:val="24"/>
          <w:szCs w:val="24"/>
          <w:u w:val="single"/>
        </w:rPr>
        <w:t>€, το οποίο θα μεταφερθεί στην οικονομική χρήση του 202</w:t>
      </w:r>
      <w:r w:rsidR="00601D5C">
        <w:rPr>
          <w:b/>
          <w:bCs/>
          <w:sz w:val="24"/>
          <w:szCs w:val="24"/>
          <w:u w:val="single"/>
        </w:rPr>
        <w:t>3</w:t>
      </w:r>
      <w:r>
        <w:rPr>
          <w:b/>
          <w:bCs/>
          <w:sz w:val="24"/>
          <w:szCs w:val="24"/>
          <w:u w:val="single"/>
        </w:rPr>
        <w:t xml:space="preserve"> σε ΚΑΕ 5113 και θα χρησιμοποιηθεί προκειμένου να καλυφθούν οι αυξημένες δαπάνες της υπηρεσίας καθαριότητας και ηλεκτροφωτισμού</w:t>
      </w:r>
      <w:r w:rsidRPr="001F7123">
        <w:rPr>
          <w:b/>
          <w:bCs/>
          <w:sz w:val="24"/>
          <w:szCs w:val="24"/>
          <w:u w:val="single"/>
        </w:rPr>
        <w:t>.</w:t>
      </w:r>
      <w:bookmarkEnd w:id="6"/>
      <w:bookmarkEnd w:id="7"/>
      <w:bookmarkEnd w:id="8"/>
      <w:bookmarkEnd w:id="9"/>
      <w:bookmarkEnd w:id="10"/>
      <w:bookmarkEnd w:id="11"/>
      <w:bookmarkEnd w:id="12"/>
    </w:p>
    <w:p w14:paraId="1C2E7F9D" w14:textId="77777777" w:rsidR="00974519" w:rsidRPr="00F37DF7" w:rsidRDefault="00974519" w:rsidP="00A108E9">
      <w:pPr>
        <w:pStyle w:val="Bodytext40"/>
        <w:widowControl w:val="0"/>
        <w:numPr>
          <w:ilvl w:val="0"/>
          <w:numId w:val="3"/>
        </w:numPr>
        <w:shd w:val="clear" w:color="auto" w:fill="auto"/>
        <w:spacing w:before="120" w:line="360" w:lineRule="auto"/>
        <w:ind w:right="318"/>
        <w:jc w:val="both"/>
        <w:rPr>
          <w:rFonts w:cs="Times New Roman"/>
          <w:b/>
          <w:bCs/>
          <w:sz w:val="28"/>
          <w:szCs w:val="28"/>
        </w:rPr>
      </w:pPr>
      <w:bookmarkStart w:id="20" w:name="OLE_LINK31"/>
      <w:bookmarkStart w:id="21" w:name="OLE_LINK32"/>
      <w:bookmarkStart w:id="22" w:name="OLE_LINK33"/>
      <w:bookmarkStart w:id="23" w:name="OLE_LINK34"/>
      <w:bookmarkStart w:id="24" w:name="OLE_LINK35"/>
      <w:r w:rsidRPr="00F37DF7">
        <w:rPr>
          <w:b/>
          <w:bCs/>
          <w:sz w:val="28"/>
          <w:szCs w:val="28"/>
        </w:rPr>
        <w:t>Στοιχεία για την κατάρτ</w:t>
      </w:r>
      <w:r>
        <w:rPr>
          <w:b/>
          <w:bCs/>
          <w:sz w:val="28"/>
          <w:szCs w:val="28"/>
        </w:rPr>
        <w:t>ιση του Προϋπολογισμού έτους 202</w:t>
      </w:r>
      <w:r w:rsidR="0084221E">
        <w:rPr>
          <w:b/>
          <w:bCs/>
          <w:sz w:val="28"/>
          <w:szCs w:val="28"/>
        </w:rPr>
        <w:t>3</w:t>
      </w:r>
    </w:p>
    <w:p w14:paraId="3EE27B42" w14:textId="77777777" w:rsidR="00974519" w:rsidRPr="00F37DF7" w:rsidRDefault="00974519" w:rsidP="00A108E9">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rFonts w:cs="Times New Roman"/>
          <w:b/>
          <w:bCs/>
          <w:i/>
          <w:iCs/>
          <w:sz w:val="24"/>
          <w:szCs w:val="24"/>
          <w:lang w:eastAsia="el-GR"/>
        </w:rPr>
      </w:pPr>
      <w:r w:rsidRPr="00F37DF7">
        <w:rPr>
          <w:rStyle w:val="Heading30"/>
          <w:b/>
          <w:bCs/>
          <w:i/>
          <w:iCs/>
          <w:sz w:val="24"/>
          <w:szCs w:val="24"/>
          <w:lang w:eastAsia="el-GR"/>
        </w:rPr>
        <w:t xml:space="preserve">Προβλέψεις εσόδων ανταποδοτικού χαρακτήρα </w:t>
      </w:r>
      <w:r>
        <w:rPr>
          <w:rStyle w:val="Heading30"/>
          <w:b/>
          <w:bCs/>
          <w:i/>
          <w:iCs/>
          <w:sz w:val="24"/>
          <w:szCs w:val="24"/>
          <w:lang w:eastAsia="el-GR"/>
        </w:rPr>
        <w:t>οικονομικού έτους 202</w:t>
      </w:r>
      <w:r w:rsidR="0084221E">
        <w:rPr>
          <w:rStyle w:val="Heading30"/>
          <w:b/>
          <w:bCs/>
          <w:i/>
          <w:iCs/>
          <w:sz w:val="24"/>
          <w:szCs w:val="24"/>
          <w:lang w:eastAsia="el-GR"/>
        </w:rPr>
        <w:t>3</w:t>
      </w:r>
    </w:p>
    <w:p w14:paraId="119F68EC" w14:textId="77777777" w:rsidR="00974519"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bookmarkStart w:id="25" w:name="_Hlk13472147"/>
      <w:r w:rsidRPr="00F37DF7">
        <w:rPr>
          <w:sz w:val="24"/>
          <w:szCs w:val="24"/>
          <w:lang w:eastAsia="el-GR"/>
        </w:rPr>
        <w:t xml:space="preserve">Σύμφωνα με την κείμενη νομοθεσία, και ειδικότερα από τις διατάξεις της παραγράφου 4 του άρθρου 1 του </w:t>
      </w:r>
      <w:r>
        <w:rPr>
          <w:sz w:val="24"/>
          <w:szCs w:val="24"/>
          <w:lang w:eastAsia="el-GR"/>
        </w:rPr>
        <w:t>ν</w:t>
      </w:r>
      <w:r w:rsidRPr="00F37DF7">
        <w:rPr>
          <w:sz w:val="24"/>
          <w:szCs w:val="24"/>
          <w:lang w:eastAsia="el-GR"/>
        </w:rPr>
        <w:t xml:space="preserve">όμου </w:t>
      </w:r>
      <w:r>
        <w:rPr>
          <w:sz w:val="24"/>
          <w:szCs w:val="24"/>
          <w:lang w:eastAsia="el-GR"/>
        </w:rPr>
        <w:t>25/75</w:t>
      </w:r>
      <w:r w:rsidRPr="00F37DF7">
        <w:rPr>
          <w:sz w:val="24"/>
          <w:szCs w:val="24"/>
          <w:lang w:eastAsia="el-GR"/>
        </w:rPr>
        <w:t xml:space="preserve">, </w:t>
      </w:r>
      <w:r>
        <w:rPr>
          <w:sz w:val="24"/>
          <w:szCs w:val="24"/>
          <w:lang w:eastAsia="el-GR"/>
        </w:rPr>
        <w:t>όπως τροποποιήθηκε και ισχύει με την παρ. 2 του άρθρου 185 του Ν.4555/18, ο</w:t>
      </w:r>
      <w:r w:rsidRPr="007B2E5D">
        <w:rPr>
          <w:sz w:val="24"/>
          <w:szCs w:val="24"/>
          <w:lang w:eastAsia="el-GR"/>
        </w:rPr>
        <w:t>ι συντελεστές του ενιαίου ανταποδοτικού τέλους, που καθορίζονται με την απόφαση της παραγράφου 1 διακρίνονται σε γενικούς και ειδικούς συντελεστές.</w:t>
      </w:r>
    </w:p>
    <w:p w14:paraId="2B88E653" w14:textId="77777777"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Οι γενικοί συντελεστές είναι ανεξάρτητοι μεταξύ τους, τρεις (3) κατ’ ελάχιστον και διαφοροποιούνται ανάλογα με τη χρήση κάθε ακινήτου ως εξής:</w:t>
      </w:r>
      <w:r>
        <w:rPr>
          <w:sz w:val="24"/>
          <w:szCs w:val="24"/>
          <w:lang w:eastAsia="el-GR"/>
        </w:rPr>
        <w:t xml:space="preserve"> α)</w:t>
      </w:r>
      <w:r w:rsidRPr="007B2E5D">
        <w:rPr>
          <w:sz w:val="24"/>
          <w:szCs w:val="24"/>
          <w:lang w:eastAsia="el-GR"/>
        </w:rPr>
        <w:t xml:space="preserve"> ακίνητα που χρησιμοποιούνται αποκλειστικά για κατοικία</w:t>
      </w:r>
      <w:r>
        <w:rPr>
          <w:sz w:val="24"/>
          <w:szCs w:val="24"/>
          <w:lang w:eastAsia="el-GR"/>
        </w:rPr>
        <w:t>, β)</w:t>
      </w:r>
      <w:r w:rsidRPr="007B2E5D">
        <w:rPr>
          <w:sz w:val="24"/>
          <w:szCs w:val="24"/>
          <w:lang w:eastAsia="el-GR"/>
        </w:rPr>
        <w:t xml:space="preserve"> ακίνητα που χρησιμοποιούνται για κοινωφελείς, μη κερδοσκοπικούς και φιλανθρωπικούς σκοπούς</w:t>
      </w:r>
      <w:r>
        <w:rPr>
          <w:sz w:val="24"/>
          <w:szCs w:val="24"/>
          <w:lang w:eastAsia="el-GR"/>
        </w:rPr>
        <w:t xml:space="preserve">, γ) </w:t>
      </w:r>
      <w:r w:rsidRPr="007B2E5D">
        <w:rPr>
          <w:sz w:val="24"/>
          <w:szCs w:val="24"/>
          <w:lang w:eastAsia="el-GR"/>
        </w:rPr>
        <w:t>ακίνητα που χρησιμοποιούνται για την άσκηση πάσης φύσης οικονομικής δραστηριότητας.</w:t>
      </w:r>
    </w:p>
    <w:p w14:paraId="3DF8C7A8" w14:textId="77777777"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Πέρα των ανωτέρω γενικών συντελεστών, το δημοτικό συμβούλιο δύναται να ορίσει ειδικούς συντελεστές, ως διαβαθμίσεις των γενικών συντελεστών, για συγκεκριμένες κατηγορίες ακινήτων, υπό την προϋπόθεση, ότι αυτό αιτιολογείται ειδικώς λόγω της επιφάνειας, της χρήσης τους ή της γεωγραφικής ζώνης στην οποία βρίσκονται ή άλλων ιδιαίτερων αντικειμενικών χαρακτηριστικών τους.</w:t>
      </w:r>
    </w:p>
    <w:p w14:paraId="0C105924" w14:textId="77777777" w:rsidR="00974519" w:rsidRPr="00711831"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t>Σε κάθε περίπτωση, κατά τον καθορισμό των γενικών και ειδικών συντελεστών λαμβάνονται υπόψη οι ιδιότητες των ακινήτων, όπως εμβαδό, στεγασμένο ή μη, χρόνος χρήσης, ο βαθμός κατά τον οποίο τα ακίνητα επιβαρύνουν τις παρεχόμενες από τον οικείο δήμο ανταποδοτικές υπηρεσίες, καθώς και την ευρύτερη λειτουργία αυτού.</w:t>
      </w:r>
    </w:p>
    <w:p w14:paraId="6A387D23" w14:textId="77777777"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lastRenderedPageBreak/>
        <w:t>Ο εκάστοτε ανώτατος σε ύψος γενικός ή ειδικός συντελεστής δεν μπορεί να οριστεί πέραν του δεκαπλασίου του γενικού συντελεστή της κατοικίας.</w:t>
      </w:r>
    </w:p>
    <w:p w14:paraId="1425975C" w14:textId="77777777"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Style w:val="Bodytext311pt"/>
          <w:b w:val="0"/>
          <w:bCs w:val="0"/>
          <w:i w:val="0"/>
          <w:iCs w:val="0"/>
          <w:sz w:val="24"/>
          <w:szCs w:val="24"/>
          <w:u w:val="none"/>
        </w:rPr>
      </w:pPr>
      <w:r w:rsidRPr="00F37DF7">
        <w:rPr>
          <w:sz w:val="24"/>
          <w:szCs w:val="24"/>
          <w:lang w:eastAsia="el-GR"/>
        </w:rPr>
        <w:t>Σ</w:t>
      </w:r>
      <w:r w:rsidRPr="00F37DF7">
        <w:rPr>
          <w:rStyle w:val="Bodytext311pt"/>
          <w:b w:val="0"/>
          <w:bCs w:val="0"/>
          <w:i w:val="0"/>
          <w:iCs w:val="0"/>
          <w:sz w:val="24"/>
          <w:szCs w:val="24"/>
          <w:u w:val="none"/>
        </w:rPr>
        <w:t xml:space="preserve">το σημείο </w:t>
      </w:r>
      <w:r w:rsidRPr="00F37DF7">
        <w:rPr>
          <w:rStyle w:val="Bodytext311pt"/>
          <w:b w:val="0"/>
          <w:bCs w:val="0"/>
          <w:i w:val="0"/>
          <w:iCs w:val="0"/>
          <w:sz w:val="24"/>
          <w:szCs w:val="24"/>
          <w:u w:val="none"/>
          <w:lang w:eastAsia="el-GR"/>
        </w:rPr>
        <w:t>αυτό</w:t>
      </w:r>
      <w:r w:rsidRPr="00795EBB">
        <w:rPr>
          <w:rStyle w:val="Bodytext311pt"/>
          <w:b w:val="0"/>
          <w:bCs w:val="0"/>
          <w:i w:val="0"/>
          <w:iCs w:val="0"/>
          <w:sz w:val="24"/>
          <w:szCs w:val="24"/>
          <w:u w:val="none"/>
          <w:lang w:eastAsia="el-GR"/>
        </w:rPr>
        <w:t>,</w:t>
      </w:r>
      <w:r w:rsidRPr="00F37DF7">
        <w:rPr>
          <w:rStyle w:val="Bodytext311pt"/>
          <w:b w:val="0"/>
          <w:bCs w:val="0"/>
          <w:i w:val="0"/>
          <w:iCs w:val="0"/>
          <w:sz w:val="24"/>
          <w:szCs w:val="24"/>
          <w:u w:val="none"/>
        </w:rPr>
        <w:t xml:space="preserve"> θα πρέπει να αναφερθεί ότι σύμφωνα με </w:t>
      </w:r>
      <w:r w:rsidRPr="000F78BD">
        <w:rPr>
          <w:rStyle w:val="Bodytext311pt"/>
          <w:b w:val="0"/>
          <w:bCs w:val="0"/>
          <w:i w:val="0"/>
          <w:iCs w:val="0"/>
          <w:sz w:val="24"/>
          <w:szCs w:val="24"/>
          <w:u w:val="none"/>
        </w:rPr>
        <w:t xml:space="preserve">την </w:t>
      </w:r>
      <w:r w:rsidRPr="00075185">
        <w:rPr>
          <w:lang w:eastAsia="el-GR"/>
        </w:rPr>
        <w:t xml:space="preserve">υπ’ </w:t>
      </w:r>
      <w:r w:rsidRPr="00075185">
        <w:rPr>
          <w:b/>
          <w:sz w:val="24"/>
          <w:szCs w:val="24"/>
          <w:lang w:eastAsia="el-GR"/>
        </w:rPr>
        <w:t>αριθμόν</w:t>
      </w:r>
      <w:r w:rsidR="00075185" w:rsidRPr="00075185">
        <w:rPr>
          <w:b/>
          <w:sz w:val="24"/>
          <w:szCs w:val="24"/>
          <w:lang w:eastAsia="el-GR"/>
        </w:rPr>
        <w:t xml:space="preserve"> 137</w:t>
      </w:r>
      <w:r w:rsidRPr="00075185">
        <w:rPr>
          <w:b/>
          <w:sz w:val="24"/>
          <w:szCs w:val="24"/>
          <w:lang w:eastAsia="el-GR"/>
        </w:rPr>
        <w:t>/20</w:t>
      </w:r>
      <w:r w:rsidR="000F78BD" w:rsidRPr="00075185">
        <w:rPr>
          <w:b/>
          <w:sz w:val="24"/>
          <w:szCs w:val="24"/>
          <w:lang w:eastAsia="el-GR"/>
        </w:rPr>
        <w:t>2</w:t>
      </w:r>
      <w:r w:rsidR="0084221E" w:rsidRPr="00075185">
        <w:rPr>
          <w:b/>
          <w:sz w:val="24"/>
          <w:szCs w:val="24"/>
          <w:lang w:eastAsia="el-GR"/>
        </w:rPr>
        <w:t>1</w:t>
      </w:r>
      <w:r w:rsidR="0084221E" w:rsidRPr="00075185">
        <w:rPr>
          <w:sz w:val="24"/>
          <w:szCs w:val="24"/>
          <w:lang w:eastAsia="el-GR"/>
        </w:rPr>
        <w:t xml:space="preserve"> </w:t>
      </w:r>
      <w:r w:rsidRPr="00075185">
        <w:rPr>
          <w:sz w:val="24"/>
          <w:szCs w:val="24"/>
          <w:lang w:eastAsia="el-GR"/>
        </w:rPr>
        <w:t>απόφαση</w:t>
      </w:r>
      <w:r w:rsidRPr="00F37DF7">
        <w:rPr>
          <w:rStyle w:val="Bodytext311pt"/>
          <w:b w:val="0"/>
          <w:bCs w:val="0"/>
          <w:i w:val="0"/>
          <w:iCs w:val="0"/>
          <w:sz w:val="24"/>
          <w:szCs w:val="24"/>
          <w:u w:val="none"/>
        </w:rPr>
        <w:t xml:space="preserve"> του Δημοτικού Συμβουλίου, τα τέλη καθαριότητας και φωτισμού </w:t>
      </w:r>
      <w:r>
        <w:rPr>
          <w:rStyle w:val="Bodytext311pt"/>
          <w:b w:val="0"/>
          <w:bCs w:val="0"/>
          <w:i w:val="0"/>
          <w:iCs w:val="0"/>
          <w:sz w:val="24"/>
          <w:szCs w:val="24"/>
          <w:u w:val="none"/>
        </w:rPr>
        <w:t>για το έτος 20</w:t>
      </w:r>
      <w:r w:rsidR="00F74725">
        <w:rPr>
          <w:rStyle w:val="Bodytext311pt"/>
          <w:b w:val="0"/>
          <w:bCs w:val="0"/>
          <w:i w:val="0"/>
          <w:iCs w:val="0"/>
          <w:sz w:val="24"/>
          <w:szCs w:val="24"/>
          <w:u w:val="none"/>
        </w:rPr>
        <w:t>2</w:t>
      </w:r>
      <w:r w:rsidR="00CF12AE">
        <w:rPr>
          <w:rStyle w:val="Bodytext311pt"/>
          <w:b w:val="0"/>
          <w:bCs w:val="0"/>
          <w:i w:val="0"/>
          <w:iCs w:val="0"/>
          <w:sz w:val="24"/>
          <w:szCs w:val="24"/>
          <w:u w:val="none"/>
        </w:rPr>
        <w:t>2</w:t>
      </w:r>
      <w:r w:rsidRPr="00F37DF7">
        <w:rPr>
          <w:rStyle w:val="Bodytext311pt"/>
          <w:b w:val="0"/>
          <w:bCs w:val="0"/>
          <w:i w:val="0"/>
          <w:iCs w:val="0"/>
          <w:sz w:val="24"/>
          <w:szCs w:val="24"/>
          <w:u w:val="none"/>
        </w:rPr>
        <w:t>, είχαν διαμορφωθεί ως ακολούθως:</w:t>
      </w: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88"/>
        <w:gridCol w:w="2949"/>
      </w:tblGrid>
      <w:tr w:rsidR="00FE0E4E" w14:paraId="37E8DE61" w14:textId="77777777" w:rsidTr="004220B7">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012C70A1" w14:textId="77777777" w:rsidR="00FE0E4E" w:rsidRPr="00FE0E4E" w:rsidRDefault="00FE0E4E" w:rsidP="00BB6C27">
            <w:pPr>
              <w:pStyle w:val="Bodytext40"/>
              <w:widowControl w:val="0"/>
              <w:shd w:val="clear" w:color="auto" w:fill="auto"/>
              <w:spacing w:before="120" w:line="360" w:lineRule="auto"/>
              <w:ind w:left="1593" w:right="-108" w:hanging="1593"/>
              <w:jc w:val="center"/>
              <w:rPr>
                <w:b/>
                <w:bCs/>
                <w:spacing w:val="4"/>
                <w:sz w:val="28"/>
                <w:szCs w:val="28"/>
                <w:highlight w:val="yellow"/>
              </w:rPr>
            </w:pPr>
            <w:r w:rsidRPr="00FE0E4E">
              <w:rPr>
                <w:rStyle w:val="Bodytext311pt"/>
                <w:spacing w:val="28"/>
                <w:sz w:val="28"/>
                <w:szCs w:val="28"/>
              </w:rPr>
              <w:t>Γενικοί Συντελεστές</w:t>
            </w:r>
            <w:r w:rsidR="00BB6C27">
              <w:rPr>
                <w:rStyle w:val="Bodytext311pt"/>
                <w:spacing w:val="28"/>
                <w:sz w:val="28"/>
                <w:szCs w:val="28"/>
              </w:rPr>
              <w:t xml:space="preserve"> για ΔΕΔΔΗΕ</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14:paraId="20E9798D" w14:textId="77777777" w:rsidR="00FE0E4E" w:rsidRDefault="00FE0E4E" w:rsidP="004220B7">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FE0E4E" w14:paraId="1B538A58" w14:textId="77777777" w:rsidTr="004220B7">
        <w:trPr>
          <w:trHeight w:val="20"/>
        </w:trPr>
        <w:tc>
          <w:tcPr>
            <w:tcW w:w="7188" w:type="dxa"/>
            <w:tcBorders>
              <w:top w:val="single" w:sz="4" w:space="0" w:color="auto"/>
              <w:left w:val="single" w:sz="4" w:space="0" w:color="000000"/>
              <w:bottom w:val="single" w:sz="4" w:space="0" w:color="000000"/>
              <w:right w:val="single" w:sz="4" w:space="0" w:color="000000"/>
            </w:tcBorders>
            <w:hideMark/>
          </w:tcPr>
          <w:p w14:paraId="7BA81181" w14:textId="77777777" w:rsidR="00FE0E4E" w:rsidRPr="005A34AC"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79B47759" w14:textId="77777777"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 xml:space="preserve">1,02 </w:t>
            </w:r>
            <w:r w:rsidRPr="000F78BD">
              <w:rPr>
                <w:b/>
                <w:bCs/>
                <w:sz w:val="24"/>
                <w:szCs w:val="24"/>
                <w:u w:val="single"/>
              </w:rPr>
              <w:t>€ / τ.μ. ετησίως</w:t>
            </w:r>
          </w:p>
        </w:tc>
      </w:tr>
      <w:tr w:rsidR="00FE0E4E" w14:paraId="3A1571DA" w14:textId="77777777" w:rsidTr="004220B7">
        <w:trPr>
          <w:trHeight w:val="20"/>
        </w:trPr>
        <w:tc>
          <w:tcPr>
            <w:tcW w:w="7188" w:type="dxa"/>
            <w:tcBorders>
              <w:top w:val="single" w:sz="4" w:space="0" w:color="auto"/>
              <w:left w:val="single" w:sz="4" w:space="0" w:color="000000"/>
              <w:bottom w:val="single" w:sz="4" w:space="0" w:color="000000"/>
              <w:right w:val="single" w:sz="4" w:space="0" w:color="000000"/>
            </w:tcBorders>
          </w:tcPr>
          <w:p w14:paraId="6EEF12EE" w14:textId="77777777" w:rsidR="00FE0E4E" w:rsidRPr="005A34AC"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Κοινωφελής, μη κερδοσκοπική και φιλανθρωπική χρήση</w:t>
            </w:r>
          </w:p>
        </w:tc>
        <w:tc>
          <w:tcPr>
            <w:tcW w:w="2949" w:type="dxa"/>
            <w:tcBorders>
              <w:top w:val="single" w:sz="4" w:space="0" w:color="000000"/>
              <w:left w:val="single" w:sz="4" w:space="0" w:color="000000"/>
              <w:bottom w:val="single" w:sz="4" w:space="0" w:color="000000"/>
              <w:right w:val="single" w:sz="4" w:space="0" w:color="000000"/>
            </w:tcBorders>
            <w:vAlign w:val="center"/>
          </w:tcPr>
          <w:p w14:paraId="64B620CE" w14:textId="77777777"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2,00 € / τ.μ. ετησίως</w:t>
            </w:r>
          </w:p>
        </w:tc>
      </w:tr>
      <w:tr w:rsidR="00FE0E4E" w14:paraId="2C9F631C" w14:textId="77777777" w:rsidTr="004220B7">
        <w:trPr>
          <w:trHeight w:val="20"/>
        </w:trPr>
        <w:tc>
          <w:tcPr>
            <w:tcW w:w="7188" w:type="dxa"/>
            <w:tcBorders>
              <w:top w:val="single" w:sz="4" w:space="0" w:color="auto"/>
              <w:left w:val="single" w:sz="4" w:space="0" w:color="000000"/>
              <w:bottom w:val="single" w:sz="4" w:space="0" w:color="000000"/>
              <w:right w:val="single" w:sz="4" w:space="0" w:color="000000"/>
            </w:tcBorders>
          </w:tcPr>
          <w:p w14:paraId="63BD8B10" w14:textId="77777777" w:rsidR="00FE0E4E"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Άσκηση πάσης φύσεως οικονομική δραστηριότητα</w:t>
            </w:r>
          </w:p>
        </w:tc>
        <w:tc>
          <w:tcPr>
            <w:tcW w:w="2949" w:type="dxa"/>
            <w:tcBorders>
              <w:top w:val="single" w:sz="4" w:space="0" w:color="000000"/>
              <w:left w:val="single" w:sz="4" w:space="0" w:color="000000"/>
              <w:bottom w:val="single" w:sz="4" w:space="0" w:color="000000"/>
              <w:right w:val="single" w:sz="4" w:space="0" w:color="000000"/>
            </w:tcBorders>
            <w:vAlign w:val="center"/>
          </w:tcPr>
          <w:p w14:paraId="798CE0F7" w14:textId="77777777"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4,70 € / τ.μ. ετησίως</w:t>
            </w:r>
          </w:p>
        </w:tc>
      </w:tr>
      <w:bookmarkEnd w:id="25"/>
      <w:tr w:rsidR="004257E0" w14:paraId="29127530" w14:textId="77777777" w:rsidTr="004257E0">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79A9FAEA" w14:textId="77777777" w:rsidR="004257E0" w:rsidRDefault="00FE0E4E">
            <w:pPr>
              <w:pStyle w:val="Bodytext40"/>
              <w:widowControl w:val="0"/>
              <w:shd w:val="clear" w:color="auto" w:fill="auto"/>
              <w:spacing w:before="120" w:line="360" w:lineRule="auto"/>
              <w:ind w:left="1593" w:right="-108" w:hanging="1593"/>
              <w:jc w:val="center"/>
              <w:rPr>
                <w:b/>
                <w:bCs/>
                <w:spacing w:val="4"/>
                <w:sz w:val="28"/>
                <w:szCs w:val="28"/>
                <w:highlight w:val="yellow"/>
              </w:rPr>
            </w:pPr>
            <w:r>
              <w:rPr>
                <w:rStyle w:val="Bodytext311pt"/>
                <w:i w:val="0"/>
                <w:iCs w:val="0"/>
                <w:spacing w:val="28"/>
                <w:sz w:val="28"/>
                <w:szCs w:val="28"/>
              </w:rPr>
              <w:t>Ειδικές κ</w:t>
            </w:r>
            <w:r w:rsidR="004257E0">
              <w:rPr>
                <w:rStyle w:val="Bodytext311pt"/>
                <w:i w:val="0"/>
                <w:iCs w:val="0"/>
                <w:spacing w:val="28"/>
                <w:sz w:val="28"/>
                <w:szCs w:val="28"/>
              </w:rPr>
              <w:t>ατηγορίες Μοσχάτου</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14:paraId="090BE9BC" w14:textId="77777777"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14:paraId="2475594B" w14:textId="77777777" w:rsidTr="004257E0">
        <w:trPr>
          <w:trHeight w:val="20"/>
        </w:trPr>
        <w:tc>
          <w:tcPr>
            <w:tcW w:w="7188" w:type="dxa"/>
            <w:tcBorders>
              <w:top w:val="single" w:sz="4" w:space="0" w:color="auto"/>
              <w:left w:val="single" w:sz="4" w:space="0" w:color="000000"/>
              <w:bottom w:val="single" w:sz="4" w:space="0" w:color="000000"/>
              <w:right w:val="single" w:sz="4" w:space="0" w:color="000000"/>
            </w:tcBorders>
            <w:hideMark/>
          </w:tcPr>
          <w:p w14:paraId="44268C80" w14:textId="77777777" w:rsidR="004257E0" w:rsidRPr="005A34AC" w:rsidRDefault="004257E0">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15E8F114" w14:textId="77777777" w:rsidR="004257E0" w:rsidRPr="000F78BD" w:rsidRDefault="004257E0">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1,02</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14:paraId="7C84BF73"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14:paraId="44EF6198" w14:textId="77777777"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2E7FEBC5" w14:textId="77777777" w:rsidR="005A34AC" w:rsidRPr="000F78BD"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 2,</w:t>
            </w:r>
            <w:r w:rsidR="000F78BD" w:rsidRPr="000F78BD">
              <w:rPr>
                <w:rStyle w:val="Bodytext311pt"/>
                <w:i w:val="0"/>
                <w:iCs w:val="0"/>
                <w:sz w:val="24"/>
                <w:szCs w:val="24"/>
              </w:rPr>
              <w:t>61</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14:paraId="776A9678"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14:paraId="0BB1ABA5" w14:textId="77777777"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3A129F00" w14:textId="77777777"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3,</w:t>
            </w:r>
            <w:r w:rsidR="000F78BD" w:rsidRPr="000F78BD">
              <w:rPr>
                <w:rStyle w:val="Bodytext311pt"/>
                <w:i w:val="0"/>
                <w:iCs w:val="0"/>
                <w:sz w:val="24"/>
                <w:szCs w:val="24"/>
              </w:rPr>
              <w:t>70</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14:paraId="36AB8270"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tcPr>
          <w:p w14:paraId="4F1B60C5" w14:textId="77777777"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tcPr>
          <w:p w14:paraId="685C440D" w14:textId="77777777"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4,70 </w:t>
            </w:r>
            <w:r w:rsidRPr="000F78BD">
              <w:rPr>
                <w:b/>
                <w:bCs/>
                <w:sz w:val="24"/>
                <w:szCs w:val="24"/>
                <w:u w:val="single"/>
              </w:rPr>
              <w:t>€ / τ.μ. ετησίως</w:t>
            </w:r>
          </w:p>
        </w:tc>
      </w:tr>
      <w:tr w:rsidR="005A34AC" w14:paraId="6D1B13A1"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14:paraId="6CB7C2C0" w14:textId="77777777"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Στεγασμένοι χώροι επιχειρήσεων (6.000-άνω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60B72534" w14:textId="77777777"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2,76</w:t>
            </w:r>
            <w:r w:rsidRPr="000F78BD">
              <w:rPr>
                <w:rStyle w:val="Bodytext311pt"/>
                <w:b w:val="0"/>
                <w:bCs w:val="0"/>
                <w:i w:val="0"/>
                <w:iCs w:val="0"/>
                <w:sz w:val="24"/>
                <w:szCs w:val="24"/>
              </w:rPr>
              <w:t xml:space="preserve"> </w:t>
            </w:r>
            <w:r w:rsidRPr="000F78BD">
              <w:rPr>
                <w:b/>
                <w:bCs/>
                <w:sz w:val="24"/>
                <w:szCs w:val="24"/>
                <w:u w:val="single"/>
              </w:rPr>
              <w:t>€ / τ.μ. ετησίως</w:t>
            </w:r>
          </w:p>
        </w:tc>
      </w:tr>
    </w:tbl>
    <w:p w14:paraId="42CCFC3A" w14:textId="77777777" w:rsidR="00974519" w:rsidRDefault="00974519" w:rsidP="004257E0">
      <w:pPr>
        <w:pStyle w:val="Bodytext40"/>
        <w:widowControl w:val="0"/>
        <w:shd w:val="clear" w:color="auto" w:fill="auto"/>
        <w:tabs>
          <w:tab w:val="left" w:leader="dot" w:pos="2362"/>
        </w:tabs>
        <w:spacing w:before="120" w:line="360" w:lineRule="auto"/>
        <w:ind w:firstLine="0"/>
        <w:jc w:val="both"/>
        <w:rPr>
          <w:rFonts w:cs="Times New Roman"/>
          <w:sz w:val="24"/>
          <w:szCs w:val="24"/>
          <w:lang w:val="en-US" w:eastAsia="el-GR"/>
        </w:rPr>
      </w:pP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88"/>
        <w:gridCol w:w="2949"/>
      </w:tblGrid>
      <w:tr w:rsidR="004257E0" w14:paraId="59048ED0" w14:textId="77777777" w:rsidTr="004257E0">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4CF516E9" w14:textId="77777777" w:rsidR="004257E0" w:rsidRDefault="004257E0">
            <w:pPr>
              <w:pStyle w:val="Bodytext40"/>
              <w:widowControl w:val="0"/>
              <w:shd w:val="clear" w:color="auto" w:fill="auto"/>
              <w:spacing w:before="120" w:line="360" w:lineRule="auto"/>
              <w:ind w:left="1593" w:right="-108" w:hanging="1593"/>
              <w:jc w:val="center"/>
              <w:rPr>
                <w:b/>
                <w:bCs/>
                <w:spacing w:val="4"/>
                <w:sz w:val="28"/>
                <w:szCs w:val="28"/>
                <w:highlight w:val="yellow"/>
              </w:rPr>
            </w:pPr>
            <w:r>
              <w:rPr>
                <w:rStyle w:val="Bodytext311pt"/>
                <w:i w:val="0"/>
                <w:iCs w:val="0"/>
                <w:spacing w:val="28"/>
                <w:sz w:val="28"/>
                <w:szCs w:val="28"/>
              </w:rPr>
              <w:t>Κατηγορίες Ταύρου</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14:paraId="717CBA50" w14:textId="77777777"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14:paraId="42B9B09A" w14:textId="77777777" w:rsidTr="004257E0">
        <w:trPr>
          <w:trHeight w:val="20"/>
        </w:trPr>
        <w:tc>
          <w:tcPr>
            <w:tcW w:w="7188" w:type="dxa"/>
            <w:tcBorders>
              <w:top w:val="single" w:sz="4" w:space="0" w:color="auto"/>
              <w:left w:val="single" w:sz="4" w:space="0" w:color="000000"/>
              <w:bottom w:val="single" w:sz="4" w:space="0" w:color="000000"/>
              <w:right w:val="single" w:sz="4" w:space="0" w:color="000000"/>
            </w:tcBorders>
            <w:hideMark/>
          </w:tcPr>
          <w:p w14:paraId="1EE7B63A" w14:textId="77777777" w:rsidR="004257E0" w:rsidRDefault="004257E0">
            <w:pPr>
              <w:pStyle w:val="Bodytext40"/>
              <w:widowControl w:val="0"/>
              <w:shd w:val="clear" w:color="auto" w:fill="auto"/>
              <w:spacing w:before="120" w:line="360" w:lineRule="auto"/>
              <w:ind w:right="33" w:firstLine="0"/>
              <w:jc w:val="both"/>
              <w:rPr>
                <w:rStyle w:val="Bodytext311pt"/>
                <w:b w:val="0"/>
                <w:bCs w:val="0"/>
                <w:i w:val="0"/>
                <w:iCs w:val="0"/>
                <w:sz w:val="24"/>
                <w:szCs w:val="24"/>
              </w:rPr>
            </w:pPr>
            <w:r>
              <w:rPr>
                <w:rStyle w:val="Bodytext311pt"/>
                <w:b w:val="0"/>
                <w:bCs w:val="0"/>
                <w:i w:val="0"/>
                <w:iCs w:val="0"/>
                <w:sz w:val="24"/>
                <w:szCs w:val="24"/>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3A46A1CB" w14:textId="77777777"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1,02 </w:t>
            </w:r>
            <w:r w:rsidRPr="0056307C">
              <w:rPr>
                <w:b/>
                <w:bCs/>
                <w:sz w:val="24"/>
                <w:szCs w:val="24"/>
                <w:u w:val="single"/>
              </w:rPr>
              <w:t>€ / τ.μ. ετησίως</w:t>
            </w:r>
          </w:p>
        </w:tc>
      </w:tr>
      <w:tr w:rsidR="005A34AC" w14:paraId="15EA07DE"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14:paraId="68B8E533" w14:textId="77777777"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183DCCE4" w14:textId="77777777" w:rsidR="005A34AC" w:rsidRPr="0056307C"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 2,</w:t>
            </w:r>
            <w:r w:rsidR="000F78BD" w:rsidRPr="0056307C">
              <w:rPr>
                <w:rStyle w:val="Bodytext311pt"/>
                <w:i w:val="0"/>
                <w:iCs w:val="0"/>
                <w:sz w:val="24"/>
                <w:szCs w:val="24"/>
              </w:rPr>
              <w:t>61</w:t>
            </w:r>
            <w:r w:rsidRPr="0056307C">
              <w:rPr>
                <w:rStyle w:val="Bodytext311pt"/>
                <w:i w:val="0"/>
                <w:iCs w:val="0"/>
                <w:sz w:val="24"/>
                <w:szCs w:val="24"/>
              </w:rPr>
              <w:t xml:space="preserve"> </w:t>
            </w:r>
            <w:r w:rsidRPr="0056307C">
              <w:rPr>
                <w:b/>
                <w:bCs/>
                <w:sz w:val="24"/>
                <w:szCs w:val="24"/>
                <w:u w:val="single"/>
              </w:rPr>
              <w:t>€ / τ.μ. ετησίως</w:t>
            </w:r>
          </w:p>
        </w:tc>
      </w:tr>
      <w:tr w:rsidR="005A34AC" w14:paraId="5A8AC3D3"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tcPr>
          <w:p w14:paraId="4E3C9C99" w14:textId="77777777"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rPr>
                <w:rStyle w:val="Bodytext311pt"/>
                <w:b w:val="0"/>
                <w:bCs w:val="0"/>
                <w:i w:val="0"/>
                <w:iCs w:val="0"/>
                <w:sz w:val="24"/>
                <w:szCs w:val="24"/>
                <w:u w:val="none"/>
              </w:rPr>
              <w:lastRenderedPageBreak/>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tcPr>
          <w:p w14:paraId="06508854" w14:textId="77777777" w:rsidR="005A34AC" w:rsidRPr="0056307C"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w:t>
            </w:r>
            <w:r w:rsidR="000F78BD" w:rsidRPr="0056307C">
              <w:rPr>
                <w:rStyle w:val="Bodytext311pt"/>
                <w:i w:val="0"/>
                <w:iCs w:val="0"/>
                <w:sz w:val="24"/>
                <w:szCs w:val="24"/>
              </w:rPr>
              <w:t>70</w:t>
            </w:r>
            <w:r w:rsidRPr="0056307C">
              <w:rPr>
                <w:rStyle w:val="Bodytext311pt"/>
                <w:i w:val="0"/>
                <w:iCs w:val="0"/>
                <w:sz w:val="24"/>
                <w:szCs w:val="24"/>
              </w:rPr>
              <w:t xml:space="preserve"> € / τ.μ. ετησίως</w:t>
            </w:r>
          </w:p>
        </w:tc>
      </w:tr>
      <w:tr w:rsidR="005A34AC" w14:paraId="233DB5D2" w14:textId="77777777"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14:paraId="1887502B" w14:textId="77777777"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1A1B4549" w14:textId="77777777" w:rsidR="005A34AC" w:rsidRPr="0056307C"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4,70 </w:t>
            </w:r>
            <w:r w:rsidRPr="0056307C">
              <w:rPr>
                <w:b/>
                <w:bCs/>
                <w:sz w:val="24"/>
                <w:szCs w:val="24"/>
                <w:u w:val="single"/>
              </w:rPr>
              <w:t>€ / τ.μ. ετησίως</w:t>
            </w:r>
          </w:p>
        </w:tc>
      </w:tr>
      <w:tr w:rsidR="004257E0" w14:paraId="023D6ED1"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14:paraId="11750AE4" w14:textId="77777777" w:rsidR="004257E0" w:rsidRDefault="004257E0">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Pr>
                <w:rStyle w:val="Bodytext311pt"/>
                <w:b w:val="0"/>
                <w:bCs w:val="0"/>
                <w:i w:val="0"/>
                <w:iCs w:val="0"/>
                <w:sz w:val="24"/>
                <w:szCs w:val="24"/>
              </w:rPr>
              <w:t xml:space="preserve">Στεγασμένοι χώροι άνω των 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522F78E3" w14:textId="77777777"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2,76 </w:t>
            </w:r>
            <w:r w:rsidRPr="0056307C">
              <w:rPr>
                <w:b/>
                <w:bCs/>
                <w:sz w:val="24"/>
                <w:szCs w:val="24"/>
                <w:u w:val="single"/>
              </w:rPr>
              <w:t>€ / τ.μ. ετησίως</w:t>
            </w:r>
          </w:p>
        </w:tc>
      </w:tr>
      <w:tr w:rsidR="004257E0" w14:paraId="46483DD7"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D6E3BC"/>
            <w:hideMark/>
          </w:tcPr>
          <w:p w14:paraId="09D0ECF2" w14:textId="77777777"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Κατηγορίες Μοσχάτου - Ταύρου</w:t>
            </w:r>
          </w:p>
        </w:tc>
        <w:tc>
          <w:tcPr>
            <w:tcW w:w="294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F1EA90E" w14:textId="77777777"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14:paraId="1042C7D1"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14:paraId="5C7941CD" w14:textId="77777777" w:rsidR="004257E0"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Pr>
                <w:rStyle w:val="Bodytext311pt"/>
                <w:b w:val="0"/>
                <w:bCs w:val="0"/>
                <w:i w:val="0"/>
                <w:iCs w:val="0"/>
                <w:sz w:val="24"/>
                <w:szCs w:val="24"/>
              </w:rPr>
              <w:t>Αστέγαστοι χώροι άνω των 6.000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14:paraId="32DE2BCB" w14:textId="77777777"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1,38 </w:t>
            </w:r>
            <w:r w:rsidRPr="0056307C">
              <w:rPr>
                <w:b/>
                <w:bCs/>
                <w:sz w:val="24"/>
                <w:szCs w:val="24"/>
                <w:u w:val="single"/>
              </w:rPr>
              <w:t>€ / τ.μ. ετησίως</w:t>
            </w:r>
            <w:r w:rsidRPr="0056307C">
              <w:rPr>
                <w:rStyle w:val="Bodytext311pt"/>
                <w:i w:val="0"/>
                <w:iCs w:val="0"/>
                <w:sz w:val="24"/>
                <w:szCs w:val="24"/>
              </w:rPr>
              <w:t xml:space="preserve"> </w:t>
            </w:r>
          </w:p>
        </w:tc>
      </w:tr>
      <w:tr w:rsidR="004257E0" w14:paraId="673A94BE" w14:textId="77777777" w:rsidTr="00C46AC4">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auto"/>
            <w:hideMark/>
          </w:tcPr>
          <w:p w14:paraId="6CF851D3" w14:textId="77777777" w:rsidR="004257E0" w:rsidRPr="00C46AC4"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C46AC4">
              <w:rPr>
                <w:rStyle w:val="Bodytext311pt"/>
                <w:b w:val="0"/>
                <w:bCs w:val="0"/>
                <w:i w:val="0"/>
                <w:iCs w:val="0"/>
                <w:sz w:val="24"/>
                <w:szCs w:val="24"/>
              </w:rPr>
              <w:t>Στεγασμένοι χώροι στάθμευσης επιχειρήσεων</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67EEA3" w14:textId="77777777" w:rsidR="004257E0" w:rsidRPr="00C46AC4" w:rsidRDefault="003E0A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C46AC4">
              <w:rPr>
                <w:rStyle w:val="Bodytext311pt"/>
                <w:i w:val="0"/>
                <w:iCs w:val="0"/>
                <w:sz w:val="24"/>
                <w:szCs w:val="24"/>
              </w:rPr>
              <w:t>1,70</w:t>
            </w:r>
            <w:r w:rsidR="004257E0" w:rsidRPr="00C46AC4">
              <w:rPr>
                <w:rStyle w:val="Bodytext311pt"/>
                <w:i w:val="0"/>
                <w:iCs w:val="0"/>
                <w:sz w:val="24"/>
                <w:szCs w:val="24"/>
              </w:rPr>
              <w:t xml:space="preserve"> € / τ.μ. ετησίως</w:t>
            </w:r>
          </w:p>
        </w:tc>
      </w:tr>
      <w:tr w:rsidR="00FE0E4E" w14:paraId="4A2F4FC9"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14:paraId="4D691956" w14:textId="77777777"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0-250 τ.μ.</w:t>
            </w:r>
          </w:p>
        </w:tc>
        <w:tc>
          <w:tcPr>
            <w:tcW w:w="2949" w:type="dxa"/>
            <w:tcBorders>
              <w:top w:val="single" w:sz="4" w:space="0" w:color="000000"/>
              <w:left w:val="single" w:sz="4" w:space="0" w:color="000000"/>
              <w:bottom w:val="single" w:sz="4" w:space="0" w:color="000000"/>
              <w:right w:val="single" w:sz="4" w:space="0" w:color="000000"/>
            </w:tcBorders>
            <w:vAlign w:val="center"/>
          </w:tcPr>
          <w:p w14:paraId="53FDC9B0" w14:textId="77777777"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2,00 € / τ.μ. ετησίως</w:t>
            </w:r>
          </w:p>
        </w:tc>
      </w:tr>
      <w:tr w:rsidR="00FE0E4E" w14:paraId="30D50B84"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14:paraId="1414AC9C" w14:textId="77777777"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251-500 τ.μ.</w:t>
            </w:r>
          </w:p>
        </w:tc>
        <w:tc>
          <w:tcPr>
            <w:tcW w:w="2949" w:type="dxa"/>
            <w:tcBorders>
              <w:top w:val="single" w:sz="4" w:space="0" w:color="000000"/>
              <w:left w:val="single" w:sz="4" w:space="0" w:color="000000"/>
              <w:bottom w:val="single" w:sz="4" w:space="0" w:color="000000"/>
              <w:right w:val="single" w:sz="4" w:space="0" w:color="000000"/>
            </w:tcBorders>
            <w:vAlign w:val="center"/>
          </w:tcPr>
          <w:p w14:paraId="782EA74C" w14:textId="77777777"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3,00 € / τ.μ. ετησίως</w:t>
            </w:r>
          </w:p>
        </w:tc>
      </w:tr>
      <w:tr w:rsidR="00FE0E4E" w14:paraId="1081A6C9"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14:paraId="782798FF" w14:textId="77777777"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501-6.000 τ.μ.</w:t>
            </w:r>
          </w:p>
        </w:tc>
        <w:tc>
          <w:tcPr>
            <w:tcW w:w="2949" w:type="dxa"/>
            <w:tcBorders>
              <w:top w:val="single" w:sz="4" w:space="0" w:color="000000"/>
              <w:left w:val="single" w:sz="4" w:space="0" w:color="000000"/>
              <w:bottom w:val="single" w:sz="4" w:space="0" w:color="000000"/>
              <w:right w:val="single" w:sz="4" w:space="0" w:color="000000"/>
            </w:tcBorders>
            <w:vAlign w:val="center"/>
          </w:tcPr>
          <w:p w14:paraId="22256ADF" w14:textId="77777777"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4,50 € / τ.μ. ετησίως</w:t>
            </w:r>
          </w:p>
        </w:tc>
      </w:tr>
      <w:tr w:rsidR="00FE0E4E" w14:paraId="26285713" w14:textId="77777777"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14:paraId="58E82238" w14:textId="77777777" w:rsidR="00FE0E4E" w:rsidRP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6.001 και πάνω τ.μ.</w:t>
            </w:r>
          </w:p>
        </w:tc>
        <w:tc>
          <w:tcPr>
            <w:tcW w:w="2949" w:type="dxa"/>
            <w:tcBorders>
              <w:top w:val="single" w:sz="4" w:space="0" w:color="000000"/>
              <w:left w:val="single" w:sz="4" w:space="0" w:color="000000"/>
              <w:bottom w:val="single" w:sz="4" w:space="0" w:color="000000"/>
              <w:right w:val="single" w:sz="4" w:space="0" w:color="000000"/>
            </w:tcBorders>
            <w:vAlign w:val="center"/>
          </w:tcPr>
          <w:p w14:paraId="5C7596D5" w14:textId="77777777"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2,60 € / τ.μ. ετησίως</w:t>
            </w:r>
          </w:p>
        </w:tc>
      </w:tr>
    </w:tbl>
    <w:p w14:paraId="74A14ABE" w14:textId="77777777" w:rsidR="004257E0" w:rsidRDefault="004257E0" w:rsidP="004257E0">
      <w:pPr>
        <w:pStyle w:val="Bodytext40"/>
        <w:widowControl w:val="0"/>
        <w:shd w:val="clear" w:color="auto" w:fill="auto"/>
        <w:tabs>
          <w:tab w:val="left" w:leader="dot" w:pos="2362"/>
        </w:tabs>
        <w:spacing w:before="120" w:line="360" w:lineRule="auto"/>
        <w:ind w:left="23" w:right="318" w:hanging="23"/>
        <w:jc w:val="both"/>
        <w:rPr>
          <w:sz w:val="24"/>
          <w:szCs w:val="24"/>
          <w:lang w:eastAsia="el-GR"/>
        </w:rPr>
      </w:pPr>
      <w:r w:rsidRPr="00790B3A">
        <w:rPr>
          <w:sz w:val="24"/>
          <w:szCs w:val="24"/>
          <w:lang w:eastAsia="el-GR"/>
        </w:rPr>
        <w:t xml:space="preserve">Σύμφωνα με τους </w:t>
      </w:r>
      <w:r>
        <w:rPr>
          <w:sz w:val="24"/>
          <w:szCs w:val="24"/>
          <w:lang w:eastAsia="el-GR"/>
        </w:rPr>
        <w:t>ανωτέρω καθοριζόμενους</w:t>
      </w:r>
      <w:r w:rsidRPr="00790B3A">
        <w:rPr>
          <w:sz w:val="24"/>
          <w:szCs w:val="24"/>
          <w:lang w:eastAsia="el-GR"/>
        </w:rPr>
        <w:t xml:space="preserve"> συντελεστές και το σύνολο των τ.μ. που κοινοποιούνται </w:t>
      </w:r>
      <w:r>
        <w:rPr>
          <w:sz w:val="24"/>
          <w:szCs w:val="24"/>
          <w:lang w:eastAsia="el-GR"/>
        </w:rPr>
        <w:t xml:space="preserve">από τους παρόχους </w:t>
      </w:r>
      <w:r w:rsidRPr="00790B3A">
        <w:rPr>
          <w:sz w:val="24"/>
          <w:szCs w:val="24"/>
          <w:lang w:eastAsia="el-GR"/>
        </w:rPr>
        <w:t>ηλεκτρικής ενέργειας</w:t>
      </w:r>
      <w:r>
        <w:rPr>
          <w:sz w:val="24"/>
          <w:szCs w:val="24"/>
          <w:lang w:eastAsia="el-GR"/>
        </w:rPr>
        <w:t>,</w:t>
      </w:r>
      <w:r w:rsidRPr="00790B3A">
        <w:rPr>
          <w:sz w:val="24"/>
          <w:szCs w:val="24"/>
          <w:lang w:eastAsia="el-GR"/>
        </w:rPr>
        <w:t xml:space="preserve"> </w:t>
      </w:r>
      <w:r>
        <w:rPr>
          <w:sz w:val="24"/>
          <w:szCs w:val="24"/>
          <w:lang w:eastAsia="el-GR"/>
        </w:rPr>
        <w:t>η πρόβλεψη των εσόδων για το 202</w:t>
      </w:r>
      <w:r w:rsidR="00A518CC" w:rsidRPr="00A518CC">
        <w:rPr>
          <w:sz w:val="24"/>
          <w:szCs w:val="24"/>
          <w:lang w:eastAsia="el-GR"/>
        </w:rPr>
        <w:t>3</w:t>
      </w:r>
      <w:r w:rsidRPr="00790B3A">
        <w:rPr>
          <w:sz w:val="24"/>
          <w:szCs w:val="24"/>
          <w:lang w:eastAsia="el-GR"/>
        </w:rPr>
        <w:t xml:space="preserve"> έχει ως ακολούθως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33"/>
        <w:gridCol w:w="1682"/>
        <w:gridCol w:w="2100"/>
        <w:gridCol w:w="2538"/>
      </w:tblGrid>
      <w:tr w:rsidR="004257E0" w14:paraId="179061CC" w14:textId="77777777" w:rsidTr="00316E6F">
        <w:trPr>
          <w:trHeight w:val="811"/>
        </w:trPr>
        <w:tc>
          <w:tcPr>
            <w:tcW w:w="3833"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6ABD48DE" w14:textId="77777777" w:rsidR="004257E0" w:rsidRDefault="004257E0">
            <w:pPr>
              <w:jc w:val="center"/>
              <w:rPr>
                <w:rFonts w:ascii="Calibri" w:hAnsi="Calibri" w:cs="Calibri"/>
              </w:rPr>
            </w:pPr>
            <w:bookmarkStart w:id="26" w:name="OLE_LINK13"/>
            <w:bookmarkStart w:id="27" w:name="OLE_LINK14"/>
            <w:bookmarkStart w:id="28" w:name="OLE_LINK15"/>
            <w:r>
              <w:rPr>
                <w:rFonts w:ascii="Calibri" w:hAnsi="Calibri" w:cs="Calibri"/>
                <w:b/>
                <w:bCs/>
              </w:rPr>
              <w:t>Κατηγορία χώρων (Μοσχάτο)</w:t>
            </w:r>
          </w:p>
        </w:tc>
        <w:tc>
          <w:tcPr>
            <w:tcW w:w="168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7AA15193" w14:textId="77777777" w:rsidR="004257E0" w:rsidRDefault="004257E0">
            <w:pPr>
              <w:jc w:val="center"/>
              <w:rPr>
                <w:rFonts w:ascii="Calibri" w:hAnsi="Calibri" w:cs="Calibri"/>
                <w:b/>
                <w:bCs/>
              </w:rPr>
            </w:pPr>
            <w:r>
              <w:rPr>
                <w:rFonts w:ascii="Calibri" w:hAnsi="Calibri" w:cs="Calibri"/>
                <w:b/>
                <w:bCs/>
              </w:rPr>
              <w:t>Τ.Μ.</w:t>
            </w:r>
          </w:p>
        </w:tc>
        <w:tc>
          <w:tcPr>
            <w:tcW w:w="209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9C367F2" w14:textId="77777777" w:rsidR="004257E0" w:rsidRDefault="004257E0">
            <w:pPr>
              <w:jc w:val="center"/>
              <w:rPr>
                <w:rFonts w:ascii="Calibri" w:hAnsi="Calibri" w:cs="Calibri"/>
                <w:b/>
                <w:bCs/>
              </w:rPr>
            </w:pPr>
            <w:r>
              <w:rPr>
                <w:rFonts w:ascii="Calibri" w:hAnsi="Calibri" w:cs="Calibri"/>
                <w:b/>
                <w:bCs/>
              </w:rPr>
              <w:t>ΤΙΜΗ ΑΝΑ Τ.Μ.</w:t>
            </w:r>
          </w:p>
        </w:tc>
        <w:tc>
          <w:tcPr>
            <w:tcW w:w="253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787765FC" w14:textId="77777777" w:rsidR="004257E0" w:rsidRDefault="004257E0">
            <w:pPr>
              <w:jc w:val="center"/>
              <w:rPr>
                <w:rFonts w:ascii="Calibri" w:hAnsi="Calibri" w:cs="Calibri"/>
                <w:b/>
                <w:bCs/>
              </w:rPr>
            </w:pPr>
            <w:r>
              <w:rPr>
                <w:rFonts w:ascii="Calibri" w:hAnsi="Calibri" w:cs="Calibri"/>
                <w:b/>
                <w:bCs/>
              </w:rPr>
              <w:t>Προβλεπόμενα Έσοδα</w:t>
            </w:r>
          </w:p>
        </w:tc>
      </w:tr>
      <w:tr w:rsidR="004257E0" w14:paraId="6CD50DCE" w14:textId="77777777" w:rsidTr="00316E6F">
        <w:trPr>
          <w:trHeight w:val="1004"/>
        </w:trPr>
        <w:tc>
          <w:tcPr>
            <w:tcW w:w="3833" w:type="dxa"/>
            <w:tcBorders>
              <w:top w:val="single" w:sz="4" w:space="0" w:color="000000"/>
              <w:left w:val="single" w:sz="4" w:space="0" w:color="000000"/>
              <w:bottom w:val="single" w:sz="4" w:space="0" w:color="000000"/>
              <w:right w:val="single" w:sz="4" w:space="0" w:color="000000"/>
            </w:tcBorders>
            <w:vAlign w:val="center"/>
            <w:hideMark/>
          </w:tcPr>
          <w:p w14:paraId="19047C4B" w14:textId="77777777" w:rsidR="004257E0" w:rsidRDefault="004257E0">
            <w:pPr>
              <w:rPr>
                <w:rFonts w:ascii="Calibri" w:hAnsi="Calibri" w:cs="Calibri"/>
              </w:rPr>
            </w:pPr>
            <w:r>
              <w:rPr>
                <w:rFonts w:ascii="Calibri" w:hAnsi="Calibri" w:cs="Calibri"/>
              </w:rPr>
              <w:t>Οικίες</w:t>
            </w: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5C211107" w14:textId="77777777" w:rsidR="00A518CC" w:rsidRPr="00A518CC" w:rsidRDefault="00A518CC" w:rsidP="00A518CC">
            <w:pPr>
              <w:rPr>
                <w:rFonts w:ascii="Calibri" w:hAnsi="Calibri" w:cs="Calibri"/>
              </w:rPr>
            </w:pPr>
            <w:r w:rsidRPr="00A518CC">
              <w:rPr>
                <w:rFonts w:ascii="Calibri" w:hAnsi="Calibri" w:cs="Calibri"/>
              </w:rPr>
              <w:t>1.211.944,00</w:t>
            </w:r>
          </w:p>
          <w:p w14:paraId="7B9713D4" w14:textId="77777777" w:rsidR="004257E0" w:rsidRDefault="004257E0" w:rsidP="00A97637">
            <w:pPr>
              <w:jc w:val="center"/>
              <w:rPr>
                <w:rFonts w:ascii="Calibri" w:hAnsi="Calibri" w:cs="Calibri"/>
              </w:rPr>
            </w:pPr>
          </w:p>
        </w:tc>
        <w:tc>
          <w:tcPr>
            <w:tcW w:w="2099" w:type="dxa"/>
            <w:tcBorders>
              <w:top w:val="single" w:sz="4" w:space="0" w:color="000000"/>
              <w:left w:val="single" w:sz="4" w:space="0" w:color="000000"/>
              <w:bottom w:val="single" w:sz="4" w:space="0" w:color="000000"/>
              <w:right w:val="single" w:sz="4" w:space="0" w:color="000000"/>
            </w:tcBorders>
            <w:vAlign w:val="center"/>
            <w:hideMark/>
          </w:tcPr>
          <w:p w14:paraId="6DE0A77F" w14:textId="77777777" w:rsidR="004257E0" w:rsidRDefault="004257E0" w:rsidP="00F87CC5">
            <w:pPr>
              <w:pStyle w:val="Bodytext40"/>
              <w:widowControl w:val="0"/>
              <w:shd w:val="clear" w:color="auto" w:fill="auto"/>
              <w:tabs>
                <w:tab w:val="left" w:leader="dot" w:pos="2362"/>
              </w:tabs>
              <w:spacing w:before="120" w:line="360" w:lineRule="auto"/>
              <w:ind w:left="252" w:right="318" w:firstLine="0"/>
              <w:jc w:val="center"/>
              <w:rPr>
                <w:sz w:val="24"/>
                <w:szCs w:val="24"/>
              </w:rPr>
            </w:pPr>
            <w:r>
              <w:rPr>
                <w:sz w:val="24"/>
                <w:szCs w:val="24"/>
              </w:rPr>
              <w:t>1,02 € / τ.μ.</w:t>
            </w:r>
          </w:p>
        </w:tc>
        <w:tc>
          <w:tcPr>
            <w:tcW w:w="2538" w:type="dxa"/>
            <w:tcBorders>
              <w:top w:val="single" w:sz="4" w:space="0" w:color="000000"/>
              <w:left w:val="single" w:sz="4" w:space="0" w:color="000000"/>
              <w:bottom w:val="single" w:sz="4" w:space="0" w:color="000000"/>
              <w:right w:val="single" w:sz="4" w:space="0" w:color="000000"/>
            </w:tcBorders>
            <w:vAlign w:val="center"/>
            <w:hideMark/>
          </w:tcPr>
          <w:p w14:paraId="5E869A29" w14:textId="77777777" w:rsidR="004257E0" w:rsidRPr="00F87CC5" w:rsidRDefault="00A518CC" w:rsidP="00F87CC5">
            <w:pPr>
              <w:pStyle w:val="Bodytext40"/>
              <w:widowControl w:val="0"/>
              <w:shd w:val="clear" w:color="auto" w:fill="auto"/>
              <w:tabs>
                <w:tab w:val="left" w:leader="dot" w:pos="2362"/>
              </w:tabs>
              <w:spacing w:before="120" w:line="360" w:lineRule="auto"/>
              <w:ind w:left="439" w:right="318" w:firstLine="0"/>
              <w:jc w:val="center"/>
              <w:rPr>
                <w:sz w:val="24"/>
                <w:szCs w:val="24"/>
              </w:rPr>
            </w:pPr>
            <w:r w:rsidRPr="00A518CC">
              <w:rPr>
                <w:sz w:val="24"/>
                <w:szCs w:val="24"/>
              </w:rPr>
              <w:t>1</w:t>
            </w:r>
            <w:r>
              <w:rPr>
                <w:sz w:val="24"/>
                <w:szCs w:val="24"/>
                <w:lang w:val="en-US"/>
              </w:rPr>
              <w:t>.</w:t>
            </w:r>
            <w:r w:rsidRPr="00A518CC">
              <w:rPr>
                <w:sz w:val="24"/>
                <w:szCs w:val="24"/>
              </w:rPr>
              <w:t>236</w:t>
            </w:r>
            <w:r>
              <w:rPr>
                <w:sz w:val="24"/>
                <w:szCs w:val="24"/>
                <w:lang w:val="en-US"/>
              </w:rPr>
              <w:t>.</w:t>
            </w:r>
            <w:r w:rsidRPr="00A518CC">
              <w:rPr>
                <w:sz w:val="24"/>
                <w:szCs w:val="24"/>
              </w:rPr>
              <w:t>182,88€</w:t>
            </w:r>
          </w:p>
        </w:tc>
      </w:tr>
      <w:tr w:rsidR="00316E6F" w14:paraId="1CA6EB29" w14:textId="77777777" w:rsidTr="00316E6F">
        <w:trPr>
          <w:trHeight w:val="1268"/>
        </w:trPr>
        <w:tc>
          <w:tcPr>
            <w:tcW w:w="3833" w:type="dxa"/>
            <w:tcBorders>
              <w:top w:val="single" w:sz="4" w:space="0" w:color="000000"/>
              <w:left w:val="single" w:sz="4" w:space="0" w:color="000000"/>
              <w:bottom w:val="single" w:sz="4" w:space="0" w:color="000000"/>
              <w:right w:val="single" w:sz="4" w:space="0" w:color="000000"/>
            </w:tcBorders>
            <w:vAlign w:val="center"/>
            <w:hideMark/>
          </w:tcPr>
          <w:p w14:paraId="447F7BCA" w14:textId="77777777" w:rsidR="00316E6F" w:rsidRPr="00932187" w:rsidRDefault="00316E6F" w:rsidP="00316E6F">
            <w:pPr>
              <w:rPr>
                <w:rFonts w:ascii="Calibri" w:hAnsi="Calibri" w:cs="Calibri"/>
                <w:highlight w:val="yellow"/>
              </w:rPr>
            </w:pPr>
            <w:r w:rsidRPr="005A34AC">
              <w:rPr>
                <w:rFonts w:ascii="Calibri" w:hAnsi="Calibri" w:cs="Calibri"/>
              </w:rPr>
              <w:t>Καταστήματα – Επιχειρήσεις (Στεγασμένοι &amp; αστέγαστο χώροι από 0-250 τ.μ.)</w:t>
            </w: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69BCDA35" w14:textId="77777777" w:rsidR="00316E6F" w:rsidRPr="00F87CC5" w:rsidRDefault="00A518CC" w:rsidP="00316E6F">
            <w:pPr>
              <w:jc w:val="center"/>
              <w:rPr>
                <w:rFonts w:ascii="Calibri" w:hAnsi="Calibri" w:cs="Calibri"/>
              </w:rPr>
            </w:pPr>
            <w:r w:rsidRPr="00A518CC">
              <w:rPr>
                <w:rFonts w:ascii="Calibri" w:hAnsi="Calibri" w:cs="Calibri"/>
              </w:rPr>
              <w:t>138.571,00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14:paraId="0D0C1DB1" w14:textId="77777777" w:rsidR="00316E6F" w:rsidRPr="00F87CC5" w:rsidRDefault="00316E6F" w:rsidP="00316E6F">
            <w:pPr>
              <w:pStyle w:val="Bodytext40"/>
              <w:widowControl w:val="0"/>
              <w:shd w:val="clear" w:color="auto" w:fill="auto"/>
              <w:tabs>
                <w:tab w:val="left" w:leader="dot" w:pos="2362"/>
              </w:tabs>
              <w:spacing w:before="120" w:line="360" w:lineRule="auto"/>
              <w:ind w:left="252" w:right="318" w:firstLine="0"/>
              <w:jc w:val="center"/>
            </w:pPr>
            <w:r w:rsidRPr="00F87CC5">
              <w:rPr>
                <w:sz w:val="24"/>
                <w:szCs w:val="24"/>
              </w:rPr>
              <w:t>2</w:t>
            </w:r>
            <w:r w:rsidRPr="00F87CC5">
              <w:rPr>
                <w:bCs/>
                <w:iCs/>
                <w:sz w:val="24"/>
                <w:szCs w:val="24"/>
              </w:rPr>
              <w:t>,</w:t>
            </w:r>
            <w:r>
              <w:rPr>
                <w:bCs/>
                <w:iCs/>
                <w:sz w:val="24"/>
                <w:szCs w:val="24"/>
              </w:rPr>
              <w:t>61</w:t>
            </w:r>
            <w:r w:rsidRPr="00F87CC5">
              <w:rPr>
                <w:sz w:val="24"/>
                <w:szCs w:val="24"/>
              </w:rPr>
              <w:t xml:space="preserve"> € / τ.μ.</w:t>
            </w:r>
          </w:p>
        </w:tc>
        <w:tc>
          <w:tcPr>
            <w:tcW w:w="2538" w:type="dxa"/>
            <w:tcBorders>
              <w:top w:val="single" w:sz="4" w:space="0" w:color="000000"/>
              <w:left w:val="single" w:sz="4" w:space="0" w:color="000000"/>
              <w:bottom w:val="single" w:sz="4" w:space="0" w:color="000000"/>
              <w:right w:val="single" w:sz="4" w:space="0" w:color="000000"/>
            </w:tcBorders>
            <w:vAlign w:val="center"/>
          </w:tcPr>
          <w:p w14:paraId="24DBBB23" w14:textId="77777777" w:rsidR="00316E6F" w:rsidRPr="00A518CC" w:rsidRDefault="00A518CC" w:rsidP="00316E6F">
            <w:pPr>
              <w:pStyle w:val="Bodytext40"/>
              <w:widowControl w:val="0"/>
              <w:shd w:val="clear" w:color="auto" w:fill="auto"/>
              <w:tabs>
                <w:tab w:val="left" w:leader="dot" w:pos="2362"/>
              </w:tabs>
              <w:spacing w:before="120" w:line="360" w:lineRule="auto"/>
              <w:ind w:left="439" w:right="318" w:firstLine="0"/>
              <w:jc w:val="center"/>
              <w:rPr>
                <w:sz w:val="24"/>
                <w:szCs w:val="24"/>
                <w:lang w:val="en-US"/>
              </w:rPr>
            </w:pPr>
            <w:r w:rsidRPr="00A518CC">
              <w:rPr>
                <w:sz w:val="24"/>
                <w:szCs w:val="24"/>
              </w:rPr>
              <w:t>361.670,3</w:t>
            </w:r>
            <w:r>
              <w:rPr>
                <w:sz w:val="24"/>
                <w:szCs w:val="24"/>
              </w:rPr>
              <w:t>1</w:t>
            </w:r>
            <w:r w:rsidR="00C31574" w:rsidRPr="00C31574">
              <w:rPr>
                <w:sz w:val="24"/>
                <w:szCs w:val="24"/>
              </w:rPr>
              <w:t>€</w:t>
            </w:r>
          </w:p>
        </w:tc>
      </w:tr>
      <w:tr w:rsidR="00316E6F" w14:paraId="0EA92DEE" w14:textId="77777777" w:rsidTr="00316E6F">
        <w:trPr>
          <w:trHeight w:val="1246"/>
        </w:trPr>
        <w:tc>
          <w:tcPr>
            <w:tcW w:w="3833" w:type="dxa"/>
            <w:tcBorders>
              <w:top w:val="single" w:sz="4" w:space="0" w:color="000000"/>
              <w:left w:val="single" w:sz="4" w:space="0" w:color="000000"/>
              <w:bottom w:val="single" w:sz="4" w:space="0" w:color="000000"/>
              <w:right w:val="single" w:sz="4" w:space="0" w:color="000000"/>
            </w:tcBorders>
            <w:vAlign w:val="center"/>
          </w:tcPr>
          <w:p w14:paraId="4A983546" w14:textId="77777777" w:rsidR="00316E6F" w:rsidRPr="00932187" w:rsidRDefault="00316E6F" w:rsidP="00316E6F">
            <w:pPr>
              <w:rPr>
                <w:rFonts w:ascii="Calibri" w:hAnsi="Calibri" w:cs="Calibri"/>
                <w:highlight w:val="yellow"/>
              </w:rPr>
            </w:pPr>
            <w:r w:rsidRPr="005A34AC">
              <w:rPr>
                <w:rStyle w:val="Bodytext311pt"/>
                <w:b w:val="0"/>
                <w:bCs w:val="0"/>
                <w:i w:val="0"/>
                <w:iCs w:val="0"/>
                <w:sz w:val="24"/>
                <w:szCs w:val="24"/>
                <w:u w:val="none"/>
              </w:rPr>
              <w:lastRenderedPageBreak/>
              <w:t xml:space="preserve">Καταστήματα – Επιχειρήσεις (Στεγασμένοι &amp; αστέγαστοι χώροι από 251-500 τ.μ.) </w:t>
            </w:r>
          </w:p>
        </w:tc>
        <w:tc>
          <w:tcPr>
            <w:tcW w:w="1682" w:type="dxa"/>
            <w:tcBorders>
              <w:top w:val="single" w:sz="4" w:space="0" w:color="000000"/>
              <w:left w:val="single" w:sz="4" w:space="0" w:color="000000"/>
              <w:bottom w:val="single" w:sz="4" w:space="0" w:color="000000"/>
              <w:right w:val="single" w:sz="4" w:space="0" w:color="000000"/>
            </w:tcBorders>
            <w:vAlign w:val="center"/>
          </w:tcPr>
          <w:p w14:paraId="4C408CCE" w14:textId="77777777" w:rsidR="00316E6F" w:rsidRPr="00F87CC5" w:rsidRDefault="00A518CC" w:rsidP="00316E6F">
            <w:pPr>
              <w:jc w:val="center"/>
              <w:rPr>
                <w:rFonts w:ascii="Calibri" w:hAnsi="Calibri" w:cs="Calibri"/>
              </w:rPr>
            </w:pPr>
            <w:r w:rsidRPr="00A518CC">
              <w:rPr>
                <w:rFonts w:ascii="Calibri" w:hAnsi="Calibri" w:cs="Calibri"/>
              </w:rPr>
              <w:t>229.327,00</w:t>
            </w:r>
          </w:p>
        </w:tc>
        <w:tc>
          <w:tcPr>
            <w:tcW w:w="2099" w:type="dxa"/>
            <w:tcBorders>
              <w:top w:val="single" w:sz="4" w:space="0" w:color="000000"/>
              <w:left w:val="single" w:sz="4" w:space="0" w:color="000000"/>
              <w:bottom w:val="single" w:sz="4" w:space="0" w:color="000000"/>
              <w:right w:val="single" w:sz="4" w:space="0" w:color="000000"/>
            </w:tcBorders>
            <w:vAlign w:val="center"/>
          </w:tcPr>
          <w:p w14:paraId="63669486" w14:textId="77777777" w:rsidR="00316E6F" w:rsidRPr="00F87CC5" w:rsidRDefault="00316E6F" w:rsidP="00316E6F">
            <w:pPr>
              <w:pStyle w:val="Bodytext40"/>
              <w:widowControl w:val="0"/>
              <w:shd w:val="clear" w:color="auto" w:fill="auto"/>
              <w:tabs>
                <w:tab w:val="left" w:leader="dot" w:pos="2362"/>
              </w:tabs>
              <w:spacing w:before="120" w:line="360" w:lineRule="auto"/>
              <w:ind w:left="252" w:right="318" w:firstLine="0"/>
              <w:jc w:val="center"/>
              <w:rPr>
                <w:sz w:val="24"/>
                <w:szCs w:val="24"/>
              </w:rPr>
            </w:pPr>
            <w:r w:rsidRPr="00F87CC5">
              <w:rPr>
                <w:sz w:val="24"/>
                <w:szCs w:val="24"/>
              </w:rPr>
              <w:t>3,</w:t>
            </w:r>
            <w:r>
              <w:rPr>
                <w:sz w:val="24"/>
                <w:szCs w:val="24"/>
              </w:rPr>
              <w:t>70</w:t>
            </w:r>
            <w:r w:rsidRPr="00F87CC5">
              <w:rPr>
                <w:sz w:val="24"/>
                <w:szCs w:val="24"/>
              </w:rPr>
              <w:t xml:space="preserve"> € / τ.μ.</w:t>
            </w:r>
          </w:p>
        </w:tc>
        <w:tc>
          <w:tcPr>
            <w:tcW w:w="2538" w:type="dxa"/>
            <w:tcBorders>
              <w:top w:val="single" w:sz="4" w:space="0" w:color="000000"/>
              <w:left w:val="single" w:sz="4" w:space="0" w:color="000000"/>
              <w:bottom w:val="single" w:sz="4" w:space="0" w:color="000000"/>
              <w:right w:val="single" w:sz="4" w:space="0" w:color="000000"/>
            </w:tcBorders>
            <w:vAlign w:val="center"/>
          </w:tcPr>
          <w:p w14:paraId="715CC2C7" w14:textId="77777777" w:rsidR="00316E6F" w:rsidRPr="00F87CC5" w:rsidRDefault="00A518CC"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A518CC">
              <w:rPr>
                <w:sz w:val="24"/>
                <w:szCs w:val="24"/>
              </w:rPr>
              <w:t>848.509,90</w:t>
            </w:r>
            <w:r w:rsidR="00C31574" w:rsidRPr="00C31574">
              <w:rPr>
                <w:sz w:val="24"/>
                <w:szCs w:val="24"/>
              </w:rPr>
              <w:t>€</w:t>
            </w:r>
          </w:p>
        </w:tc>
      </w:tr>
      <w:tr w:rsidR="00316E6F" w14:paraId="253D401F" w14:textId="77777777" w:rsidTr="00316E6F">
        <w:trPr>
          <w:trHeight w:val="1021"/>
        </w:trPr>
        <w:tc>
          <w:tcPr>
            <w:tcW w:w="3833" w:type="dxa"/>
            <w:tcBorders>
              <w:top w:val="single" w:sz="4" w:space="0" w:color="000000"/>
              <w:left w:val="single" w:sz="4" w:space="0" w:color="000000"/>
              <w:bottom w:val="single" w:sz="4" w:space="0" w:color="000000"/>
              <w:right w:val="single" w:sz="4" w:space="0" w:color="000000"/>
            </w:tcBorders>
            <w:vAlign w:val="center"/>
            <w:hideMark/>
          </w:tcPr>
          <w:p w14:paraId="0B53AAA7" w14:textId="77777777" w:rsidR="00316E6F" w:rsidRPr="00932187" w:rsidRDefault="00316E6F" w:rsidP="00316E6F">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23C67C12" w14:textId="77777777" w:rsidR="00316E6F" w:rsidRPr="00F87CC5" w:rsidRDefault="00A518CC" w:rsidP="00316E6F">
            <w:pPr>
              <w:jc w:val="center"/>
              <w:rPr>
                <w:rFonts w:ascii="Calibri" w:hAnsi="Calibri" w:cs="Calibri"/>
              </w:rPr>
            </w:pPr>
            <w:r w:rsidRPr="00A518CC">
              <w:rPr>
                <w:rFonts w:ascii="Calibri" w:hAnsi="Calibri" w:cs="Calibri"/>
              </w:rPr>
              <w:t>373.234,00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14:paraId="1092893F" w14:textId="77777777" w:rsidR="00316E6F" w:rsidRPr="00F87CC5" w:rsidRDefault="00316E6F" w:rsidP="00316E6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F87CC5">
              <w:rPr>
                <w:rStyle w:val="Bodytext311pt"/>
                <w:b w:val="0"/>
                <w:bCs w:val="0"/>
                <w:i w:val="0"/>
                <w:iCs w:val="0"/>
                <w:sz w:val="24"/>
                <w:szCs w:val="24"/>
              </w:rPr>
              <w:t xml:space="preserve">4,70 </w:t>
            </w:r>
            <w:r w:rsidRPr="00F87CC5">
              <w:rPr>
                <w:sz w:val="24"/>
                <w:szCs w:val="24"/>
              </w:rPr>
              <w:t>€ / τ.μ.</w:t>
            </w:r>
          </w:p>
        </w:tc>
        <w:tc>
          <w:tcPr>
            <w:tcW w:w="2538" w:type="dxa"/>
            <w:tcBorders>
              <w:top w:val="single" w:sz="4" w:space="0" w:color="000000"/>
              <w:left w:val="single" w:sz="4" w:space="0" w:color="000000"/>
              <w:bottom w:val="single" w:sz="4" w:space="0" w:color="000000"/>
              <w:right w:val="single" w:sz="4" w:space="0" w:color="000000"/>
            </w:tcBorders>
            <w:vAlign w:val="center"/>
          </w:tcPr>
          <w:p w14:paraId="60A7ED08" w14:textId="77777777" w:rsidR="00316E6F" w:rsidRPr="00F87CC5" w:rsidRDefault="00A518CC"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A518CC">
              <w:rPr>
                <w:sz w:val="24"/>
                <w:szCs w:val="24"/>
              </w:rPr>
              <w:t>1.754.199,80</w:t>
            </w:r>
            <w:r w:rsidR="00C31574" w:rsidRPr="00C31574">
              <w:rPr>
                <w:sz w:val="24"/>
                <w:szCs w:val="24"/>
              </w:rPr>
              <w:t>€</w:t>
            </w:r>
          </w:p>
        </w:tc>
      </w:tr>
      <w:tr w:rsidR="00316E6F" w14:paraId="721E29F8" w14:textId="77777777" w:rsidTr="00316E6F">
        <w:trPr>
          <w:trHeight w:val="967"/>
        </w:trPr>
        <w:tc>
          <w:tcPr>
            <w:tcW w:w="3833" w:type="dxa"/>
            <w:tcBorders>
              <w:top w:val="single" w:sz="4" w:space="0" w:color="000000"/>
              <w:left w:val="single" w:sz="4" w:space="0" w:color="000000"/>
              <w:bottom w:val="single" w:sz="4" w:space="0" w:color="000000"/>
              <w:right w:val="single" w:sz="4" w:space="0" w:color="000000"/>
            </w:tcBorders>
            <w:hideMark/>
          </w:tcPr>
          <w:p w14:paraId="39D1B489" w14:textId="77777777" w:rsidR="00316E6F" w:rsidRPr="00F87CC5" w:rsidRDefault="00316E6F" w:rsidP="00316E6F">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rPr>
            </w:pPr>
            <w:r w:rsidRPr="00F87CC5">
              <w:rPr>
                <w:rStyle w:val="Bodytext311pt"/>
                <w:b w:val="0"/>
                <w:bCs w:val="0"/>
                <w:i w:val="0"/>
                <w:iCs w:val="0"/>
                <w:sz w:val="24"/>
                <w:szCs w:val="24"/>
              </w:rPr>
              <w:t>Στεγασμένοι χώροι επιχειρήσεων (6.000-άνω τ.μ.)</w:t>
            </w:r>
          </w:p>
        </w:tc>
        <w:tc>
          <w:tcPr>
            <w:tcW w:w="1682" w:type="dxa"/>
            <w:tcBorders>
              <w:top w:val="single" w:sz="4" w:space="0" w:color="000000"/>
              <w:left w:val="single" w:sz="4" w:space="0" w:color="000000"/>
              <w:bottom w:val="single" w:sz="4" w:space="0" w:color="000000"/>
              <w:right w:val="single" w:sz="4" w:space="0" w:color="000000"/>
            </w:tcBorders>
            <w:vAlign w:val="center"/>
            <w:hideMark/>
          </w:tcPr>
          <w:p w14:paraId="3D07CC5A" w14:textId="77777777" w:rsidR="00316E6F" w:rsidRPr="00F87CC5" w:rsidRDefault="00A518CC" w:rsidP="00316E6F">
            <w:pPr>
              <w:jc w:val="center"/>
              <w:rPr>
                <w:rFonts w:ascii="Calibri" w:hAnsi="Calibri" w:cs="Calibri"/>
              </w:rPr>
            </w:pPr>
            <w:r w:rsidRPr="00A518CC">
              <w:rPr>
                <w:rFonts w:ascii="Calibri" w:hAnsi="Calibri" w:cs="Calibri"/>
              </w:rPr>
              <w:t>52.157,00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14:paraId="6F3777B4" w14:textId="77777777" w:rsidR="00316E6F" w:rsidRPr="00F87CC5" w:rsidRDefault="00316E6F" w:rsidP="00316E6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F87CC5">
              <w:rPr>
                <w:rStyle w:val="Bodytext311pt"/>
                <w:b w:val="0"/>
                <w:bCs w:val="0"/>
                <w:i w:val="0"/>
                <w:iCs w:val="0"/>
                <w:sz w:val="24"/>
                <w:szCs w:val="24"/>
              </w:rPr>
              <w:t xml:space="preserve">2,76 </w:t>
            </w:r>
            <w:r w:rsidRPr="00F87CC5">
              <w:rPr>
                <w:sz w:val="24"/>
                <w:szCs w:val="24"/>
              </w:rPr>
              <w:t>€ / τ.μ.</w:t>
            </w:r>
          </w:p>
        </w:tc>
        <w:tc>
          <w:tcPr>
            <w:tcW w:w="2538" w:type="dxa"/>
            <w:tcBorders>
              <w:top w:val="single" w:sz="4" w:space="0" w:color="000000"/>
              <w:left w:val="single" w:sz="4" w:space="0" w:color="000000"/>
              <w:bottom w:val="single" w:sz="4" w:space="0" w:color="000000"/>
              <w:right w:val="single" w:sz="4" w:space="0" w:color="000000"/>
            </w:tcBorders>
            <w:vAlign w:val="center"/>
          </w:tcPr>
          <w:p w14:paraId="3DF81A85" w14:textId="77777777" w:rsidR="00316E6F" w:rsidRPr="00F87CC5" w:rsidRDefault="00A518CC"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A518CC">
              <w:rPr>
                <w:sz w:val="24"/>
                <w:szCs w:val="24"/>
              </w:rPr>
              <w:t>143.953,32</w:t>
            </w:r>
            <w:r w:rsidR="00C31574" w:rsidRPr="00C31574">
              <w:rPr>
                <w:sz w:val="24"/>
                <w:szCs w:val="24"/>
              </w:rPr>
              <w:t>€</w:t>
            </w:r>
          </w:p>
        </w:tc>
      </w:tr>
      <w:tr w:rsidR="004257E0" w14:paraId="34CDB254" w14:textId="77777777" w:rsidTr="00A518CC">
        <w:trPr>
          <w:trHeight w:val="826"/>
        </w:trPr>
        <w:tc>
          <w:tcPr>
            <w:tcW w:w="7615" w:type="dxa"/>
            <w:gridSpan w:val="3"/>
            <w:tcBorders>
              <w:top w:val="single" w:sz="4" w:space="0" w:color="000000"/>
              <w:left w:val="single" w:sz="4" w:space="0" w:color="000000"/>
              <w:bottom w:val="single" w:sz="4" w:space="0" w:color="000000"/>
              <w:right w:val="single" w:sz="4" w:space="0" w:color="000000"/>
            </w:tcBorders>
            <w:vAlign w:val="center"/>
            <w:hideMark/>
          </w:tcPr>
          <w:p w14:paraId="0A3CFE24" w14:textId="77777777" w:rsidR="004257E0" w:rsidRDefault="004257E0" w:rsidP="00316E6F">
            <w:pPr>
              <w:pStyle w:val="Bodytext40"/>
              <w:widowControl w:val="0"/>
              <w:shd w:val="clear" w:color="auto" w:fill="auto"/>
              <w:tabs>
                <w:tab w:val="left" w:leader="dot" w:pos="2362"/>
              </w:tabs>
              <w:spacing w:before="0" w:after="0" w:line="240" w:lineRule="auto"/>
              <w:ind w:right="318" w:firstLine="0"/>
              <w:jc w:val="center"/>
              <w:rPr>
                <w:b/>
                <w:bCs/>
                <w:i/>
                <w:iCs/>
                <w:sz w:val="24"/>
                <w:szCs w:val="24"/>
              </w:rPr>
            </w:pPr>
            <w:r>
              <w:rPr>
                <w:b/>
                <w:bCs/>
                <w:i/>
                <w:iCs/>
                <w:sz w:val="24"/>
                <w:szCs w:val="24"/>
              </w:rPr>
              <w:t>Σύνολο</w:t>
            </w:r>
          </w:p>
        </w:tc>
        <w:tc>
          <w:tcPr>
            <w:tcW w:w="2538" w:type="dxa"/>
            <w:tcBorders>
              <w:top w:val="single" w:sz="4" w:space="0" w:color="000000"/>
              <w:left w:val="single" w:sz="4" w:space="0" w:color="000000"/>
              <w:bottom w:val="single" w:sz="4" w:space="0" w:color="000000"/>
              <w:right w:val="single" w:sz="4" w:space="0" w:color="000000"/>
            </w:tcBorders>
            <w:vAlign w:val="center"/>
            <w:hideMark/>
          </w:tcPr>
          <w:p w14:paraId="60EE660C" w14:textId="77777777" w:rsidR="004257E0" w:rsidRPr="00316E6F" w:rsidRDefault="00A518CC" w:rsidP="00A518CC">
            <w:pPr>
              <w:pStyle w:val="Bodytext40"/>
              <w:widowControl w:val="0"/>
              <w:tabs>
                <w:tab w:val="left" w:leader="dot" w:pos="2362"/>
              </w:tabs>
              <w:ind w:left="424" w:right="318"/>
              <w:jc w:val="center"/>
              <w:rPr>
                <w:b/>
                <w:bCs/>
                <w:i/>
                <w:iCs/>
                <w:sz w:val="24"/>
                <w:szCs w:val="24"/>
              </w:rPr>
            </w:pPr>
            <w:r w:rsidRPr="00A518CC">
              <w:rPr>
                <w:b/>
                <w:bCs/>
                <w:i/>
                <w:iCs/>
                <w:sz w:val="24"/>
                <w:szCs w:val="24"/>
              </w:rPr>
              <w:t>4.344.516,21</w:t>
            </w:r>
            <w:r w:rsidR="00C31574" w:rsidRPr="00C31574">
              <w:rPr>
                <w:b/>
                <w:bCs/>
                <w:i/>
                <w:iCs/>
                <w:sz w:val="24"/>
                <w:szCs w:val="24"/>
              </w:rPr>
              <w:t>€</w:t>
            </w:r>
          </w:p>
        </w:tc>
      </w:tr>
      <w:bookmarkEnd w:id="26"/>
      <w:bookmarkEnd w:id="27"/>
      <w:bookmarkEnd w:id="28"/>
    </w:tbl>
    <w:p w14:paraId="523EFD6E" w14:textId="77777777" w:rsidR="004257E0" w:rsidRDefault="004257E0" w:rsidP="004257E0">
      <w:pPr>
        <w:pStyle w:val="Bodytext40"/>
        <w:widowControl w:val="0"/>
        <w:shd w:val="clear" w:color="auto" w:fill="auto"/>
        <w:tabs>
          <w:tab w:val="left" w:leader="dot" w:pos="2362"/>
        </w:tabs>
        <w:spacing w:before="120" w:line="360" w:lineRule="auto"/>
        <w:ind w:left="23" w:right="318" w:hanging="23"/>
        <w:jc w:val="both"/>
        <w:rPr>
          <w:rFonts w:cs="Times New Roman"/>
          <w:sz w:val="24"/>
          <w:szCs w:val="24"/>
          <w:lang w:eastAsia="el-GR"/>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28"/>
        <w:gridCol w:w="1680"/>
        <w:gridCol w:w="2096"/>
        <w:gridCol w:w="2535"/>
      </w:tblGrid>
      <w:tr w:rsidR="004257E0" w14:paraId="33CB4D5E" w14:textId="77777777" w:rsidTr="004257E0">
        <w:trPr>
          <w:trHeight w:val="550"/>
        </w:trPr>
        <w:tc>
          <w:tcPr>
            <w:tcW w:w="3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558D58A6" w14:textId="77777777" w:rsidR="004257E0" w:rsidRDefault="004257E0">
            <w:pPr>
              <w:jc w:val="center"/>
              <w:rPr>
                <w:rFonts w:ascii="Calibri" w:hAnsi="Calibri" w:cs="Calibri"/>
                <w:b/>
                <w:bCs/>
              </w:rPr>
            </w:pPr>
            <w:bookmarkStart w:id="29" w:name="OLE_LINK18"/>
            <w:bookmarkStart w:id="30" w:name="OLE_LINK19"/>
            <w:r>
              <w:rPr>
                <w:rFonts w:ascii="Calibri" w:hAnsi="Calibri" w:cs="Calibri"/>
                <w:b/>
                <w:bCs/>
              </w:rPr>
              <w:t>Κατηγορία χώρων (Ταύρος)</w:t>
            </w:r>
          </w:p>
        </w:tc>
        <w:tc>
          <w:tcPr>
            <w:tcW w:w="168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A8EC387" w14:textId="77777777" w:rsidR="004257E0" w:rsidRDefault="004257E0">
            <w:pPr>
              <w:jc w:val="center"/>
              <w:rPr>
                <w:rFonts w:ascii="Calibri" w:hAnsi="Calibri" w:cs="Calibri"/>
                <w:b/>
                <w:bCs/>
              </w:rPr>
            </w:pPr>
            <w:r>
              <w:rPr>
                <w:rFonts w:ascii="Calibri" w:hAnsi="Calibri" w:cs="Calibri"/>
                <w:b/>
                <w:bCs/>
              </w:rPr>
              <w:t>Τ.Μ.</w:t>
            </w:r>
          </w:p>
        </w:tc>
        <w:tc>
          <w:tcPr>
            <w:tcW w:w="209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41EFE91C" w14:textId="77777777" w:rsidR="004257E0" w:rsidRDefault="004257E0">
            <w:pPr>
              <w:jc w:val="center"/>
              <w:rPr>
                <w:rFonts w:ascii="Calibri" w:hAnsi="Calibri" w:cs="Calibri"/>
                <w:b/>
                <w:bCs/>
              </w:rPr>
            </w:pPr>
            <w:r>
              <w:rPr>
                <w:rFonts w:ascii="Calibri" w:hAnsi="Calibri" w:cs="Calibri"/>
                <w:b/>
                <w:bCs/>
              </w:rPr>
              <w:t>ΤΙΜΗ ΑΝΑ Τ.Μ.</w:t>
            </w:r>
          </w:p>
        </w:tc>
        <w:tc>
          <w:tcPr>
            <w:tcW w:w="2535"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BCEB38F" w14:textId="77777777" w:rsidR="004257E0" w:rsidRDefault="004257E0">
            <w:pPr>
              <w:jc w:val="center"/>
              <w:rPr>
                <w:rFonts w:ascii="Calibri" w:hAnsi="Calibri" w:cs="Calibri"/>
                <w:b/>
                <w:bCs/>
              </w:rPr>
            </w:pPr>
            <w:r>
              <w:rPr>
                <w:rFonts w:ascii="Calibri" w:hAnsi="Calibri" w:cs="Calibri"/>
                <w:b/>
                <w:bCs/>
              </w:rPr>
              <w:t>Προβλεπόμενα Έσοδα</w:t>
            </w:r>
          </w:p>
        </w:tc>
      </w:tr>
      <w:tr w:rsidR="003E0AB7" w14:paraId="03C42471" w14:textId="77777777" w:rsidTr="00C31574">
        <w:trPr>
          <w:trHeight w:val="1355"/>
        </w:trPr>
        <w:tc>
          <w:tcPr>
            <w:tcW w:w="3828" w:type="dxa"/>
            <w:tcBorders>
              <w:top w:val="single" w:sz="4" w:space="0" w:color="000000"/>
              <w:left w:val="single" w:sz="4" w:space="0" w:color="000000"/>
              <w:bottom w:val="single" w:sz="4" w:space="0" w:color="000000"/>
              <w:right w:val="single" w:sz="4" w:space="0" w:color="000000"/>
            </w:tcBorders>
            <w:vAlign w:val="center"/>
            <w:hideMark/>
          </w:tcPr>
          <w:p w14:paraId="1963CF84" w14:textId="77777777" w:rsidR="003E0AB7" w:rsidRDefault="003E0AB7" w:rsidP="00C31574">
            <w:pPr>
              <w:jc w:val="center"/>
              <w:rPr>
                <w:rFonts w:ascii="Calibri" w:hAnsi="Calibri" w:cs="Calibri"/>
              </w:rPr>
            </w:pPr>
            <w:r>
              <w:rPr>
                <w:rFonts w:ascii="Calibri" w:hAnsi="Calibri" w:cs="Calibri"/>
              </w:rPr>
              <w:t>Οικίες</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251CAF8E" w14:textId="77777777" w:rsidR="00C31574" w:rsidRPr="00C31574" w:rsidRDefault="00C31574" w:rsidP="00C31574">
            <w:pPr>
              <w:jc w:val="center"/>
              <w:rPr>
                <w:rFonts w:ascii="Calibri" w:hAnsi="Calibri" w:cs="Calibri"/>
              </w:rPr>
            </w:pPr>
            <w:r w:rsidRPr="00C31574">
              <w:rPr>
                <w:rFonts w:ascii="Calibri" w:hAnsi="Calibri" w:cs="Calibri"/>
              </w:rPr>
              <w:t>603.563,00</w:t>
            </w:r>
          </w:p>
          <w:p w14:paraId="5887A1B1" w14:textId="77777777" w:rsidR="003E0AB7" w:rsidRDefault="003E0AB7" w:rsidP="00C31574">
            <w:pPr>
              <w:jc w:val="center"/>
              <w:rPr>
                <w:rFonts w:ascii="Calibri" w:hAnsi="Calibri" w:cs="Calibri"/>
              </w:rPr>
            </w:pP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6652EB99" w14:textId="77777777" w:rsidR="003E0AB7" w:rsidRDefault="003E0AB7" w:rsidP="00C31574">
            <w:pPr>
              <w:jc w:val="center"/>
              <w:rPr>
                <w:rFonts w:ascii="Calibri" w:hAnsi="Calibri" w:cs="Calibri"/>
              </w:rPr>
            </w:pPr>
            <w:r>
              <w:rPr>
                <w:rFonts w:ascii="Calibri" w:hAnsi="Calibri" w:cs="Calibri"/>
              </w:rPr>
              <w:t>1,02 €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162546CB" w14:textId="77777777" w:rsidR="00C31574" w:rsidRPr="00C31574" w:rsidRDefault="00C31574" w:rsidP="00C31574">
            <w:pPr>
              <w:pStyle w:val="Bodytext40"/>
              <w:widowControl w:val="0"/>
              <w:tabs>
                <w:tab w:val="left" w:leader="dot" w:pos="2362"/>
              </w:tabs>
              <w:spacing w:before="120" w:line="360" w:lineRule="auto"/>
              <w:ind w:left="439" w:right="318"/>
              <w:jc w:val="center"/>
              <w:rPr>
                <w:sz w:val="24"/>
                <w:szCs w:val="24"/>
              </w:rPr>
            </w:pPr>
            <w:r w:rsidRPr="00C31574">
              <w:rPr>
                <w:sz w:val="24"/>
                <w:szCs w:val="24"/>
              </w:rPr>
              <w:t>615.634,2</w:t>
            </w:r>
            <w:r>
              <w:rPr>
                <w:sz w:val="24"/>
                <w:szCs w:val="24"/>
                <w:lang w:val="en-US"/>
              </w:rPr>
              <w:t>0</w:t>
            </w:r>
            <w:r w:rsidRPr="00C31574">
              <w:rPr>
                <w:sz w:val="24"/>
                <w:szCs w:val="24"/>
              </w:rPr>
              <w:t>€</w:t>
            </w:r>
          </w:p>
          <w:p w14:paraId="2F19970A" w14:textId="77777777" w:rsidR="003E0AB7" w:rsidRPr="003E0AB7" w:rsidRDefault="003E0AB7" w:rsidP="00C31574">
            <w:pPr>
              <w:pStyle w:val="Bodytext40"/>
              <w:widowControl w:val="0"/>
              <w:tabs>
                <w:tab w:val="left" w:leader="dot" w:pos="2362"/>
              </w:tabs>
              <w:spacing w:before="120" w:line="360" w:lineRule="auto"/>
              <w:ind w:right="318" w:firstLine="0"/>
              <w:jc w:val="center"/>
              <w:rPr>
                <w:sz w:val="24"/>
                <w:szCs w:val="24"/>
              </w:rPr>
            </w:pPr>
          </w:p>
        </w:tc>
      </w:tr>
      <w:tr w:rsidR="003E0AB7" w14:paraId="4E5136C9" w14:textId="77777777" w:rsidTr="003E0AB7">
        <w:tc>
          <w:tcPr>
            <w:tcW w:w="3828" w:type="dxa"/>
            <w:tcBorders>
              <w:top w:val="single" w:sz="4" w:space="0" w:color="000000"/>
              <w:left w:val="single" w:sz="4" w:space="0" w:color="000000"/>
              <w:bottom w:val="single" w:sz="4" w:space="0" w:color="000000"/>
              <w:right w:val="single" w:sz="4" w:space="0" w:color="000000"/>
            </w:tcBorders>
            <w:vAlign w:val="center"/>
            <w:hideMark/>
          </w:tcPr>
          <w:p w14:paraId="16B6B34F" w14:textId="77777777" w:rsidR="003E0AB7" w:rsidRPr="00932187" w:rsidRDefault="003E0AB7" w:rsidP="003E0AB7">
            <w:pPr>
              <w:rPr>
                <w:rFonts w:ascii="Calibri" w:hAnsi="Calibri" w:cs="Calibri"/>
                <w:highlight w:val="yellow"/>
              </w:rPr>
            </w:pPr>
            <w:r w:rsidRPr="005A34AC">
              <w:rPr>
                <w:rFonts w:ascii="Calibri" w:hAnsi="Calibri" w:cs="Calibri"/>
              </w:rPr>
              <w:t>Καταστήματα – Επιχειρήσεις (Στεγασμένοι &amp; αστέγαστο χώροι από 0-250 τ.μ.)</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7A099046" w14:textId="77777777" w:rsidR="003E0AB7" w:rsidRPr="00F87CC5" w:rsidRDefault="00C31574" w:rsidP="003E0AB7">
            <w:pPr>
              <w:jc w:val="center"/>
              <w:rPr>
                <w:rFonts w:ascii="Calibri" w:hAnsi="Calibri" w:cs="Calibri"/>
              </w:rPr>
            </w:pPr>
            <w:r w:rsidRPr="00C31574">
              <w:rPr>
                <w:rFonts w:ascii="Calibri" w:hAnsi="Calibri" w:cs="Calibri"/>
              </w:rPr>
              <w:t>85.956,00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BF0BE92" w14:textId="77777777" w:rsidR="003E0AB7" w:rsidRPr="00F87CC5" w:rsidRDefault="003E0AB7" w:rsidP="003E0AB7">
            <w:pPr>
              <w:jc w:val="center"/>
              <w:rPr>
                <w:rFonts w:ascii="Calibri" w:hAnsi="Calibri" w:cs="Calibri"/>
              </w:rPr>
            </w:pPr>
            <w:r w:rsidRPr="00F87CC5">
              <w:rPr>
                <w:rFonts w:ascii="Calibri" w:hAnsi="Calibri" w:cs="Calibri"/>
              </w:rPr>
              <w:t>2,</w:t>
            </w:r>
            <w:r>
              <w:rPr>
                <w:rFonts w:ascii="Calibri" w:hAnsi="Calibri" w:cs="Calibri"/>
              </w:rPr>
              <w:t>61</w:t>
            </w:r>
            <w:r w:rsidRPr="00F87CC5">
              <w:rPr>
                <w:rFonts w:ascii="Calibri" w:hAnsi="Calibri" w:cs="Calibri"/>
              </w:rPr>
              <w:t xml:space="preserve">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3DCBCBAB" w14:textId="77777777" w:rsidR="003E0AB7" w:rsidRPr="00F87CC5" w:rsidRDefault="00C31574" w:rsidP="003E0AB7">
            <w:pPr>
              <w:pStyle w:val="Bodytext40"/>
              <w:widowControl w:val="0"/>
              <w:tabs>
                <w:tab w:val="left" w:leader="dot" w:pos="2362"/>
              </w:tabs>
              <w:spacing w:before="120" w:line="360" w:lineRule="auto"/>
              <w:ind w:left="439" w:right="318"/>
              <w:jc w:val="center"/>
              <w:rPr>
                <w:sz w:val="24"/>
                <w:szCs w:val="24"/>
              </w:rPr>
            </w:pPr>
            <w:r w:rsidRPr="00C31574">
              <w:rPr>
                <w:sz w:val="24"/>
                <w:szCs w:val="24"/>
              </w:rPr>
              <w:t>224.345,16€</w:t>
            </w:r>
            <w:r w:rsidR="003E0AB7">
              <w:rPr>
                <w:sz w:val="24"/>
                <w:szCs w:val="24"/>
              </w:rPr>
              <w:t xml:space="preserve">      </w:t>
            </w:r>
          </w:p>
        </w:tc>
      </w:tr>
      <w:tr w:rsidR="003E0AB7" w14:paraId="7E00C49B" w14:textId="77777777" w:rsidTr="003E0AB7">
        <w:tc>
          <w:tcPr>
            <w:tcW w:w="3828" w:type="dxa"/>
            <w:tcBorders>
              <w:top w:val="single" w:sz="4" w:space="0" w:color="000000"/>
              <w:left w:val="single" w:sz="4" w:space="0" w:color="000000"/>
              <w:bottom w:val="single" w:sz="4" w:space="0" w:color="000000"/>
              <w:right w:val="single" w:sz="4" w:space="0" w:color="000000"/>
            </w:tcBorders>
            <w:vAlign w:val="center"/>
          </w:tcPr>
          <w:p w14:paraId="1CAFAACB" w14:textId="77777777" w:rsidR="003E0AB7" w:rsidRPr="00932187" w:rsidRDefault="003E0AB7" w:rsidP="003E0AB7">
            <w:pPr>
              <w:rPr>
                <w:rFonts w:ascii="Calibri" w:hAnsi="Calibri" w:cs="Calibri"/>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1680" w:type="dxa"/>
            <w:tcBorders>
              <w:top w:val="single" w:sz="4" w:space="0" w:color="000000"/>
              <w:left w:val="single" w:sz="4" w:space="0" w:color="000000"/>
              <w:bottom w:val="single" w:sz="4" w:space="0" w:color="000000"/>
              <w:right w:val="single" w:sz="4" w:space="0" w:color="000000"/>
            </w:tcBorders>
            <w:vAlign w:val="center"/>
          </w:tcPr>
          <w:p w14:paraId="1A37E532" w14:textId="77777777" w:rsidR="003E0AB7" w:rsidRPr="00F87CC5" w:rsidRDefault="00C31574" w:rsidP="00C31574">
            <w:pPr>
              <w:rPr>
                <w:rFonts w:ascii="Calibri" w:hAnsi="Calibri" w:cs="Calibri"/>
              </w:rPr>
            </w:pPr>
            <w:r w:rsidRPr="00C31574">
              <w:rPr>
                <w:rFonts w:ascii="Calibri" w:hAnsi="Calibri" w:cs="Calibri"/>
              </w:rPr>
              <w:t>126.372,00</w:t>
            </w:r>
          </w:p>
        </w:tc>
        <w:tc>
          <w:tcPr>
            <w:tcW w:w="2096" w:type="dxa"/>
            <w:tcBorders>
              <w:top w:val="single" w:sz="4" w:space="0" w:color="000000"/>
              <w:left w:val="single" w:sz="4" w:space="0" w:color="000000"/>
              <w:bottom w:val="single" w:sz="4" w:space="0" w:color="000000"/>
              <w:right w:val="single" w:sz="4" w:space="0" w:color="000000"/>
            </w:tcBorders>
            <w:vAlign w:val="center"/>
          </w:tcPr>
          <w:p w14:paraId="6D607286" w14:textId="77777777" w:rsidR="003E0AB7" w:rsidRPr="00F87CC5" w:rsidRDefault="003E0AB7" w:rsidP="003E0AB7">
            <w:pPr>
              <w:jc w:val="center"/>
              <w:rPr>
                <w:rFonts w:ascii="Calibri" w:hAnsi="Calibri" w:cs="Calibri"/>
              </w:rPr>
            </w:pPr>
            <w:r w:rsidRPr="00F87CC5">
              <w:rPr>
                <w:rFonts w:ascii="Calibri" w:hAnsi="Calibri" w:cs="Calibri"/>
              </w:rPr>
              <w:t>3,</w:t>
            </w:r>
            <w:r>
              <w:rPr>
                <w:rFonts w:ascii="Calibri" w:hAnsi="Calibri" w:cs="Calibri"/>
              </w:rPr>
              <w:t>70</w:t>
            </w:r>
            <w:r w:rsidRPr="00F87CC5">
              <w:rPr>
                <w:rFonts w:ascii="Calibri" w:hAnsi="Calibri" w:cs="Calibri"/>
              </w:rPr>
              <w:t xml:space="preserve"> € / τ.μ.</w:t>
            </w:r>
          </w:p>
        </w:tc>
        <w:tc>
          <w:tcPr>
            <w:tcW w:w="2535" w:type="dxa"/>
            <w:tcBorders>
              <w:top w:val="single" w:sz="4" w:space="0" w:color="000000"/>
              <w:left w:val="single" w:sz="4" w:space="0" w:color="000000"/>
              <w:bottom w:val="single" w:sz="4" w:space="0" w:color="000000"/>
              <w:right w:val="single" w:sz="4" w:space="0" w:color="000000"/>
            </w:tcBorders>
            <w:vAlign w:val="center"/>
          </w:tcPr>
          <w:p w14:paraId="281663D6" w14:textId="77777777" w:rsidR="003E0AB7" w:rsidRPr="00F87CC5" w:rsidRDefault="00C31574" w:rsidP="003E0AB7">
            <w:pPr>
              <w:pStyle w:val="Bodytext40"/>
              <w:widowControl w:val="0"/>
              <w:tabs>
                <w:tab w:val="left" w:leader="dot" w:pos="2362"/>
              </w:tabs>
              <w:spacing w:before="120" w:line="360" w:lineRule="auto"/>
              <w:ind w:left="439" w:right="318"/>
              <w:jc w:val="center"/>
              <w:rPr>
                <w:sz w:val="24"/>
                <w:szCs w:val="24"/>
              </w:rPr>
            </w:pPr>
            <w:r w:rsidRPr="00C31574">
              <w:rPr>
                <w:sz w:val="24"/>
                <w:szCs w:val="24"/>
              </w:rPr>
              <w:t>467.576,40€</w:t>
            </w:r>
          </w:p>
        </w:tc>
      </w:tr>
      <w:tr w:rsidR="003E0AB7" w14:paraId="55EFA4AA" w14:textId="77777777" w:rsidTr="003E0AB7">
        <w:tc>
          <w:tcPr>
            <w:tcW w:w="3828" w:type="dxa"/>
            <w:tcBorders>
              <w:top w:val="single" w:sz="4" w:space="0" w:color="000000"/>
              <w:left w:val="single" w:sz="4" w:space="0" w:color="000000"/>
              <w:bottom w:val="single" w:sz="4" w:space="0" w:color="000000"/>
              <w:right w:val="single" w:sz="4" w:space="0" w:color="000000"/>
            </w:tcBorders>
            <w:vAlign w:val="center"/>
            <w:hideMark/>
          </w:tcPr>
          <w:p w14:paraId="7E837387" w14:textId="77777777" w:rsidR="003E0AB7" w:rsidRPr="00932187" w:rsidRDefault="003E0AB7" w:rsidP="003E0AB7">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13F400C0" w14:textId="77777777" w:rsidR="003E0AB7" w:rsidRPr="00F87CC5" w:rsidRDefault="00C31574" w:rsidP="003E0AB7">
            <w:pPr>
              <w:jc w:val="center"/>
              <w:rPr>
                <w:rFonts w:ascii="Calibri" w:hAnsi="Calibri" w:cs="Calibri"/>
              </w:rPr>
            </w:pPr>
            <w:r w:rsidRPr="00C31574">
              <w:rPr>
                <w:rFonts w:ascii="Calibri" w:hAnsi="Calibri" w:cs="Calibri"/>
              </w:rPr>
              <w:t>521.265,00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12CD7F39" w14:textId="77777777" w:rsidR="003E0AB7" w:rsidRPr="00F87CC5" w:rsidRDefault="003E0AB7" w:rsidP="003E0AB7">
            <w:pPr>
              <w:jc w:val="center"/>
              <w:rPr>
                <w:rFonts w:ascii="Calibri" w:hAnsi="Calibri" w:cs="Calibri"/>
              </w:rPr>
            </w:pPr>
            <w:r w:rsidRPr="00F87CC5">
              <w:rPr>
                <w:rFonts w:ascii="Calibri" w:hAnsi="Calibri" w:cs="Calibri"/>
              </w:rPr>
              <w:t>4,70 €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70966D65" w14:textId="77777777" w:rsidR="003E0AB7" w:rsidRPr="00F87CC5" w:rsidRDefault="00CF12AE" w:rsidP="003E0AB7">
            <w:pPr>
              <w:pStyle w:val="Bodytext40"/>
              <w:widowControl w:val="0"/>
              <w:tabs>
                <w:tab w:val="left" w:leader="dot" w:pos="2362"/>
              </w:tabs>
              <w:spacing w:before="120" w:line="360" w:lineRule="auto"/>
              <w:ind w:left="439" w:right="318"/>
              <w:jc w:val="center"/>
              <w:rPr>
                <w:sz w:val="24"/>
                <w:szCs w:val="24"/>
              </w:rPr>
            </w:pPr>
            <w:r w:rsidRPr="00CF12AE">
              <w:rPr>
                <w:sz w:val="24"/>
                <w:szCs w:val="24"/>
              </w:rPr>
              <w:t>2.449.945,</w:t>
            </w:r>
            <w:r>
              <w:rPr>
                <w:sz w:val="24"/>
                <w:szCs w:val="24"/>
              </w:rPr>
              <w:t>50€</w:t>
            </w:r>
          </w:p>
        </w:tc>
      </w:tr>
      <w:tr w:rsidR="003E0AB7" w14:paraId="2FBDC641" w14:textId="77777777" w:rsidTr="003E0AB7">
        <w:trPr>
          <w:trHeight w:val="386"/>
        </w:trPr>
        <w:tc>
          <w:tcPr>
            <w:tcW w:w="3828" w:type="dxa"/>
            <w:tcBorders>
              <w:top w:val="single" w:sz="4" w:space="0" w:color="000000"/>
              <w:left w:val="single" w:sz="4" w:space="0" w:color="000000"/>
              <w:bottom w:val="single" w:sz="4" w:space="0" w:color="000000"/>
              <w:right w:val="single" w:sz="4" w:space="0" w:color="000000"/>
            </w:tcBorders>
            <w:hideMark/>
          </w:tcPr>
          <w:p w14:paraId="658CFA07" w14:textId="77777777" w:rsidR="003E0AB7" w:rsidRPr="00932187" w:rsidRDefault="003E0AB7" w:rsidP="003E0AB7">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F87CC5">
              <w:rPr>
                <w:rStyle w:val="Bodytext311pt"/>
                <w:b w:val="0"/>
                <w:bCs w:val="0"/>
                <w:i w:val="0"/>
                <w:iCs w:val="0"/>
                <w:sz w:val="24"/>
                <w:szCs w:val="24"/>
              </w:rPr>
              <w:t>Στεγασμένοι χώροι επιχειρήσεων (6.000-άνω τ.μ.)</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6C60CA70" w14:textId="77777777" w:rsidR="003E0AB7" w:rsidRPr="00F87CC5" w:rsidRDefault="00C31574" w:rsidP="003E0AB7">
            <w:pPr>
              <w:jc w:val="center"/>
              <w:rPr>
                <w:rFonts w:ascii="Calibri" w:hAnsi="Calibri" w:cs="Calibri"/>
              </w:rPr>
            </w:pPr>
            <w:r w:rsidRPr="00C31574">
              <w:rPr>
                <w:rFonts w:ascii="Calibri" w:hAnsi="Calibri" w:cs="Calibri"/>
              </w:rPr>
              <w:t>184.895,00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8431A1B" w14:textId="77777777" w:rsidR="003E0AB7" w:rsidRPr="00F87CC5" w:rsidRDefault="003E0AB7" w:rsidP="003E0AB7">
            <w:pPr>
              <w:jc w:val="center"/>
              <w:rPr>
                <w:rFonts w:ascii="Calibri" w:hAnsi="Calibri" w:cs="Calibri"/>
              </w:rPr>
            </w:pPr>
            <w:r w:rsidRPr="00F87CC5">
              <w:rPr>
                <w:rFonts w:ascii="Calibri" w:hAnsi="Calibri" w:cs="Calibri"/>
              </w:rPr>
              <w:t>2,76 €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214D5B8C" w14:textId="77777777" w:rsidR="003E0AB7" w:rsidRPr="00F87CC5" w:rsidRDefault="00CF12AE" w:rsidP="003E0AB7">
            <w:pPr>
              <w:pStyle w:val="Bodytext40"/>
              <w:widowControl w:val="0"/>
              <w:tabs>
                <w:tab w:val="left" w:leader="dot" w:pos="2362"/>
              </w:tabs>
              <w:spacing w:before="120" w:line="360" w:lineRule="auto"/>
              <w:ind w:left="439" w:right="318"/>
              <w:jc w:val="center"/>
              <w:rPr>
                <w:sz w:val="24"/>
                <w:szCs w:val="24"/>
              </w:rPr>
            </w:pPr>
            <w:r w:rsidRPr="00CF12AE">
              <w:rPr>
                <w:sz w:val="24"/>
                <w:szCs w:val="24"/>
              </w:rPr>
              <w:t>510.310,20</w:t>
            </w:r>
            <w:r>
              <w:rPr>
                <w:sz w:val="24"/>
                <w:szCs w:val="24"/>
              </w:rPr>
              <w:t>€</w:t>
            </w:r>
          </w:p>
        </w:tc>
      </w:tr>
      <w:tr w:rsidR="004257E0" w14:paraId="1F286669" w14:textId="77777777" w:rsidTr="004257E0">
        <w:trPr>
          <w:trHeight w:val="286"/>
        </w:trPr>
        <w:tc>
          <w:tcPr>
            <w:tcW w:w="7604" w:type="dxa"/>
            <w:gridSpan w:val="3"/>
            <w:tcBorders>
              <w:top w:val="single" w:sz="4" w:space="0" w:color="000000"/>
              <w:left w:val="single" w:sz="4" w:space="0" w:color="000000"/>
              <w:bottom w:val="single" w:sz="4" w:space="0" w:color="000000"/>
              <w:right w:val="single" w:sz="4" w:space="0" w:color="000000"/>
            </w:tcBorders>
            <w:hideMark/>
          </w:tcPr>
          <w:p w14:paraId="1E6B6E87" w14:textId="77777777" w:rsidR="004257E0" w:rsidRDefault="004257E0">
            <w:pPr>
              <w:jc w:val="center"/>
              <w:rPr>
                <w:rFonts w:ascii="Calibri" w:hAnsi="Calibri" w:cs="Calibri"/>
                <w:b/>
                <w:i/>
              </w:rPr>
            </w:pPr>
            <w:r>
              <w:rPr>
                <w:rFonts w:ascii="Calibri" w:hAnsi="Calibri" w:cs="Calibri"/>
                <w:b/>
                <w:i/>
              </w:rPr>
              <w:t>Σύνολο</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1A7BEC64" w14:textId="77777777" w:rsidR="004257E0" w:rsidRPr="00CF12AE" w:rsidRDefault="00CF12AE" w:rsidP="00C31574">
            <w:pPr>
              <w:pStyle w:val="Bodytext40"/>
              <w:widowControl w:val="0"/>
              <w:tabs>
                <w:tab w:val="left" w:leader="dot" w:pos="2362"/>
              </w:tabs>
              <w:spacing w:before="120" w:line="360" w:lineRule="auto"/>
              <w:ind w:right="318"/>
              <w:jc w:val="center"/>
              <w:rPr>
                <w:b/>
                <w:sz w:val="24"/>
                <w:szCs w:val="24"/>
              </w:rPr>
            </w:pPr>
            <w:r>
              <w:rPr>
                <w:b/>
                <w:sz w:val="24"/>
                <w:szCs w:val="24"/>
              </w:rPr>
              <w:t xml:space="preserve">          4.267.811,52€</w:t>
            </w:r>
          </w:p>
        </w:tc>
      </w:tr>
      <w:tr w:rsidR="004257E0" w14:paraId="0A7AA359" w14:textId="77777777" w:rsidTr="004257E0">
        <w:trPr>
          <w:trHeight w:val="286"/>
        </w:trPr>
        <w:tc>
          <w:tcPr>
            <w:tcW w:w="3828" w:type="dxa"/>
            <w:tcBorders>
              <w:top w:val="single" w:sz="4" w:space="0" w:color="000000"/>
              <w:left w:val="single" w:sz="4" w:space="0" w:color="000000"/>
              <w:bottom w:val="single" w:sz="4" w:space="0" w:color="000000"/>
              <w:right w:val="single" w:sz="4" w:space="0" w:color="000000"/>
            </w:tcBorders>
            <w:shd w:val="clear" w:color="auto" w:fill="D6E3BC"/>
            <w:hideMark/>
          </w:tcPr>
          <w:p w14:paraId="6BED98D1" w14:textId="77777777" w:rsidR="004257E0" w:rsidRDefault="004257E0">
            <w:pPr>
              <w:jc w:val="center"/>
              <w:rPr>
                <w:rFonts w:ascii="Calibri" w:hAnsi="Calibri" w:cs="Calibri"/>
                <w:b/>
              </w:rPr>
            </w:pPr>
            <w:r>
              <w:rPr>
                <w:rFonts w:ascii="Calibri" w:hAnsi="Calibri" w:cs="Calibri"/>
                <w:b/>
              </w:rPr>
              <w:t>Κατηγορίες Μοσχάτο-Ταύρος</w:t>
            </w:r>
          </w:p>
        </w:tc>
        <w:tc>
          <w:tcPr>
            <w:tcW w:w="168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50C7F7E" w14:textId="77777777" w:rsidR="004257E0" w:rsidRDefault="004257E0">
            <w:pPr>
              <w:jc w:val="center"/>
              <w:rPr>
                <w:rFonts w:ascii="Calibri" w:hAnsi="Calibri" w:cs="Calibri"/>
                <w:b/>
                <w:bCs/>
              </w:rPr>
            </w:pPr>
            <w:r>
              <w:rPr>
                <w:rFonts w:ascii="Calibri" w:hAnsi="Calibri" w:cs="Calibri"/>
                <w:b/>
                <w:bCs/>
              </w:rPr>
              <w:t>Τ.Μ.</w:t>
            </w:r>
          </w:p>
        </w:tc>
        <w:tc>
          <w:tcPr>
            <w:tcW w:w="209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B83B81A" w14:textId="77777777" w:rsidR="004257E0" w:rsidRDefault="004257E0">
            <w:pPr>
              <w:jc w:val="center"/>
              <w:rPr>
                <w:rFonts w:ascii="Calibri" w:hAnsi="Calibri" w:cs="Calibri"/>
                <w:b/>
                <w:bCs/>
              </w:rPr>
            </w:pPr>
            <w:r>
              <w:rPr>
                <w:rFonts w:ascii="Calibri" w:hAnsi="Calibri" w:cs="Calibri"/>
                <w:b/>
                <w:bCs/>
              </w:rPr>
              <w:t>ΤΙΜΗ ΑΝΑ ΤΜ</w:t>
            </w:r>
          </w:p>
        </w:tc>
        <w:tc>
          <w:tcPr>
            <w:tcW w:w="2535"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73A812F" w14:textId="77777777" w:rsidR="004257E0" w:rsidRDefault="004257E0">
            <w:pPr>
              <w:jc w:val="center"/>
              <w:rPr>
                <w:rFonts w:ascii="Calibri" w:hAnsi="Calibri" w:cs="Calibri"/>
                <w:b/>
                <w:bCs/>
              </w:rPr>
            </w:pPr>
            <w:r>
              <w:rPr>
                <w:rFonts w:ascii="Calibri" w:hAnsi="Calibri" w:cs="Calibri"/>
                <w:b/>
                <w:bCs/>
              </w:rPr>
              <w:t>ΠΡΟΒΛΕΠΟΜΕΝΑ ΕΣΟΔΑ</w:t>
            </w:r>
          </w:p>
        </w:tc>
      </w:tr>
      <w:tr w:rsidR="004257E0" w14:paraId="0B7AB0E3" w14:textId="77777777" w:rsidTr="00F87CC5">
        <w:trPr>
          <w:trHeight w:val="286"/>
        </w:trPr>
        <w:tc>
          <w:tcPr>
            <w:tcW w:w="3828" w:type="dxa"/>
            <w:tcBorders>
              <w:top w:val="single" w:sz="4" w:space="0" w:color="000000"/>
              <w:left w:val="single" w:sz="4" w:space="0" w:color="000000"/>
              <w:bottom w:val="single" w:sz="4" w:space="0" w:color="000000"/>
              <w:right w:val="single" w:sz="4" w:space="0" w:color="000000"/>
            </w:tcBorders>
            <w:hideMark/>
          </w:tcPr>
          <w:p w14:paraId="1DD93472" w14:textId="77777777" w:rsidR="004257E0" w:rsidRDefault="004257E0">
            <w:pPr>
              <w:pStyle w:val="Bodytext40"/>
              <w:widowControl w:val="0"/>
              <w:shd w:val="clear" w:color="auto" w:fill="auto"/>
              <w:tabs>
                <w:tab w:val="left" w:leader="dot" w:pos="2362"/>
              </w:tabs>
              <w:spacing w:before="0" w:after="0" w:line="240" w:lineRule="auto"/>
              <w:ind w:right="34" w:firstLine="0"/>
              <w:jc w:val="both"/>
              <w:rPr>
                <w:rStyle w:val="Heading40"/>
                <w:b w:val="0"/>
                <w:bCs w:val="0"/>
                <w:i w:val="0"/>
                <w:iCs w:val="0"/>
                <w:sz w:val="24"/>
                <w:szCs w:val="24"/>
              </w:rPr>
            </w:pPr>
            <w:r>
              <w:rPr>
                <w:rStyle w:val="Bodytext311pt"/>
                <w:b w:val="0"/>
                <w:bCs w:val="0"/>
                <w:i w:val="0"/>
                <w:iCs w:val="0"/>
                <w:sz w:val="24"/>
                <w:szCs w:val="24"/>
              </w:rPr>
              <w:t>Αστέγαστοι χώροι άνω των 6.000 τ.μ.</w:t>
            </w:r>
            <w:r>
              <w:rPr>
                <w:rStyle w:val="Heading40"/>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30BDCC36" w14:textId="77777777" w:rsidR="004257E0" w:rsidRDefault="00C31574" w:rsidP="00F87CC5">
            <w:pPr>
              <w:ind w:left="298"/>
              <w:jc w:val="center"/>
              <w:rPr>
                <w:rFonts w:ascii="Calibri" w:hAnsi="Calibri" w:cs="Calibri"/>
              </w:rPr>
            </w:pPr>
            <w:r w:rsidRPr="00C31574">
              <w:rPr>
                <w:rFonts w:ascii="Calibri" w:hAnsi="Calibri" w:cs="Calibri"/>
              </w:rPr>
              <w:t>99.259,00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C500270" w14:textId="77777777" w:rsidR="004257E0" w:rsidRDefault="004257E0" w:rsidP="00F87CC5">
            <w:pPr>
              <w:ind w:left="298"/>
              <w:jc w:val="center"/>
              <w:rPr>
                <w:rFonts w:ascii="Calibri" w:hAnsi="Calibri" w:cs="Calibri"/>
              </w:rPr>
            </w:pPr>
            <w:r>
              <w:rPr>
                <w:rFonts w:ascii="Calibri" w:hAnsi="Calibri" w:cs="Calibri"/>
              </w:rPr>
              <w:t>1,38 €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247A8630" w14:textId="77777777" w:rsidR="004257E0" w:rsidRDefault="00932187"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Pr>
                <w:sz w:val="24"/>
                <w:szCs w:val="24"/>
              </w:rPr>
              <w:t>136.97</w:t>
            </w:r>
            <w:r w:rsidR="003E0AB7">
              <w:rPr>
                <w:sz w:val="24"/>
                <w:szCs w:val="24"/>
              </w:rPr>
              <w:t>7,42</w:t>
            </w:r>
            <w:r w:rsidR="004257E0">
              <w:rPr>
                <w:sz w:val="24"/>
                <w:szCs w:val="24"/>
              </w:rPr>
              <w:t xml:space="preserve"> €</w:t>
            </w:r>
          </w:p>
        </w:tc>
      </w:tr>
      <w:tr w:rsidR="004257E0" w14:paraId="54D4C41A" w14:textId="77777777" w:rsidTr="00F87CC5">
        <w:trPr>
          <w:trHeight w:val="286"/>
        </w:trPr>
        <w:tc>
          <w:tcPr>
            <w:tcW w:w="3828" w:type="dxa"/>
            <w:tcBorders>
              <w:top w:val="single" w:sz="4" w:space="0" w:color="000000"/>
              <w:left w:val="single" w:sz="4" w:space="0" w:color="000000"/>
              <w:bottom w:val="single" w:sz="4" w:space="0" w:color="000000"/>
              <w:right w:val="single" w:sz="4" w:space="0" w:color="000000"/>
            </w:tcBorders>
            <w:hideMark/>
          </w:tcPr>
          <w:p w14:paraId="7CE0B8F2" w14:textId="77777777" w:rsidR="004257E0"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Pr>
                <w:rStyle w:val="Bodytext311pt"/>
                <w:b w:val="0"/>
                <w:bCs w:val="0"/>
                <w:i w:val="0"/>
                <w:iCs w:val="0"/>
                <w:sz w:val="24"/>
                <w:szCs w:val="24"/>
              </w:rPr>
              <w:t>Στεγασμένοι χώροι στάθμευσης επιχειρήσεων</w:t>
            </w:r>
          </w:p>
        </w:tc>
        <w:tc>
          <w:tcPr>
            <w:tcW w:w="1680" w:type="dxa"/>
            <w:tcBorders>
              <w:top w:val="single" w:sz="4" w:space="0" w:color="000000"/>
              <w:left w:val="single" w:sz="4" w:space="0" w:color="000000"/>
              <w:bottom w:val="single" w:sz="4" w:space="0" w:color="000000"/>
              <w:right w:val="single" w:sz="4" w:space="0" w:color="000000"/>
            </w:tcBorders>
            <w:vAlign w:val="center"/>
            <w:hideMark/>
          </w:tcPr>
          <w:p w14:paraId="54241CDD" w14:textId="77777777" w:rsidR="004257E0" w:rsidRDefault="00C31574" w:rsidP="00F87CC5">
            <w:pPr>
              <w:ind w:left="298"/>
              <w:jc w:val="center"/>
              <w:rPr>
                <w:rFonts w:ascii="Calibri" w:hAnsi="Calibri" w:cs="Calibri"/>
              </w:rPr>
            </w:pPr>
            <w:r w:rsidRPr="00C31574">
              <w:rPr>
                <w:rFonts w:ascii="Calibri" w:hAnsi="Calibri" w:cs="Calibri"/>
              </w:rPr>
              <w:t>14.428,00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08743B5B" w14:textId="77777777" w:rsidR="004257E0" w:rsidRPr="00F87CC5" w:rsidRDefault="00932187" w:rsidP="00F87CC5">
            <w:pPr>
              <w:ind w:left="298"/>
              <w:jc w:val="center"/>
              <w:rPr>
                <w:rFonts w:ascii="Calibri" w:hAnsi="Calibri" w:cs="Calibri"/>
              </w:rPr>
            </w:pPr>
            <w:r w:rsidRPr="00F87CC5">
              <w:rPr>
                <w:rFonts w:ascii="Calibri" w:hAnsi="Calibri" w:cs="Calibri"/>
              </w:rPr>
              <w:t>1,70</w:t>
            </w:r>
            <w:r w:rsidR="004257E0" w:rsidRPr="00F87CC5">
              <w:rPr>
                <w:rFonts w:ascii="Calibri" w:hAnsi="Calibri" w:cs="Calibri"/>
              </w:rPr>
              <w:t>€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6E15C934" w14:textId="77777777" w:rsidR="004257E0" w:rsidRDefault="00C31574"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sidRPr="00C31574">
              <w:rPr>
                <w:sz w:val="24"/>
                <w:szCs w:val="24"/>
              </w:rPr>
              <w:t>24.527,60€</w:t>
            </w:r>
          </w:p>
        </w:tc>
      </w:tr>
      <w:tr w:rsidR="00FE0E4E" w14:paraId="7FF10DC5" w14:textId="77777777" w:rsidTr="006F1983">
        <w:trPr>
          <w:trHeight w:val="1407"/>
        </w:trPr>
        <w:tc>
          <w:tcPr>
            <w:tcW w:w="3828" w:type="dxa"/>
            <w:tcBorders>
              <w:top w:val="single" w:sz="4" w:space="0" w:color="000000"/>
              <w:left w:val="single" w:sz="4" w:space="0" w:color="000000"/>
              <w:bottom w:val="single" w:sz="4" w:space="0" w:color="000000"/>
              <w:right w:val="single" w:sz="4" w:space="0" w:color="000000"/>
            </w:tcBorders>
          </w:tcPr>
          <w:p w14:paraId="01740F29" w14:textId="77777777" w:rsidR="00FE0E4E" w:rsidRDefault="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lastRenderedPageBreak/>
              <w:t>Κοινωφελής, μη κερδοσκοπική και φιλανθρωπική χρήση από 251-500 τ.μ.</w:t>
            </w:r>
          </w:p>
        </w:tc>
        <w:tc>
          <w:tcPr>
            <w:tcW w:w="1680" w:type="dxa"/>
            <w:tcBorders>
              <w:top w:val="single" w:sz="4" w:space="0" w:color="000000"/>
              <w:left w:val="single" w:sz="4" w:space="0" w:color="000000"/>
              <w:bottom w:val="single" w:sz="4" w:space="0" w:color="000000"/>
              <w:right w:val="single" w:sz="4" w:space="0" w:color="000000"/>
            </w:tcBorders>
            <w:vAlign w:val="center"/>
          </w:tcPr>
          <w:p w14:paraId="5C765915" w14:textId="77777777" w:rsidR="00FE0E4E" w:rsidRPr="00527C08" w:rsidRDefault="00FE0E4E" w:rsidP="00F87CC5">
            <w:pPr>
              <w:ind w:left="298"/>
              <w:jc w:val="center"/>
              <w:rPr>
                <w:rFonts w:asciiTheme="minorHAnsi" w:hAnsiTheme="minorHAnsi" w:cstheme="minorHAnsi"/>
              </w:rPr>
            </w:pPr>
            <w:r w:rsidRPr="00527C08">
              <w:rPr>
                <w:rFonts w:asciiTheme="minorHAnsi" w:hAnsiTheme="minorHAnsi" w:cstheme="minorHAnsi"/>
              </w:rPr>
              <w:t>318,00</w:t>
            </w:r>
          </w:p>
        </w:tc>
        <w:tc>
          <w:tcPr>
            <w:tcW w:w="2096" w:type="dxa"/>
            <w:tcBorders>
              <w:top w:val="single" w:sz="4" w:space="0" w:color="000000"/>
              <w:left w:val="single" w:sz="4" w:space="0" w:color="000000"/>
              <w:bottom w:val="single" w:sz="4" w:space="0" w:color="000000"/>
              <w:right w:val="single" w:sz="4" w:space="0" w:color="000000"/>
            </w:tcBorders>
            <w:vAlign w:val="center"/>
          </w:tcPr>
          <w:p w14:paraId="43445585" w14:textId="77777777" w:rsidR="00FE0E4E" w:rsidRPr="00527C08" w:rsidRDefault="00FE0E4E" w:rsidP="00F87CC5">
            <w:pPr>
              <w:ind w:left="298"/>
              <w:jc w:val="center"/>
              <w:rPr>
                <w:rFonts w:asciiTheme="minorHAnsi" w:hAnsiTheme="minorHAnsi" w:cstheme="minorHAnsi"/>
              </w:rPr>
            </w:pPr>
            <w:r w:rsidRPr="00527C08">
              <w:rPr>
                <w:rFonts w:asciiTheme="minorHAnsi" w:hAnsiTheme="minorHAnsi" w:cstheme="minorHAnsi"/>
              </w:rPr>
              <w:t>3,00 € / τ.μ.</w:t>
            </w:r>
          </w:p>
        </w:tc>
        <w:tc>
          <w:tcPr>
            <w:tcW w:w="2535" w:type="dxa"/>
            <w:tcBorders>
              <w:top w:val="single" w:sz="4" w:space="0" w:color="000000"/>
              <w:left w:val="single" w:sz="4" w:space="0" w:color="000000"/>
              <w:bottom w:val="single" w:sz="4" w:space="0" w:color="000000"/>
              <w:right w:val="single" w:sz="4" w:space="0" w:color="000000"/>
            </w:tcBorders>
            <w:vAlign w:val="center"/>
          </w:tcPr>
          <w:p w14:paraId="2F919AEC" w14:textId="77777777" w:rsidR="00FE0E4E" w:rsidRPr="00527C08" w:rsidRDefault="00FE0E4E"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sidRPr="00527C08">
              <w:rPr>
                <w:sz w:val="24"/>
                <w:szCs w:val="24"/>
              </w:rPr>
              <w:t>954,00 €</w:t>
            </w:r>
          </w:p>
        </w:tc>
      </w:tr>
      <w:tr w:rsidR="004257E0" w14:paraId="1EF1881E" w14:textId="77777777" w:rsidTr="00F87CC5">
        <w:trPr>
          <w:trHeight w:val="518"/>
        </w:trPr>
        <w:tc>
          <w:tcPr>
            <w:tcW w:w="7604" w:type="dxa"/>
            <w:gridSpan w:val="3"/>
            <w:tcBorders>
              <w:top w:val="single" w:sz="4" w:space="0" w:color="000000"/>
              <w:left w:val="single" w:sz="4" w:space="0" w:color="000000"/>
              <w:bottom w:val="single" w:sz="4" w:space="0" w:color="000000"/>
              <w:right w:val="single" w:sz="4" w:space="0" w:color="000000"/>
            </w:tcBorders>
            <w:hideMark/>
          </w:tcPr>
          <w:p w14:paraId="5DAA4E0D" w14:textId="77777777" w:rsidR="004257E0" w:rsidRDefault="004257E0" w:rsidP="00F87CC5">
            <w:pPr>
              <w:pStyle w:val="Bodytext40"/>
              <w:widowControl w:val="0"/>
              <w:shd w:val="clear" w:color="auto" w:fill="auto"/>
              <w:tabs>
                <w:tab w:val="left" w:leader="dot" w:pos="2362"/>
              </w:tabs>
              <w:spacing w:before="0" w:after="0" w:line="240" w:lineRule="auto"/>
              <w:ind w:left="298" w:right="318" w:firstLine="0"/>
              <w:jc w:val="center"/>
              <w:rPr>
                <w:sz w:val="24"/>
                <w:szCs w:val="24"/>
              </w:rPr>
            </w:pPr>
            <w:r>
              <w:rPr>
                <w:b/>
                <w:bCs/>
                <w:i/>
                <w:iCs/>
                <w:sz w:val="24"/>
                <w:szCs w:val="24"/>
              </w:rPr>
              <w:t>Σύνολο</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698142EE" w14:textId="77777777" w:rsidR="004257E0" w:rsidRDefault="00E942D1" w:rsidP="00F87CC5">
            <w:pPr>
              <w:pStyle w:val="Bodytext40"/>
              <w:widowControl w:val="0"/>
              <w:shd w:val="clear" w:color="auto" w:fill="auto"/>
              <w:tabs>
                <w:tab w:val="left" w:leader="dot" w:pos="2362"/>
              </w:tabs>
              <w:spacing w:before="0" w:after="0" w:line="240" w:lineRule="auto"/>
              <w:ind w:left="298" w:right="318" w:firstLine="0"/>
              <w:jc w:val="center"/>
              <w:rPr>
                <w:b/>
                <w:bCs/>
                <w:sz w:val="24"/>
                <w:szCs w:val="24"/>
              </w:rPr>
            </w:pPr>
            <w:r w:rsidRPr="00E942D1">
              <w:rPr>
                <w:b/>
                <w:bCs/>
                <w:sz w:val="24"/>
                <w:szCs w:val="24"/>
              </w:rPr>
              <w:t>162.459,02</w:t>
            </w:r>
            <w:r w:rsidR="003E0AB7" w:rsidRPr="003E0AB7">
              <w:rPr>
                <w:b/>
                <w:bCs/>
                <w:sz w:val="24"/>
                <w:szCs w:val="24"/>
              </w:rPr>
              <w:t>€</w:t>
            </w:r>
          </w:p>
        </w:tc>
      </w:tr>
      <w:tr w:rsidR="004257E0" w14:paraId="4D58AB09" w14:textId="77777777" w:rsidTr="00B914FC">
        <w:trPr>
          <w:trHeight w:val="572"/>
        </w:trPr>
        <w:tc>
          <w:tcPr>
            <w:tcW w:w="7604" w:type="dxa"/>
            <w:gridSpan w:val="3"/>
            <w:tcBorders>
              <w:top w:val="single" w:sz="4" w:space="0" w:color="000000"/>
              <w:left w:val="single" w:sz="4" w:space="0" w:color="000000"/>
              <w:bottom w:val="single" w:sz="4" w:space="0" w:color="000000"/>
              <w:right w:val="single" w:sz="4" w:space="0" w:color="000000"/>
            </w:tcBorders>
            <w:hideMark/>
          </w:tcPr>
          <w:p w14:paraId="32FFB0B4" w14:textId="77777777" w:rsidR="003E0AB7" w:rsidRDefault="003E0AB7">
            <w:pPr>
              <w:pStyle w:val="Bodytext40"/>
              <w:widowControl w:val="0"/>
              <w:shd w:val="clear" w:color="auto" w:fill="auto"/>
              <w:tabs>
                <w:tab w:val="left" w:leader="dot" w:pos="2362"/>
              </w:tabs>
              <w:spacing w:before="0" w:after="0" w:line="240" w:lineRule="auto"/>
              <w:ind w:right="318" w:firstLine="0"/>
              <w:jc w:val="center"/>
              <w:rPr>
                <w:b/>
                <w:bCs/>
                <w:i/>
                <w:iCs/>
                <w:sz w:val="28"/>
                <w:szCs w:val="28"/>
              </w:rPr>
            </w:pPr>
          </w:p>
          <w:p w14:paraId="162AC003" w14:textId="77777777" w:rsidR="003E0AB7" w:rsidRDefault="003E0AB7">
            <w:pPr>
              <w:pStyle w:val="Bodytext40"/>
              <w:widowControl w:val="0"/>
              <w:shd w:val="clear" w:color="auto" w:fill="auto"/>
              <w:tabs>
                <w:tab w:val="left" w:leader="dot" w:pos="2362"/>
              </w:tabs>
              <w:spacing w:before="0" w:after="0" w:line="240" w:lineRule="auto"/>
              <w:ind w:right="318" w:firstLine="0"/>
              <w:jc w:val="center"/>
              <w:rPr>
                <w:b/>
                <w:bCs/>
                <w:i/>
                <w:iCs/>
                <w:sz w:val="28"/>
                <w:szCs w:val="28"/>
              </w:rPr>
            </w:pPr>
          </w:p>
          <w:p w14:paraId="0114E5AC" w14:textId="77777777" w:rsidR="004257E0" w:rsidRDefault="004257E0">
            <w:pPr>
              <w:pStyle w:val="Bodytext40"/>
              <w:widowControl w:val="0"/>
              <w:shd w:val="clear" w:color="auto" w:fill="auto"/>
              <w:tabs>
                <w:tab w:val="left" w:leader="dot" w:pos="2362"/>
              </w:tabs>
              <w:spacing w:before="0" w:after="0" w:line="240" w:lineRule="auto"/>
              <w:ind w:right="318" w:firstLine="0"/>
              <w:jc w:val="center"/>
              <w:rPr>
                <w:b/>
                <w:bCs/>
                <w:i/>
                <w:iCs/>
                <w:sz w:val="28"/>
                <w:szCs w:val="28"/>
              </w:rPr>
            </w:pPr>
            <w:r>
              <w:rPr>
                <w:b/>
                <w:bCs/>
                <w:i/>
                <w:iCs/>
                <w:sz w:val="28"/>
                <w:szCs w:val="28"/>
              </w:rPr>
              <w:t>Γενικό Σύνολο Εσόδων Δήμου</w:t>
            </w:r>
          </w:p>
        </w:tc>
        <w:tc>
          <w:tcPr>
            <w:tcW w:w="2535" w:type="dxa"/>
            <w:tcBorders>
              <w:top w:val="single" w:sz="4" w:space="0" w:color="000000"/>
              <w:left w:val="single" w:sz="4" w:space="0" w:color="000000"/>
              <w:bottom w:val="single" w:sz="4" w:space="0" w:color="000000"/>
              <w:right w:val="single" w:sz="4" w:space="0" w:color="000000"/>
            </w:tcBorders>
            <w:vAlign w:val="center"/>
            <w:hideMark/>
          </w:tcPr>
          <w:p w14:paraId="19BB9BE7" w14:textId="77777777" w:rsidR="004257E0" w:rsidRDefault="00E942D1" w:rsidP="00E942D1">
            <w:pPr>
              <w:pStyle w:val="Bodytext40"/>
              <w:widowControl w:val="0"/>
              <w:tabs>
                <w:tab w:val="left" w:leader="dot" w:pos="2362"/>
              </w:tabs>
              <w:ind w:right="30" w:firstLine="156"/>
              <w:jc w:val="center"/>
              <w:rPr>
                <w:b/>
                <w:bCs/>
                <w:i/>
                <w:iCs/>
                <w:sz w:val="28"/>
                <w:szCs w:val="28"/>
              </w:rPr>
            </w:pPr>
            <w:r w:rsidRPr="00E942D1">
              <w:rPr>
                <w:b/>
                <w:bCs/>
                <w:i/>
                <w:iCs/>
                <w:sz w:val="28"/>
                <w:szCs w:val="28"/>
              </w:rPr>
              <w:t>8.774.786,75</w:t>
            </w:r>
            <w:r w:rsidR="003E0AB7">
              <w:rPr>
                <w:b/>
                <w:bCs/>
                <w:i/>
                <w:iCs/>
                <w:sz w:val="28"/>
                <w:szCs w:val="28"/>
              </w:rPr>
              <w:t>€</w:t>
            </w:r>
          </w:p>
        </w:tc>
      </w:tr>
    </w:tbl>
    <w:bookmarkEnd w:id="29"/>
    <w:bookmarkEnd w:id="30"/>
    <w:p w14:paraId="5DA64D80" w14:textId="77777777" w:rsidR="00633E3F" w:rsidRPr="00790B3A" w:rsidRDefault="00633E3F" w:rsidP="00633E3F">
      <w:pPr>
        <w:pStyle w:val="Bodytext40"/>
        <w:widowControl w:val="0"/>
        <w:shd w:val="clear" w:color="auto" w:fill="auto"/>
        <w:tabs>
          <w:tab w:val="left" w:leader="dot" w:pos="2362"/>
        </w:tabs>
        <w:spacing w:before="120" w:line="360" w:lineRule="auto"/>
        <w:ind w:left="23" w:right="318" w:hanging="23"/>
        <w:jc w:val="both"/>
        <w:rPr>
          <w:rFonts w:cs="Times New Roman"/>
          <w:sz w:val="24"/>
          <w:szCs w:val="24"/>
          <w:lang w:eastAsia="el-GR"/>
        </w:rPr>
      </w:pPr>
      <w:r w:rsidRPr="00790B3A">
        <w:rPr>
          <w:sz w:val="24"/>
          <w:szCs w:val="24"/>
        </w:rPr>
        <w:t>Ωστόσο συνυπολογίζοντας και άλλ</w:t>
      </w:r>
      <w:r>
        <w:rPr>
          <w:sz w:val="24"/>
          <w:szCs w:val="24"/>
        </w:rPr>
        <w:t>ους</w:t>
      </w:r>
      <w:r w:rsidRPr="00790B3A">
        <w:rPr>
          <w:sz w:val="24"/>
          <w:szCs w:val="24"/>
        </w:rPr>
        <w:t xml:space="preserve"> κωδικούς εσόδων που αφορούν την υπηρεσία καθαριότητας και ηλεκτροφωτισμού, το προβλεπόμενο ύψος των εσόδων για το έτος 20</w:t>
      </w:r>
      <w:r>
        <w:rPr>
          <w:sz w:val="24"/>
          <w:szCs w:val="24"/>
        </w:rPr>
        <w:t>2</w:t>
      </w:r>
      <w:r w:rsidR="00B914FC">
        <w:rPr>
          <w:sz w:val="24"/>
          <w:szCs w:val="24"/>
        </w:rPr>
        <w:t>2</w:t>
      </w:r>
      <w:r w:rsidRPr="00790B3A">
        <w:rPr>
          <w:sz w:val="24"/>
          <w:szCs w:val="24"/>
        </w:rPr>
        <w:t>, αναμένεται να ανέλθει στο</w:t>
      </w:r>
      <w:r w:rsidRPr="00790B3A">
        <w:rPr>
          <w:sz w:val="24"/>
          <w:szCs w:val="24"/>
          <w:lang w:eastAsia="el-GR"/>
        </w:rPr>
        <w:t xml:space="preserve"> </w:t>
      </w:r>
      <w:r w:rsidRPr="00790B3A">
        <w:rPr>
          <w:b/>
          <w:bCs/>
          <w:sz w:val="24"/>
          <w:szCs w:val="24"/>
          <w:u w:val="single"/>
        </w:rPr>
        <w:t xml:space="preserve">ύψος των </w:t>
      </w:r>
      <w:r w:rsidR="007D2830" w:rsidRPr="007D2830">
        <w:rPr>
          <w:b/>
          <w:bCs/>
          <w:sz w:val="24"/>
          <w:szCs w:val="24"/>
          <w:u w:val="single"/>
        </w:rPr>
        <w:t>1</w:t>
      </w:r>
      <w:r w:rsidR="00A5470F">
        <w:rPr>
          <w:b/>
          <w:bCs/>
          <w:sz w:val="24"/>
          <w:szCs w:val="24"/>
          <w:u w:val="single"/>
        </w:rPr>
        <w:t>1</w:t>
      </w:r>
      <w:r w:rsidR="007D2830" w:rsidRPr="007D2830">
        <w:rPr>
          <w:b/>
          <w:bCs/>
          <w:sz w:val="24"/>
          <w:szCs w:val="24"/>
          <w:u w:val="single"/>
        </w:rPr>
        <w:t>.</w:t>
      </w:r>
      <w:r w:rsidR="00D84706" w:rsidRPr="00D84706">
        <w:rPr>
          <w:b/>
          <w:bCs/>
          <w:sz w:val="24"/>
          <w:szCs w:val="24"/>
          <w:u w:val="single"/>
        </w:rPr>
        <w:t>0</w:t>
      </w:r>
      <w:r w:rsidR="007D2830" w:rsidRPr="007D2830">
        <w:rPr>
          <w:b/>
          <w:bCs/>
          <w:sz w:val="24"/>
          <w:szCs w:val="24"/>
          <w:u w:val="single"/>
        </w:rPr>
        <w:t>88.297,55 €</w:t>
      </w:r>
      <w:r w:rsidR="007D2830">
        <w:rPr>
          <w:b/>
          <w:bCs/>
          <w:sz w:val="24"/>
          <w:szCs w:val="24"/>
          <w:u w:val="single"/>
        </w:rPr>
        <w:t xml:space="preserve">   </w:t>
      </w:r>
      <w:r w:rsidRPr="00790B3A">
        <w:rPr>
          <w:b/>
          <w:bCs/>
          <w:sz w:val="24"/>
          <w:szCs w:val="24"/>
          <w:u w:val="single"/>
        </w:rPr>
        <w:t>€</w:t>
      </w:r>
    </w:p>
    <w:p w14:paraId="4FF805C2" w14:textId="77777777" w:rsidR="00633E3F" w:rsidRPr="007D2830" w:rsidRDefault="00633E3F" w:rsidP="00633E3F">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sidRPr="005F310E">
        <w:rPr>
          <w:sz w:val="22"/>
          <w:szCs w:val="22"/>
          <w:lang w:eastAsia="el-GR"/>
        </w:rPr>
        <w:t>ΚΑΕ 0311</w:t>
      </w:r>
      <w:r w:rsidRPr="005F310E">
        <w:rPr>
          <w:sz w:val="22"/>
          <w:szCs w:val="22"/>
        </w:rPr>
        <w:t>: Τέλη Καθ</w:t>
      </w:r>
      <w:r>
        <w:rPr>
          <w:sz w:val="22"/>
          <w:szCs w:val="22"/>
        </w:rPr>
        <w:t xml:space="preserve">αριότητας και ηλεκτροφωτισμού: </w:t>
      </w:r>
      <w:r w:rsidR="007D2830" w:rsidRPr="007D2830">
        <w:rPr>
          <w:sz w:val="22"/>
          <w:szCs w:val="22"/>
        </w:rPr>
        <w:t>5.774.786,75 €</w:t>
      </w:r>
    </w:p>
    <w:p w14:paraId="7901D0A5" w14:textId="77777777" w:rsidR="007D2830" w:rsidRPr="005F310E" w:rsidRDefault="007D2830" w:rsidP="00633E3F">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Pr>
          <w:sz w:val="22"/>
          <w:szCs w:val="22"/>
        </w:rPr>
        <w:t>ΚΑΕ 0313</w:t>
      </w:r>
      <w:r w:rsidRPr="007D2830">
        <w:rPr>
          <w:sz w:val="22"/>
          <w:szCs w:val="22"/>
        </w:rPr>
        <w:t xml:space="preserve">: </w:t>
      </w:r>
      <w:r>
        <w:rPr>
          <w:sz w:val="22"/>
          <w:szCs w:val="22"/>
        </w:rPr>
        <w:t>Λοιπά έσοδα Καθαριότητας και ηλεκτροφωτισμού</w:t>
      </w:r>
      <w:r w:rsidRPr="007D2830">
        <w:rPr>
          <w:sz w:val="22"/>
          <w:szCs w:val="22"/>
        </w:rPr>
        <w:t>: 2.500,00 €</w:t>
      </w:r>
    </w:p>
    <w:p w14:paraId="55AE3CBB" w14:textId="77777777" w:rsidR="003419F8" w:rsidRPr="003419F8" w:rsidRDefault="00633E3F" w:rsidP="00E94262">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3419F8">
        <w:rPr>
          <w:sz w:val="22"/>
          <w:szCs w:val="22"/>
          <w:lang w:eastAsia="el-GR"/>
        </w:rPr>
        <w:t>ΚΑΕ 2111: Τακτικά έσοδα από τέλη καθαριότητας και ηλεκτροφωτισμού</w:t>
      </w:r>
      <w:r w:rsidRPr="003419F8">
        <w:rPr>
          <w:sz w:val="22"/>
          <w:szCs w:val="22"/>
        </w:rPr>
        <w:t xml:space="preserve"> από παρελθόντα έτη που βεβαιώνονται για πρώτη φορά : </w:t>
      </w:r>
      <w:r w:rsidR="007D2830" w:rsidRPr="007D2830">
        <w:rPr>
          <w:sz w:val="22"/>
          <w:szCs w:val="22"/>
        </w:rPr>
        <w:t>3.000.000,00 €</w:t>
      </w:r>
    </w:p>
    <w:p w14:paraId="185CB644" w14:textId="77777777" w:rsidR="00633E3F" w:rsidRPr="003419F8" w:rsidRDefault="00633E3F" w:rsidP="00E94262">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3419F8">
        <w:rPr>
          <w:sz w:val="22"/>
          <w:szCs w:val="22"/>
          <w:lang w:val="en-US" w:eastAsia="el-GR"/>
        </w:rPr>
        <w:t>KAE</w:t>
      </w:r>
      <w:r w:rsidRPr="003419F8">
        <w:rPr>
          <w:sz w:val="22"/>
          <w:szCs w:val="22"/>
          <w:lang w:eastAsia="el-GR"/>
        </w:rPr>
        <w:t xml:space="preserve"> 3211: Τέλη καθαριότητας και φωτισμού: </w:t>
      </w:r>
      <w:r w:rsidR="007D2830" w:rsidRPr="007D2830">
        <w:rPr>
          <w:sz w:val="22"/>
          <w:szCs w:val="22"/>
          <w:lang w:eastAsia="el-GR"/>
        </w:rPr>
        <w:t>857.491,48 €</w:t>
      </w:r>
    </w:p>
    <w:p w14:paraId="37C90A7F" w14:textId="77777777" w:rsidR="00633E3F" w:rsidRPr="00051616" w:rsidRDefault="00633E3F" w:rsidP="00633E3F">
      <w:pPr>
        <w:pStyle w:val="Tableofcontents0"/>
        <w:widowControl w:val="0"/>
        <w:numPr>
          <w:ilvl w:val="0"/>
          <w:numId w:val="6"/>
        </w:numPr>
        <w:shd w:val="clear" w:color="auto" w:fill="auto"/>
        <w:spacing w:before="120" w:after="120" w:line="360" w:lineRule="auto"/>
        <w:rPr>
          <w:rFonts w:cs="Times New Roman"/>
          <w:sz w:val="22"/>
          <w:szCs w:val="22"/>
          <w:lang w:eastAsia="el-GR"/>
        </w:rPr>
      </w:pPr>
      <w:r>
        <w:rPr>
          <w:sz w:val="22"/>
          <w:szCs w:val="22"/>
          <w:lang w:eastAsia="el-GR"/>
        </w:rPr>
        <w:t>ΚΑΕ 5113: Χρηματικό υπόλοιπο υπηρεσίας καθαριότητας έτους 20</w:t>
      </w:r>
      <w:r w:rsidR="00D64A53">
        <w:rPr>
          <w:sz w:val="22"/>
          <w:szCs w:val="22"/>
          <w:lang w:eastAsia="el-GR"/>
        </w:rPr>
        <w:t>2</w:t>
      </w:r>
      <w:r w:rsidR="007D2830">
        <w:rPr>
          <w:sz w:val="22"/>
          <w:szCs w:val="22"/>
          <w:lang w:eastAsia="el-GR"/>
        </w:rPr>
        <w:t>2</w:t>
      </w:r>
      <w:r>
        <w:rPr>
          <w:sz w:val="22"/>
          <w:szCs w:val="22"/>
          <w:lang w:eastAsia="el-GR"/>
        </w:rPr>
        <w:t xml:space="preserve">: </w:t>
      </w:r>
      <w:r w:rsidR="007D2830" w:rsidRPr="007D2830">
        <w:rPr>
          <w:sz w:val="22"/>
          <w:szCs w:val="22"/>
          <w:lang w:eastAsia="el-GR"/>
        </w:rPr>
        <w:t>1.</w:t>
      </w:r>
      <w:r w:rsidR="00D84706" w:rsidRPr="00D84706">
        <w:rPr>
          <w:sz w:val="22"/>
          <w:szCs w:val="22"/>
          <w:lang w:eastAsia="el-GR"/>
        </w:rPr>
        <w:t>4</w:t>
      </w:r>
      <w:r w:rsidR="007D2830" w:rsidRPr="007D2830">
        <w:rPr>
          <w:sz w:val="22"/>
          <w:szCs w:val="22"/>
          <w:lang w:eastAsia="el-GR"/>
        </w:rPr>
        <w:t>53.519,32 €</w:t>
      </w:r>
    </w:p>
    <w:p w14:paraId="36A48207" w14:textId="77777777" w:rsidR="00633E3F" w:rsidRPr="00D91C6C" w:rsidRDefault="00633E3F" w:rsidP="006920CE">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rFonts w:cs="Times New Roman"/>
          <w:b/>
          <w:bCs/>
          <w:i/>
          <w:iCs/>
          <w:sz w:val="24"/>
          <w:szCs w:val="24"/>
          <w:lang w:eastAsia="el-GR"/>
        </w:rPr>
      </w:pPr>
      <w:r w:rsidRPr="00D91C6C">
        <w:rPr>
          <w:rStyle w:val="Heading30"/>
          <w:b/>
          <w:bCs/>
          <w:i/>
          <w:iCs/>
          <w:sz w:val="24"/>
          <w:szCs w:val="24"/>
          <w:lang w:eastAsia="el-GR"/>
        </w:rPr>
        <w:t xml:space="preserve">Προβλέψεις δαπανών ανταποδοτικού </w:t>
      </w:r>
      <w:r>
        <w:rPr>
          <w:rStyle w:val="Heading30"/>
          <w:b/>
          <w:bCs/>
          <w:i/>
          <w:iCs/>
          <w:sz w:val="24"/>
          <w:szCs w:val="24"/>
          <w:lang w:eastAsia="el-GR"/>
        </w:rPr>
        <w:t>χ</w:t>
      </w:r>
      <w:r w:rsidR="006920CE">
        <w:rPr>
          <w:rStyle w:val="Heading30"/>
          <w:b/>
          <w:bCs/>
          <w:i/>
          <w:iCs/>
          <w:sz w:val="24"/>
          <w:szCs w:val="24"/>
          <w:lang w:eastAsia="el-GR"/>
        </w:rPr>
        <w:t>αρακτήρα οικονομικού έτους 202</w:t>
      </w:r>
      <w:r w:rsidR="007D2830" w:rsidRPr="007D2830">
        <w:rPr>
          <w:rStyle w:val="Heading30"/>
          <w:b/>
          <w:bCs/>
          <w:i/>
          <w:iCs/>
          <w:sz w:val="24"/>
          <w:szCs w:val="24"/>
          <w:lang w:eastAsia="el-GR"/>
        </w:rPr>
        <w:t>3</w:t>
      </w:r>
    </w:p>
    <w:p w14:paraId="601D22DA" w14:textId="77777777" w:rsidR="00633E3F" w:rsidRDefault="00633E3F" w:rsidP="00633E3F">
      <w:pPr>
        <w:pStyle w:val="Bodytext40"/>
        <w:widowControl w:val="0"/>
        <w:shd w:val="clear" w:color="auto" w:fill="auto"/>
        <w:tabs>
          <w:tab w:val="left" w:leader="dot" w:pos="2362"/>
        </w:tabs>
        <w:spacing w:before="120" w:line="360" w:lineRule="auto"/>
        <w:ind w:left="23" w:right="318" w:firstLine="0"/>
        <w:jc w:val="both"/>
        <w:rPr>
          <w:sz w:val="24"/>
          <w:szCs w:val="24"/>
        </w:rPr>
      </w:pPr>
      <w:r w:rsidRPr="00790B3A">
        <w:rPr>
          <w:sz w:val="24"/>
          <w:szCs w:val="24"/>
        </w:rPr>
        <w:t>Οι αρμόδιες υπηρεσίες λαμβάνοντας υπόψη τους τα ανωτέρω στοιχεία, κατάρτισαν τον ακόλουθο πίνακα με τις προβλεπόμενες δαπάνες που αφορούν τη λειτουργία της υπηρεσίας καθαριότητας και φωτισμού και απαιτείται να καλυφθούν από τα αντίστοιχα έσοδα της υπηρεσίας</w:t>
      </w:r>
      <w:r>
        <w:rPr>
          <w:rFonts w:ascii="Arial" w:hAnsi="Arial" w:cs="Arial"/>
          <w:sz w:val="22"/>
          <w:szCs w:val="22"/>
        </w:rPr>
        <w:t xml:space="preserve"> </w:t>
      </w:r>
      <w:r w:rsidRPr="00790B3A">
        <w:rPr>
          <w:sz w:val="24"/>
          <w:szCs w:val="24"/>
        </w:rPr>
        <w:t>καθαριότητας:</w:t>
      </w:r>
    </w:p>
    <w:tbl>
      <w:tblPr>
        <w:tblW w:w="9493" w:type="dxa"/>
        <w:tblLook w:val="04A0" w:firstRow="1" w:lastRow="0" w:firstColumn="1" w:lastColumn="0" w:noHBand="0" w:noVBand="1"/>
      </w:tblPr>
      <w:tblGrid>
        <w:gridCol w:w="1696"/>
        <w:gridCol w:w="5954"/>
        <w:gridCol w:w="1843"/>
      </w:tblGrid>
      <w:tr w:rsidR="001B3DF1" w:rsidRPr="001B3DF1" w14:paraId="181EEFE3" w14:textId="77777777" w:rsidTr="006F0A35">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14:paraId="58CEFD01" w14:textId="77777777" w:rsidR="001B3DF1" w:rsidRPr="001B3DF1" w:rsidRDefault="001B3DF1" w:rsidP="001B3DF1">
            <w:pPr>
              <w:jc w:val="center"/>
              <w:rPr>
                <w:rFonts w:ascii="Calibri" w:hAnsi="Calibri" w:cs="Calibri"/>
                <w:b/>
                <w:bCs/>
                <w:color w:val="000000"/>
                <w:lang w:val="en-US" w:eastAsia="en-US"/>
              </w:rPr>
            </w:pPr>
            <w:r w:rsidRPr="001B3DF1">
              <w:rPr>
                <w:rFonts w:ascii="Calibri" w:hAnsi="Calibri" w:cs="Calibri"/>
                <w:b/>
                <w:bCs/>
                <w:color w:val="000000"/>
                <w:sz w:val="22"/>
                <w:szCs w:val="22"/>
                <w:lang w:val="en-US" w:eastAsia="en-US"/>
              </w:rPr>
              <w:t>ΚΑΕ</w:t>
            </w:r>
          </w:p>
        </w:tc>
        <w:tc>
          <w:tcPr>
            <w:tcW w:w="595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14:paraId="17CCFA37" w14:textId="77777777" w:rsidR="001B3DF1" w:rsidRPr="001B3DF1" w:rsidRDefault="001B3DF1" w:rsidP="001B3DF1">
            <w:pPr>
              <w:jc w:val="center"/>
              <w:rPr>
                <w:rFonts w:ascii="Calibri" w:hAnsi="Calibri" w:cs="Calibri"/>
                <w:b/>
                <w:bCs/>
                <w:color w:val="000000"/>
                <w:lang w:val="en-US" w:eastAsia="en-US"/>
              </w:rPr>
            </w:pPr>
            <w:r w:rsidRPr="001B3DF1">
              <w:rPr>
                <w:rFonts w:ascii="Calibri" w:hAnsi="Calibri" w:cs="Calibri"/>
                <w:b/>
                <w:bCs/>
                <w:color w:val="000000"/>
                <w:sz w:val="22"/>
                <w:szCs w:val="22"/>
                <w:lang w:val="en-US" w:eastAsia="en-US"/>
              </w:rPr>
              <w:t>ΠΕΡΙΓΡΑΦΗ</w:t>
            </w:r>
          </w:p>
        </w:tc>
        <w:tc>
          <w:tcPr>
            <w:tcW w:w="184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14:paraId="2DA7C435" w14:textId="77777777" w:rsidR="001B3DF1" w:rsidRPr="001B3DF1" w:rsidRDefault="001B3DF1" w:rsidP="001B3DF1">
            <w:pPr>
              <w:jc w:val="center"/>
              <w:rPr>
                <w:rFonts w:ascii="Calibri" w:hAnsi="Calibri" w:cs="Calibri"/>
                <w:b/>
                <w:bCs/>
                <w:color w:val="000000"/>
                <w:lang w:val="en-US" w:eastAsia="en-US"/>
              </w:rPr>
            </w:pPr>
            <w:r w:rsidRPr="001B3DF1">
              <w:rPr>
                <w:rFonts w:ascii="Calibri" w:hAnsi="Calibri" w:cs="Calibri"/>
                <w:b/>
                <w:bCs/>
                <w:color w:val="000000"/>
                <w:sz w:val="22"/>
                <w:szCs w:val="22"/>
                <w:lang w:val="en-US" w:eastAsia="en-US"/>
              </w:rPr>
              <w:t>ΠΟΣΟ</w:t>
            </w:r>
          </w:p>
        </w:tc>
      </w:tr>
      <w:tr w:rsidR="001B3DF1" w:rsidRPr="001B3DF1" w14:paraId="37C03121"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587A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20.6011</w:t>
            </w:r>
          </w:p>
        </w:tc>
        <w:tc>
          <w:tcPr>
            <w:tcW w:w="5954" w:type="dxa"/>
            <w:tcBorders>
              <w:top w:val="nil"/>
              <w:left w:val="nil"/>
              <w:bottom w:val="single" w:sz="4" w:space="0" w:color="auto"/>
              <w:right w:val="single" w:sz="4" w:space="0" w:color="auto"/>
            </w:tcBorders>
            <w:shd w:val="clear" w:color="auto" w:fill="auto"/>
            <w:vAlign w:val="bottom"/>
            <w:hideMark/>
          </w:tcPr>
          <w:p w14:paraId="019196EB"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843" w:type="dxa"/>
            <w:tcBorders>
              <w:top w:val="nil"/>
              <w:left w:val="nil"/>
              <w:bottom w:val="single" w:sz="4" w:space="0" w:color="auto"/>
              <w:right w:val="single" w:sz="4" w:space="0" w:color="auto"/>
            </w:tcBorders>
            <w:shd w:val="clear" w:color="auto" w:fill="auto"/>
            <w:noWrap/>
            <w:vAlign w:val="bottom"/>
            <w:hideMark/>
          </w:tcPr>
          <w:p w14:paraId="49575E0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2.100.000,00 €</w:t>
            </w:r>
          </w:p>
        </w:tc>
      </w:tr>
      <w:tr w:rsidR="001B3DF1" w:rsidRPr="001B3DF1" w14:paraId="0FDBAE66"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98F7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20.6012.0001</w:t>
            </w:r>
          </w:p>
        </w:tc>
        <w:tc>
          <w:tcPr>
            <w:tcW w:w="5954" w:type="dxa"/>
            <w:tcBorders>
              <w:top w:val="nil"/>
              <w:left w:val="nil"/>
              <w:bottom w:val="single" w:sz="4" w:space="0" w:color="auto"/>
              <w:right w:val="single" w:sz="4" w:space="0" w:color="auto"/>
            </w:tcBorders>
            <w:shd w:val="clear" w:color="auto" w:fill="auto"/>
            <w:vAlign w:val="bottom"/>
            <w:hideMark/>
          </w:tcPr>
          <w:p w14:paraId="4C717EDA"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Αποζημίωση υπερωριακής απασχόλησης για εξαιρέσιμες ημέρες και νυκτερινές ώρες</w:t>
            </w:r>
          </w:p>
        </w:tc>
        <w:tc>
          <w:tcPr>
            <w:tcW w:w="1843" w:type="dxa"/>
            <w:tcBorders>
              <w:top w:val="nil"/>
              <w:left w:val="nil"/>
              <w:bottom w:val="single" w:sz="4" w:space="0" w:color="auto"/>
              <w:right w:val="single" w:sz="4" w:space="0" w:color="auto"/>
            </w:tcBorders>
            <w:shd w:val="clear" w:color="auto" w:fill="auto"/>
            <w:noWrap/>
            <w:vAlign w:val="bottom"/>
            <w:hideMark/>
          </w:tcPr>
          <w:p w14:paraId="391C5AF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72.000,00 €</w:t>
            </w:r>
          </w:p>
        </w:tc>
      </w:tr>
      <w:tr w:rsidR="001B3DF1" w:rsidRPr="001B3DF1" w14:paraId="09DE9348"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E36A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20.6021</w:t>
            </w:r>
          </w:p>
        </w:tc>
        <w:tc>
          <w:tcPr>
            <w:tcW w:w="5954" w:type="dxa"/>
            <w:tcBorders>
              <w:top w:val="nil"/>
              <w:left w:val="nil"/>
              <w:bottom w:val="single" w:sz="4" w:space="0" w:color="auto"/>
              <w:right w:val="single" w:sz="4" w:space="0" w:color="auto"/>
            </w:tcBorders>
            <w:shd w:val="clear" w:color="auto" w:fill="auto"/>
            <w:vAlign w:val="bottom"/>
            <w:hideMark/>
          </w:tcPr>
          <w:p w14:paraId="114375F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843" w:type="dxa"/>
            <w:tcBorders>
              <w:top w:val="nil"/>
              <w:left w:val="nil"/>
              <w:bottom w:val="single" w:sz="4" w:space="0" w:color="auto"/>
              <w:right w:val="single" w:sz="4" w:space="0" w:color="auto"/>
            </w:tcBorders>
            <w:shd w:val="clear" w:color="auto" w:fill="auto"/>
            <w:noWrap/>
            <w:vAlign w:val="bottom"/>
            <w:hideMark/>
          </w:tcPr>
          <w:p w14:paraId="641161B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615.000,00 €</w:t>
            </w:r>
          </w:p>
        </w:tc>
      </w:tr>
      <w:tr w:rsidR="001B3DF1" w:rsidRPr="001B3DF1" w14:paraId="7CE6B43C"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4F6E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20.6022.0001</w:t>
            </w:r>
          </w:p>
        </w:tc>
        <w:tc>
          <w:tcPr>
            <w:tcW w:w="5954" w:type="dxa"/>
            <w:tcBorders>
              <w:top w:val="nil"/>
              <w:left w:val="nil"/>
              <w:bottom w:val="single" w:sz="4" w:space="0" w:color="auto"/>
              <w:right w:val="single" w:sz="4" w:space="0" w:color="auto"/>
            </w:tcBorders>
            <w:shd w:val="clear" w:color="auto" w:fill="auto"/>
            <w:vAlign w:val="bottom"/>
            <w:hideMark/>
          </w:tcPr>
          <w:p w14:paraId="31414CF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Αποζημίωση υπερωριακής εργασίας και για εξαιρέσιμες ημέρες και νυκτερινές ώρες</w:t>
            </w:r>
          </w:p>
        </w:tc>
        <w:tc>
          <w:tcPr>
            <w:tcW w:w="1843" w:type="dxa"/>
            <w:tcBorders>
              <w:top w:val="nil"/>
              <w:left w:val="nil"/>
              <w:bottom w:val="single" w:sz="4" w:space="0" w:color="auto"/>
              <w:right w:val="single" w:sz="4" w:space="0" w:color="auto"/>
            </w:tcBorders>
            <w:shd w:val="clear" w:color="auto" w:fill="auto"/>
            <w:noWrap/>
            <w:vAlign w:val="bottom"/>
            <w:hideMark/>
          </w:tcPr>
          <w:p w14:paraId="3132976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18.000,00 €</w:t>
            </w:r>
          </w:p>
        </w:tc>
      </w:tr>
      <w:tr w:rsidR="001B3DF1" w:rsidRPr="001B3DF1" w14:paraId="2ADC27D3"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D6AF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20.6041.0001</w:t>
            </w:r>
          </w:p>
        </w:tc>
        <w:tc>
          <w:tcPr>
            <w:tcW w:w="5954" w:type="dxa"/>
            <w:tcBorders>
              <w:top w:val="nil"/>
              <w:left w:val="nil"/>
              <w:bottom w:val="single" w:sz="4" w:space="0" w:color="auto"/>
              <w:right w:val="single" w:sz="4" w:space="0" w:color="auto"/>
            </w:tcBorders>
            <w:shd w:val="clear" w:color="auto" w:fill="auto"/>
            <w:vAlign w:val="bottom"/>
            <w:hideMark/>
          </w:tcPr>
          <w:p w14:paraId="671E5C3A"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843" w:type="dxa"/>
            <w:tcBorders>
              <w:top w:val="nil"/>
              <w:left w:val="nil"/>
              <w:bottom w:val="single" w:sz="4" w:space="0" w:color="auto"/>
              <w:right w:val="single" w:sz="4" w:space="0" w:color="auto"/>
            </w:tcBorders>
            <w:shd w:val="clear" w:color="auto" w:fill="auto"/>
            <w:noWrap/>
            <w:vAlign w:val="bottom"/>
            <w:hideMark/>
          </w:tcPr>
          <w:p w14:paraId="12C501A1"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234.000,00 €</w:t>
            </w:r>
          </w:p>
        </w:tc>
      </w:tr>
      <w:tr w:rsidR="001B3DF1" w:rsidRPr="001B3DF1" w14:paraId="4F850655"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0952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20.6041.0002</w:t>
            </w:r>
          </w:p>
        </w:tc>
        <w:tc>
          <w:tcPr>
            <w:tcW w:w="5954" w:type="dxa"/>
            <w:tcBorders>
              <w:top w:val="nil"/>
              <w:left w:val="nil"/>
              <w:bottom w:val="single" w:sz="4" w:space="0" w:color="auto"/>
              <w:right w:val="single" w:sz="4" w:space="0" w:color="auto"/>
            </w:tcBorders>
            <w:shd w:val="clear" w:color="auto" w:fill="auto"/>
            <w:vAlign w:val="bottom"/>
            <w:hideMark/>
          </w:tcPr>
          <w:p w14:paraId="5A97E325"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 ΠΡΟΓΡΑΜΜΑ ΟΑΕΔ 55-67</w:t>
            </w:r>
          </w:p>
        </w:tc>
        <w:tc>
          <w:tcPr>
            <w:tcW w:w="1843" w:type="dxa"/>
            <w:tcBorders>
              <w:top w:val="nil"/>
              <w:left w:val="nil"/>
              <w:bottom w:val="single" w:sz="4" w:space="0" w:color="auto"/>
              <w:right w:val="single" w:sz="4" w:space="0" w:color="auto"/>
            </w:tcBorders>
            <w:shd w:val="clear" w:color="auto" w:fill="auto"/>
            <w:noWrap/>
            <w:vAlign w:val="bottom"/>
            <w:hideMark/>
          </w:tcPr>
          <w:p w14:paraId="0FF1EFB1" w14:textId="77777777" w:rsidR="001B3DF1" w:rsidRPr="00BC3F38" w:rsidRDefault="00075185" w:rsidP="001B3DF1">
            <w:pPr>
              <w:jc w:val="right"/>
              <w:rPr>
                <w:rFonts w:ascii="Calibri" w:hAnsi="Calibri" w:cs="Calibri"/>
                <w:color w:val="000000"/>
                <w:lang w:eastAsia="en-US"/>
              </w:rPr>
            </w:pPr>
            <w:r>
              <w:rPr>
                <w:rFonts w:ascii="Calibri" w:hAnsi="Calibri" w:cs="Calibri"/>
                <w:color w:val="000000"/>
                <w:sz w:val="22"/>
                <w:szCs w:val="22"/>
                <w:lang w:eastAsia="en-US"/>
              </w:rPr>
              <w:t>45.360</w:t>
            </w:r>
            <w:r w:rsidR="001B3DF1" w:rsidRPr="00BC3F38">
              <w:rPr>
                <w:rFonts w:ascii="Calibri" w:hAnsi="Calibri" w:cs="Calibri"/>
                <w:color w:val="000000"/>
                <w:sz w:val="22"/>
                <w:szCs w:val="22"/>
                <w:lang w:eastAsia="en-US"/>
              </w:rPr>
              <w:t>,00 €</w:t>
            </w:r>
          </w:p>
        </w:tc>
      </w:tr>
      <w:tr w:rsidR="001B3DF1" w:rsidRPr="001B3DF1" w14:paraId="7E6F746D"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50CB16" w14:textId="77777777" w:rsidR="001B3DF1" w:rsidRPr="00BC3F38" w:rsidRDefault="001B3DF1" w:rsidP="001B3DF1">
            <w:pPr>
              <w:rPr>
                <w:rFonts w:ascii="Calibri" w:hAnsi="Calibri" w:cs="Calibri"/>
                <w:color w:val="000000"/>
                <w:lang w:eastAsia="en-US"/>
              </w:rPr>
            </w:pPr>
            <w:r w:rsidRPr="00BC3F38">
              <w:rPr>
                <w:rFonts w:ascii="Calibri" w:hAnsi="Calibri" w:cs="Calibri"/>
                <w:color w:val="000000"/>
                <w:sz w:val="22"/>
                <w:szCs w:val="22"/>
                <w:lang w:eastAsia="en-US"/>
              </w:rPr>
              <w:lastRenderedPageBreak/>
              <w:t>20.6042.0001</w:t>
            </w:r>
          </w:p>
        </w:tc>
        <w:tc>
          <w:tcPr>
            <w:tcW w:w="5954" w:type="dxa"/>
            <w:tcBorders>
              <w:top w:val="nil"/>
              <w:left w:val="nil"/>
              <w:bottom w:val="single" w:sz="4" w:space="0" w:color="auto"/>
              <w:right w:val="single" w:sz="4" w:space="0" w:color="auto"/>
            </w:tcBorders>
            <w:shd w:val="clear" w:color="auto" w:fill="auto"/>
            <w:vAlign w:val="bottom"/>
            <w:hideMark/>
          </w:tcPr>
          <w:p w14:paraId="5F8BED85"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Αποζημίωση υπερωριακής εργασίας και για εξαιρέσιμες ημέρες και νυκτερινές ώρες</w:t>
            </w:r>
          </w:p>
        </w:tc>
        <w:tc>
          <w:tcPr>
            <w:tcW w:w="1843" w:type="dxa"/>
            <w:tcBorders>
              <w:top w:val="nil"/>
              <w:left w:val="nil"/>
              <w:bottom w:val="single" w:sz="4" w:space="0" w:color="auto"/>
              <w:right w:val="single" w:sz="4" w:space="0" w:color="auto"/>
            </w:tcBorders>
            <w:shd w:val="clear" w:color="auto" w:fill="auto"/>
            <w:noWrap/>
            <w:vAlign w:val="bottom"/>
            <w:hideMark/>
          </w:tcPr>
          <w:p w14:paraId="1624020D" w14:textId="77777777" w:rsidR="001B3DF1" w:rsidRPr="00BC3F38" w:rsidRDefault="001B3DF1" w:rsidP="001B3DF1">
            <w:pPr>
              <w:jc w:val="right"/>
              <w:rPr>
                <w:rFonts w:ascii="Calibri" w:hAnsi="Calibri" w:cs="Calibri"/>
                <w:color w:val="000000"/>
                <w:lang w:eastAsia="en-US"/>
              </w:rPr>
            </w:pPr>
            <w:r w:rsidRPr="00BC3F38">
              <w:rPr>
                <w:rFonts w:ascii="Calibri" w:hAnsi="Calibri" w:cs="Calibri"/>
                <w:color w:val="000000"/>
                <w:sz w:val="22"/>
                <w:szCs w:val="22"/>
                <w:lang w:eastAsia="en-US"/>
              </w:rPr>
              <w:t>15.000,00 €</w:t>
            </w:r>
          </w:p>
        </w:tc>
      </w:tr>
      <w:tr w:rsidR="001B3DF1" w:rsidRPr="001B3DF1" w14:paraId="0E7982F7"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27349" w14:textId="77777777" w:rsidR="001B3DF1" w:rsidRPr="00BC3F38" w:rsidRDefault="001B3DF1" w:rsidP="001B3DF1">
            <w:pPr>
              <w:rPr>
                <w:rFonts w:ascii="Calibri" w:hAnsi="Calibri" w:cs="Calibri"/>
                <w:color w:val="000000"/>
                <w:lang w:eastAsia="en-US"/>
              </w:rPr>
            </w:pPr>
            <w:r w:rsidRPr="00BC3F38">
              <w:rPr>
                <w:rFonts w:ascii="Calibri" w:hAnsi="Calibri" w:cs="Calibri"/>
                <w:color w:val="000000"/>
                <w:sz w:val="22"/>
                <w:szCs w:val="22"/>
                <w:lang w:eastAsia="en-US"/>
              </w:rPr>
              <w:t>20.6051.0002</w:t>
            </w:r>
          </w:p>
        </w:tc>
        <w:tc>
          <w:tcPr>
            <w:tcW w:w="5954" w:type="dxa"/>
            <w:tcBorders>
              <w:top w:val="nil"/>
              <w:left w:val="nil"/>
              <w:bottom w:val="single" w:sz="4" w:space="0" w:color="auto"/>
              <w:right w:val="single" w:sz="4" w:space="0" w:color="auto"/>
            </w:tcBorders>
            <w:shd w:val="clear" w:color="auto" w:fill="auto"/>
            <w:vAlign w:val="bottom"/>
            <w:hideMark/>
          </w:tcPr>
          <w:p w14:paraId="689D6A65" w14:textId="77777777" w:rsidR="001B3DF1" w:rsidRPr="001B3DF1" w:rsidRDefault="001B3DF1" w:rsidP="001B3DF1">
            <w:pPr>
              <w:rPr>
                <w:rFonts w:ascii="Calibri" w:hAnsi="Calibri" w:cs="Calibri"/>
                <w:color w:val="000000"/>
                <w:lang w:val="en-US" w:eastAsia="en-US"/>
              </w:rPr>
            </w:pPr>
            <w:r w:rsidRPr="00BC3F38">
              <w:rPr>
                <w:rFonts w:ascii="Calibri" w:hAnsi="Calibri" w:cs="Calibri"/>
                <w:color w:val="000000"/>
                <w:sz w:val="22"/>
                <w:szCs w:val="22"/>
                <w:lang w:eastAsia="en-US"/>
              </w:rPr>
              <w:t>Εργοδ</w:t>
            </w:r>
            <w:r w:rsidRPr="00075185">
              <w:rPr>
                <w:rFonts w:ascii="Calibri" w:hAnsi="Calibri" w:cs="Calibri"/>
                <w:color w:val="000000"/>
                <w:sz w:val="22"/>
                <w:szCs w:val="22"/>
                <w:lang w:eastAsia="en-US"/>
              </w:rPr>
              <w:t>ο</w:t>
            </w:r>
            <w:r w:rsidRPr="001B3DF1">
              <w:rPr>
                <w:rFonts w:ascii="Calibri" w:hAnsi="Calibri" w:cs="Calibri"/>
                <w:color w:val="000000"/>
                <w:sz w:val="22"/>
                <w:szCs w:val="22"/>
                <w:lang w:val="en-US" w:eastAsia="en-US"/>
              </w:rPr>
              <w:t>τικές εισφορές τομέα υγείας</w:t>
            </w:r>
          </w:p>
        </w:tc>
        <w:tc>
          <w:tcPr>
            <w:tcW w:w="1843" w:type="dxa"/>
            <w:tcBorders>
              <w:top w:val="nil"/>
              <w:left w:val="nil"/>
              <w:bottom w:val="single" w:sz="4" w:space="0" w:color="auto"/>
              <w:right w:val="single" w:sz="4" w:space="0" w:color="auto"/>
            </w:tcBorders>
            <w:shd w:val="clear" w:color="auto" w:fill="auto"/>
            <w:noWrap/>
            <w:vAlign w:val="bottom"/>
            <w:hideMark/>
          </w:tcPr>
          <w:p w14:paraId="7A078B5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86.810,00 €</w:t>
            </w:r>
          </w:p>
        </w:tc>
      </w:tr>
      <w:tr w:rsidR="001B3DF1" w:rsidRPr="001B3DF1" w14:paraId="3F42FA31"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2090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20.6051.0013</w:t>
            </w:r>
          </w:p>
        </w:tc>
        <w:tc>
          <w:tcPr>
            <w:tcW w:w="5954" w:type="dxa"/>
            <w:tcBorders>
              <w:top w:val="nil"/>
              <w:left w:val="nil"/>
              <w:bottom w:val="single" w:sz="4" w:space="0" w:color="auto"/>
              <w:right w:val="single" w:sz="4" w:space="0" w:color="auto"/>
            </w:tcBorders>
            <w:shd w:val="clear" w:color="auto" w:fill="auto"/>
            <w:vAlign w:val="bottom"/>
            <w:hideMark/>
          </w:tcPr>
          <w:p w14:paraId="714166C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Εργοδοτική εισφορά ΕΦΚΑ σύνταξης</w:t>
            </w:r>
          </w:p>
        </w:tc>
        <w:tc>
          <w:tcPr>
            <w:tcW w:w="1843" w:type="dxa"/>
            <w:tcBorders>
              <w:top w:val="nil"/>
              <w:left w:val="nil"/>
              <w:bottom w:val="single" w:sz="4" w:space="0" w:color="auto"/>
              <w:right w:val="single" w:sz="4" w:space="0" w:color="auto"/>
            </w:tcBorders>
            <w:shd w:val="clear" w:color="auto" w:fill="auto"/>
            <w:noWrap/>
            <w:vAlign w:val="bottom"/>
            <w:hideMark/>
          </w:tcPr>
          <w:p w14:paraId="751199B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310.670,00 €</w:t>
            </w:r>
          </w:p>
        </w:tc>
      </w:tr>
      <w:tr w:rsidR="001B3DF1" w:rsidRPr="001B3DF1" w14:paraId="1D8E46E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4F542"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20.6051.0014</w:t>
            </w:r>
          </w:p>
        </w:tc>
        <w:tc>
          <w:tcPr>
            <w:tcW w:w="5954" w:type="dxa"/>
            <w:tcBorders>
              <w:top w:val="nil"/>
              <w:left w:val="nil"/>
              <w:bottom w:val="single" w:sz="4" w:space="0" w:color="auto"/>
              <w:right w:val="single" w:sz="4" w:space="0" w:color="auto"/>
            </w:tcBorders>
            <w:shd w:val="clear" w:color="auto" w:fill="auto"/>
            <w:vAlign w:val="bottom"/>
            <w:hideMark/>
          </w:tcPr>
          <w:p w14:paraId="12C1951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Εργοδοτική εισφορά ΕΤΕΑΕΠ επικουρικό</w:t>
            </w:r>
          </w:p>
        </w:tc>
        <w:tc>
          <w:tcPr>
            <w:tcW w:w="1843" w:type="dxa"/>
            <w:tcBorders>
              <w:top w:val="nil"/>
              <w:left w:val="nil"/>
              <w:bottom w:val="single" w:sz="4" w:space="0" w:color="auto"/>
              <w:right w:val="single" w:sz="4" w:space="0" w:color="auto"/>
            </w:tcBorders>
            <w:shd w:val="clear" w:color="auto" w:fill="auto"/>
            <w:noWrap/>
            <w:vAlign w:val="bottom"/>
            <w:hideMark/>
          </w:tcPr>
          <w:p w14:paraId="278111A2"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66.915,00 €</w:t>
            </w:r>
          </w:p>
        </w:tc>
      </w:tr>
      <w:tr w:rsidR="001B3DF1" w:rsidRPr="001B3DF1" w14:paraId="4E3D245D"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1BCB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20.6052.0001</w:t>
            </w:r>
          </w:p>
        </w:tc>
        <w:tc>
          <w:tcPr>
            <w:tcW w:w="5954" w:type="dxa"/>
            <w:tcBorders>
              <w:top w:val="nil"/>
              <w:left w:val="nil"/>
              <w:bottom w:val="single" w:sz="4" w:space="0" w:color="auto"/>
              <w:right w:val="single" w:sz="4" w:space="0" w:color="auto"/>
            </w:tcBorders>
            <w:shd w:val="clear" w:color="auto" w:fill="auto"/>
            <w:vAlign w:val="bottom"/>
            <w:hideMark/>
          </w:tcPr>
          <w:p w14:paraId="52F295CC"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Εργοδοτικές εισφορές υπερ ΕΦΚΑ (πρώην ΙΚΑ) υπαλλήλων με σύμβαση αορίστου χρόνου</w:t>
            </w:r>
          </w:p>
        </w:tc>
        <w:tc>
          <w:tcPr>
            <w:tcW w:w="1843" w:type="dxa"/>
            <w:tcBorders>
              <w:top w:val="nil"/>
              <w:left w:val="nil"/>
              <w:bottom w:val="single" w:sz="4" w:space="0" w:color="auto"/>
              <w:right w:val="single" w:sz="4" w:space="0" w:color="auto"/>
            </w:tcBorders>
            <w:shd w:val="clear" w:color="auto" w:fill="auto"/>
            <w:noWrap/>
            <w:vAlign w:val="bottom"/>
            <w:hideMark/>
          </w:tcPr>
          <w:p w14:paraId="3F6985C1"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172.000,00 €</w:t>
            </w:r>
          </w:p>
        </w:tc>
      </w:tr>
      <w:tr w:rsidR="001B3DF1" w:rsidRPr="001B3DF1" w14:paraId="6F66CEF3"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8E92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20.6054.0001</w:t>
            </w:r>
          </w:p>
        </w:tc>
        <w:tc>
          <w:tcPr>
            <w:tcW w:w="5954" w:type="dxa"/>
            <w:tcBorders>
              <w:top w:val="nil"/>
              <w:left w:val="nil"/>
              <w:bottom w:val="single" w:sz="4" w:space="0" w:color="auto"/>
              <w:right w:val="single" w:sz="4" w:space="0" w:color="auto"/>
            </w:tcBorders>
            <w:shd w:val="clear" w:color="auto" w:fill="auto"/>
            <w:vAlign w:val="bottom"/>
            <w:hideMark/>
          </w:tcPr>
          <w:p w14:paraId="5D05C0E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Εργοδοτικές εισφορές υπέρ  ΕΦΚΑ (πρώην ΙΚΑ) εκτάκτων υπαλλήλων</w:t>
            </w:r>
          </w:p>
        </w:tc>
        <w:tc>
          <w:tcPr>
            <w:tcW w:w="1843" w:type="dxa"/>
            <w:tcBorders>
              <w:top w:val="nil"/>
              <w:left w:val="nil"/>
              <w:bottom w:val="single" w:sz="4" w:space="0" w:color="auto"/>
              <w:right w:val="single" w:sz="4" w:space="0" w:color="auto"/>
            </w:tcBorders>
            <w:shd w:val="clear" w:color="auto" w:fill="auto"/>
            <w:noWrap/>
            <w:vAlign w:val="bottom"/>
            <w:hideMark/>
          </w:tcPr>
          <w:p w14:paraId="40C562A9"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227.000,00 €</w:t>
            </w:r>
          </w:p>
        </w:tc>
      </w:tr>
      <w:tr w:rsidR="001B3DF1" w:rsidRPr="001B3DF1" w14:paraId="2BE32B95"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1E2D2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20.6054.0002</w:t>
            </w:r>
          </w:p>
        </w:tc>
        <w:tc>
          <w:tcPr>
            <w:tcW w:w="5954" w:type="dxa"/>
            <w:tcBorders>
              <w:top w:val="nil"/>
              <w:left w:val="nil"/>
              <w:bottom w:val="single" w:sz="4" w:space="0" w:color="auto"/>
              <w:right w:val="single" w:sz="4" w:space="0" w:color="auto"/>
            </w:tcBorders>
            <w:shd w:val="clear" w:color="auto" w:fill="auto"/>
            <w:vAlign w:val="bottom"/>
            <w:hideMark/>
          </w:tcPr>
          <w:p w14:paraId="5EB6E1CB"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Εργοδοτικές εισφορές ΕΦΚΑ (πρώην ΙΚΑ) προγράμματος ΟΑΕΔ 55-67</w:t>
            </w:r>
          </w:p>
        </w:tc>
        <w:tc>
          <w:tcPr>
            <w:tcW w:w="1843" w:type="dxa"/>
            <w:tcBorders>
              <w:top w:val="nil"/>
              <w:left w:val="nil"/>
              <w:bottom w:val="single" w:sz="4" w:space="0" w:color="auto"/>
              <w:right w:val="single" w:sz="4" w:space="0" w:color="auto"/>
            </w:tcBorders>
            <w:shd w:val="clear" w:color="auto" w:fill="auto"/>
            <w:noWrap/>
            <w:vAlign w:val="bottom"/>
            <w:hideMark/>
          </w:tcPr>
          <w:p w14:paraId="29012488" w14:textId="77777777" w:rsidR="001B3DF1" w:rsidRPr="00705D96" w:rsidRDefault="008D480E" w:rsidP="001B3DF1">
            <w:pPr>
              <w:jc w:val="right"/>
              <w:rPr>
                <w:rFonts w:ascii="Calibri" w:hAnsi="Calibri" w:cs="Calibri"/>
                <w:color w:val="000000"/>
                <w:lang w:eastAsia="en-US"/>
              </w:rPr>
            </w:pPr>
            <w:r>
              <w:rPr>
                <w:rFonts w:ascii="Calibri" w:hAnsi="Calibri" w:cs="Calibri"/>
                <w:color w:val="000000"/>
                <w:sz w:val="22"/>
                <w:szCs w:val="22"/>
                <w:lang w:eastAsia="en-US"/>
              </w:rPr>
              <w:t>25.750</w:t>
            </w:r>
            <w:r w:rsidR="001B3DF1" w:rsidRPr="00705D96">
              <w:rPr>
                <w:rFonts w:ascii="Calibri" w:hAnsi="Calibri" w:cs="Calibri"/>
                <w:color w:val="000000"/>
                <w:sz w:val="22"/>
                <w:szCs w:val="22"/>
                <w:lang w:eastAsia="en-US"/>
              </w:rPr>
              <w:t>,00 €</w:t>
            </w:r>
          </w:p>
        </w:tc>
      </w:tr>
      <w:tr w:rsidR="001B3DF1" w:rsidRPr="001B3DF1" w14:paraId="0619E67E"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BB31E" w14:textId="77777777" w:rsidR="001B3DF1" w:rsidRPr="00705D96" w:rsidRDefault="001B3DF1" w:rsidP="001B3DF1">
            <w:pPr>
              <w:rPr>
                <w:rFonts w:ascii="Calibri" w:hAnsi="Calibri" w:cs="Calibri"/>
                <w:color w:val="000000"/>
                <w:lang w:eastAsia="en-US"/>
              </w:rPr>
            </w:pPr>
            <w:r w:rsidRPr="00705D96">
              <w:rPr>
                <w:rFonts w:ascii="Calibri" w:hAnsi="Calibri" w:cs="Calibri"/>
                <w:color w:val="000000"/>
                <w:sz w:val="22"/>
                <w:szCs w:val="22"/>
                <w:lang w:eastAsia="en-US"/>
              </w:rPr>
              <w:t>20.6056.0002</w:t>
            </w:r>
          </w:p>
        </w:tc>
        <w:tc>
          <w:tcPr>
            <w:tcW w:w="5954" w:type="dxa"/>
            <w:tcBorders>
              <w:top w:val="nil"/>
              <w:left w:val="nil"/>
              <w:bottom w:val="single" w:sz="4" w:space="0" w:color="auto"/>
              <w:right w:val="single" w:sz="4" w:space="0" w:color="auto"/>
            </w:tcBorders>
            <w:shd w:val="clear" w:color="auto" w:fill="auto"/>
            <w:vAlign w:val="bottom"/>
            <w:hideMark/>
          </w:tcPr>
          <w:p w14:paraId="6CE36461" w14:textId="77777777" w:rsidR="001B3DF1" w:rsidRPr="00705D96" w:rsidRDefault="001B3DF1" w:rsidP="001B3DF1">
            <w:pPr>
              <w:rPr>
                <w:rFonts w:ascii="Calibri" w:hAnsi="Calibri" w:cs="Calibri"/>
                <w:color w:val="000000"/>
                <w:lang w:eastAsia="en-US"/>
              </w:rPr>
            </w:pPr>
            <w:r w:rsidRPr="00705D96">
              <w:rPr>
                <w:rFonts w:ascii="Calibri" w:hAnsi="Calibri" w:cs="Calibri"/>
                <w:color w:val="000000"/>
                <w:sz w:val="22"/>
                <w:szCs w:val="22"/>
                <w:lang w:eastAsia="en-US"/>
              </w:rPr>
              <w:t>Ετήσια εισφορά υπέρ ΤΠΔΥ</w:t>
            </w:r>
          </w:p>
        </w:tc>
        <w:tc>
          <w:tcPr>
            <w:tcW w:w="1843" w:type="dxa"/>
            <w:tcBorders>
              <w:top w:val="nil"/>
              <w:left w:val="nil"/>
              <w:bottom w:val="single" w:sz="4" w:space="0" w:color="auto"/>
              <w:right w:val="single" w:sz="4" w:space="0" w:color="auto"/>
            </w:tcBorders>
            <w:shd w:val="clear" w:color="auto" w:fill="auto"/>
            <w:noWrap/>
            <w:vAlign w:val="bottom"/>
            <w:hideMark/>
          </w:tcPr>
          <w:p w14:paraId="6A8EDF50" w14:textId="77777777" w:rsidR="001B3DF1" w:rsidRPr="00705D96" w:rsidRDefault="001B3DF1" w:rsidP="001B3DF1">
            <w:pPr>
              <w:jc w:val="right"/>
              <w:rPr>
                <w:rFonts w:ascii="Calibri" w:hAnsi="Calibri" w:cs="Calibri"/>
                <w:color w:val="000000"/>
                <w:lang w:eastAsia="en-US"/>
              </w:rPr>
            </w:pPr>
            <w:r w:rsidRPr="00705D96">
              <w:rPr>
                <w:rFonts w:ascii="Calibri" w:hAnsi="Calibri" w:cs="Calibri"/>
                <w:color w:val="000000"/>
                <w:sz w:val="22"/>
                <w:szCs w:val="22"/>
                <w:lang w:eastAsia="en-US"/>
              </w:rPr>
              <w:t>56.220,00 €</w:t>
            </w:r>
          </w:p>
        </w:tc>
      </w:tr>
      <w:tr w:rsidR="001B3DF1" w:rsidRPr="001B3DF1" w14:paraId="34087B48"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C2EDD" w14:textId="77777777" w:rsidR="001B3DF1" w:rsidRPr="00705D96" w:rsidRDefault="001B3DF1" w:rsidP="001B3DF1">
            <w:pPr>
              <w:rPr>
                <w:rFonts w:ascii="Calibri" w:hAnsi="Calibri" w:cs="Calibri"/>
                <w:color w:val="000000"/>
                <w:lang w:eastAsia="en-US"/>
              </w:rPr>
            </w:pPr>
            <w:r w:rsidRPr="00705D96">
              <w:rPr>
                <w:rFonts w:ascii="Calibri" w:hAnsi="Calibri" w:cs="Calibri"/>
                <w:color w:val="000000"/>
                <w:sz w:val="22"/>
                <w:szCs w:val="22"/>
                <w:lang w:eastAsia="en-US"/>
              </w:rPr>
              <w:t>20.6061.0002</w:t>
            </w:r>
          </w:p>
        </w:tc>
        <w:tc>
          <w:tcPr>
            <w:tcW w:w="5954" w:type="dxa"/>
            <w:tcBorders>
              <w:top w:val="nil"/>
              <w:left w:val="nil"/>
              <w:bottom w:val="single" w:sz="4" w:space="0" w:color="auto"/>
              <w:right w:val="single" w:sz="4" w:space="0" w:color="auto"/>
            </w:tcBorders>
            <w:shd w:val="clear" w:color="auto" w:fill="auto"/>
            <w:vAlign w:val="bottom"/>
            <w:hideMark/>
          </w:tcPr>
          <w:p w14:paraId="2A8EABE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Προμήθεια ειδών προστασίας εργαζομένων</w:t>
            </w:r>
          </w:p>
        </w:tc>
        <w:tc>
          <w:tcPr>
            <w:tcW w:w="1843" w:type="dxa"/>
            <w:tcBorders>
              <w:top w:val="nil"/>
              <w:left w:val="nil"/>
              <w:bottom w:val="single" w:sz="4" w:space="0" w:color="auto"/>
              <w:right w:val="single" w:sz="4" w:space="0" w:color="auto"/>
            </w:tcBorders>
            <w:shd w:val="clear" w:color="auto" w:fill="auto"/>
            <w:noWrap/>
            <w:vAlign w:val="bottom"/>
            <w:hideMark/>
          </w:tcPr>
          <w:p w14:paraId="3E64972D" w14:textId="77777777" w:rsidR="001B3DF1" w:rsidRPr="001B3DF1" w:rsidRDefault="001B3DF1" w:rsidP="001B3DF1">
            <w:pPr>
              <w:jc w:val="right"/>
              <w:rPr>
                <w:rFonts w:ascii="Calibri" w:hAnsi="Calibri" w:cs="Calibri"/>
                <w:color w:val="000000"/>
                <w:lang w:val="en-US" w:eastAsia="en-US"/>
              </w:rPr>
            </w:pPr>
            <w:r w:rsidRPr="00705D96">
              <w:rPr>
                <w:rFonts w:ascii="Calibri" w:hAnsi="Calibri" w:cs="Calibri"/>
                <w:color w:val="000000"/>
                <w:sz w:val="22"/>
                <w:szCs w:val="22"/>
                <w:lang w:eastAsia="en-US"/>
              </w:rPr>
              <w:t>175.000</w:t>
            </w:r>
            <w:r w:rsidRPr="008D480E">
              <w:rPr>
                <w:rFonts w:ascii="Calibri" w:hAnsi="Calibri" w:cs="Calibri"/>
                <w:color w:val="000000"/>
                <w:sz w:val="22"/>
                <w:szCs w:val="22"/>
                <w:lang w:eastAsia="en-US"/>
              </w:rPr>
              <w:t>,</w:t>
            </w:r>
            <w:r w:rsidRPr="001B3DF1">
              <w:rPr>
                <w:rFonts w:ascii="Calibri" w:hAnsi="Calibri" w:cs="Calibri"/>
                <w:color w:val="000000"/>
                <w:sz w:val="22"/>
                <w:szCs w:val="22"/>
                <w:lang w:val="en-US" w:eastAsia="en-US"/>
              </w:rPr>
              <w:t>00 €</w:t>
            </w:r>
          </w:p>
        </w:tc>
      </w:tr>
      <w:tr w:rsidR="001B3DF1" w:rsidRPr="001B3DF1" w14:paraId="4B6D84BD"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E3C2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20.6062</w:t>
            </w:r>
          </w:p>
        </w:tc>
        <w:tc>
          <w:tcPr>
            <w:tcW w:w="5954" w:type="dxa"/>
            <w:tcBorders>
              <w:top w:val="nil"/>
              <w:left w:val="nil"/>
              <w:bottom w:val="single" w:sz="4" w:space="0" w:color="auto"/>
              <w:right w:val="single" w:sz="4" w:space="0" w:color="auto"/>
            </w:tcBorders>
            <w:shd w:val="clear" w:color="auto" w:fill="auto"/>
            <w:vAlign w:val="bottom"/>
            <w:hideMark/>
          </w:tcPr>
          <w:p w14:paraId="540619C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Έξοδα κηδείας αποβιούντων υπαλλήλων (άρθρο 112Ν.118/81)</w:t>
            </w:r>
          </w:p>
        </w:tc>
        <w:tc>
          <w:tcPr>
            <w:tcW w:w="1843" w:type="dxa"/>
            <w:tcBorders>
              <w:top w:val="nil"/>
              <w:left w:val="nil"/>
              <w:bottom w:val="single" w:sz="4" w:space="0" w:color="auto"/>
              <w:right w:val="single" w:sz="4" w:space="0" w:color="auto"/>
            </w:tcBorders>
            <w:shd w:val="clear" w:color="auto" w:fill="auto"/>
            <w:noWrap/>
            <w:vAlign w:val="bottom"/>
            <w:hideMark/>
          </w:tcPr>
          <w:p w14:paraId="0916D171"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500,00 €</w:t>
            </w:r>
          </w:p>
        </w:tc>
      </w:tr>
      <w:tr w:rsidR="001B3DF1" w:rsidRPr="001B3DF1" w14:paraId="6B6CA7C6"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A125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20.6063.0006</w:t>
            </w:r>
          </w:p>
        </w:tc>
        <w:tc>
          <w:tcPr>
            <w:tcW w:w="5954" w:type="dxa"/>
            <w:tcBorders>
              <w:top w:val="nil"/>
              <w:left w:val="nil"/>
              <w:bottom w:val="single" w:sz="4" w:space="0" w:color="auto"/>
              <w:right w:val="single" w:sz="4" w:space="0" w:color="auto"/>
            </w:tcBorders>
            <w:shd w:val="clear" w:color="auto" w:fill="auto"/>
            <w:vAlign w:val="bottom"/>
            <w:hideMark/>
          </w:tcPr>
          <w:p w14:paraId="22EE589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ΝΕΑ ΣΥΜΒΑΣΗ: Προμήθεια γάλακτος</w:t>
            </w:r>
          </w:p>
        </w:tc>
        <w:tc>
          <w:tcPr>
            <w:tcW w:w="1843" w:type="dxa"/>
            <w:tcBorders>
              <w:top w:val="nil"/>
              <w:left w:val="nil"/>
              <w:bottom w:val="single" w:sz="4" w:space="0" w:color="auto"/>
              <w:right w:val="single" w:sz="4" w:space="0" w:color="auto"/>
            </w:tcBorders>
            <w:shd w:val="clear" w:color="auto" w:fill="auto"/>
            <w:noWrap/>
            <w:vAlign w:val="bottom"/>
            <w:hideMark/>
          </w:tcPr>
          <w:p w14:paraId="2CCA640A"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133.540,00 €</w:t>
            </w:r>
          </w:p>
        </w:tc>
      </w:tr>
      <w:tr w:rsidR="001B3DF1" w:rsidRPr="001B3DF1" w14:paraId="3646815F"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6D567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20.6117.0007</w:t>
            </w:r>
          </w:p>
        </w:tc>
        <w:tc>
          <w:tcPr>
            <w:tcW w:w="5954" w:type="dxa"/>
            <w:tcBorders>
              <w:top w:val="nil"/>
              <w:left w:val="nil"/>
              <w:bottom w:val="single" w:sz="4" w:space="0" w:color="auto"/>
              <w:right w:val="single" w:sz="4" w:space="0" w:color="auto"/>
            </w:tcBorders>
            <w:shd w:val="clear" w:color="auto" w:fill="auto"/>
            <w:vAlign w:val="bottom"/>
            <w:hideMark/>
          </w:tcPr>
          <w:p w14:paraId="779AA656"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Έκδοση πιστοποιητικών ελέγχου ανυψωτικών μηχανημάτων</w:t>
            </w:r>
          </w:p>
        </w:tc>
        <w:tc>
          <w:tcPr>
            <w:tcW w:w="1843" w:type="dxa"/>
            <w:tcBorders>
              <w:top w:val="nil"/>
              <w:left w:val="nil"/>
              <w:bottom w:val="single" w:sz="4" w:space="0" w:color="auto"/>
              <w:right w:val="single" w:sz="4" w:space="0" w:color="auto"/>
            </w:tcBorders>
            <w:shd w:val="clear" w:color="auto" w:fill="auto"/>
            <w:noWrap/>
            <w:vAlign w:val="bottom"/>
            <w:hideMark/>
          </w:tcPr>
          <w:p w14:paraId="02EC174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1.500,00 €</w:t>
            </w:r>
          </w:p>
        </w:tc>
      </w:tr>
      <w:tr w:rsidR="001B3DF1" w:rsidRPr="001B3DF1" w14:paraId="2C1AE85E"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DED4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20.6117.0009</w:t>
            </w:r>
          </w:p>
        </w:tc>
        <w:tc>
          <w:tcPr>
            <w:tcW w:w="5954" w:type="dxa"/>
            <w:tcBorders>
              <w:top w:val="nil"/>
              <w:left w:val="nil"/>
              <w:bottom w:val="single" w:sz="4" w:space="0" w:color="auto"/>
              <w:right w:val="single" w:sz="4" w:space="0" w:color="auto"/>
            </w:tcBorders>
            <w:shd w:val="clear" w:color="auto" w:fill="auto"/>
            <w:vAlign w:val="bottom"/>
            <w:hideMark/>
          </w:tcPr>
          <w:p w14:paraId="61E4D6D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Δαπάνες καθαρισμού φρεατίων υδροσυλλογής</w:t>
            </w:r>
          </w:p>
        </w:tc>
        <w:tc>
          <w:tcPr>
            <w:tcW w:w="1843" w:type="dxa"/>
            <w:tcBorders>
              <w:top w:val="nil"/>
              <w:left w:val="nil"/>
              <w:bottom w:val="single" w:sz="4" w:space="0" w:color="auto"/>
              <w:right w:val="single" w:sz="4" w:space="0" w:color="auto"/>
            </w:tcBorders>
            <w:shd w:val="clear" w:color="auto" w:fill="auto"/>
            <w:noWrap/>
            <w:vAlign w:val="bottom"/>
            <w:hideMark/>
          </w:tcPr>
          <w:p w14:paraId="231307B1"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24.800,00 €</w:t>
            </w:r>
          </w:p>
        </w:tc>
      </w:tr>
      <w:tr w:rsidR="001B3DF1" w:rsidRPr="001B3DF1" w14:paraId="582AA26F"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13A8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20.6142.0007</w:t>
            </w:r>
          </w:p>
        </w:tc>
        <w:tc>
          <w:tcPr>
            <w:tcW w:w="5954" w:type="dxa"/>
            <w:tcBorders>
              <w:top w:val="nil"/>
              <w:left w:val="nil"/>
              <w:bottom w:val="single" w:sz="4" w:space="0" w:color="auto"/>
              <w:right w:val="single" w:sz="4" w:space="0" w:color="auto"/>
            </w:tcBorders>
            <w:shd w:val="clear" w:color="auto" w:fill="auto"/>
            <w:vAlign w:val="bottom"/>
            <w:hideMark/>
          </w:tcPr>
          <w:p w14:paraId="0A3F7230"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Μεταφορά-ανακύκλωση Α.Ε.Κ. (οικοδομικά απόβλητα)</w:t>
            </w:r>
          </w:p>
        </w:tc>
        <w:tc>
          <w:tcPr>
            <w:tcW w:w="1843" w:type="dxa"/>
            <w:tcBorders>
              <w:top w:val="nil"/>
              <w:left w:val="nil"/>
              <w:bottom w:val="single" w:sz="4" w:space="0" w:color="auto"/>
              <w:right w:val="single" w:sz="4" w:space="0" w:color="auto"/>
            </w:tcBorders>
            <w:shd w:val="clear" w:color="auto" w:fill="auto"/>
            <w:noWrap/>
            <w:vAlign w:val="bottom"/>
            <w:hideMark/>
          </w:tcPr>
          <w:p w14:paraId="3F0C5BCD"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14.000,00 €</w:t>
            </w:r>
          </w:p>
        </w:tc>
      </w:tr>
      <w:tr w:rsidR="001B3DF1" w:rsidRPr="001B3DF1" w14:paraId="7775CF8B"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669C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20.6142.0008</w:t>
            </w:r>
          </w:p>
        </w:tc>
        <w:tc>
          <w:tcPr>
            <w:tcW w:w="5954" w:type="dxa"/>
            <w:tcBorders>
              <w:top w:val="nil"/>
              <w:left w:val="nil"/>
              <w:bottom w:val="single" w:sz="4" w:space="0" w:color="auto"/>
              <w:right w:val="single" w:sz="4" w:space="0" w:color="auto"/>
            </w:tcBorders>
            <w:shd w:val="clear" w:color="auto" w:fill="auto"/>
            <w:vAlign w:val="bottom"/>
            <w:hideMark/>
          </w:tcPr>
          <w:p w14:paraId="6935790B"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Αποδοχή ανεπεξέργαστων αστικών ογκωδών αποβλήτων</w:t>
            </w:r>
          </w:p>
        </w:tc>
        <w:tc>
          <w:tcPr>
            <w:tcW w:w="1843" w:type="dxa"/>
            <w:tcBorders>
              <w:top w:val="nil"/>
              <w:left w:val="nil"/>
              <w:bottom w:val="single" w:sz="4" w:space="0" w:color="auto"/>
              <w:right w:val="single" w:sz="4" w:space="0" w:color="auto"/>
            </w:tcBorders>
            <w:shd w:val="clear" w:color="auto" w:fill="auto"/>
            <w:noWrap/>
            <w:vAlign w:val="bottom"/>
            <w:hideMark/>
          </w:tcPr>
          <w:p w14:paraId="4371953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223.000,00 €</w:t>
            </w:r>
          </w:p>
        </w:tc>
      </w:tr>
      <w:tr w:rsidR="001B3DF1" w:rsidRPr="001B3DF1" w14:paraId="79807876"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7F7A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20.6142.0009</w:t>
            </w:r>
          </w:p>
        </w:tc>
        <w:tc>
          <w:tcPr>
            <w:tcW w:w="5954" w:type="dxa"/>
            <w:tcBorders>
              <w:top w:val="nil"/>
              <w:left w:val="nil"/>
              <w:bottom w:val="single" w:sz="4" w:space="0" w:color="auto"/>
              <w:right w:val="single" w:sz="4" w:space="0" w:color="auto"/>
            </w:tcBorders>
            <w:shd w:val="clear" w:color="auto" w:fill="auto"/>
            <w:vAlign w:val="bottom"/>
            <w:hideMark/>
          </w:tcPr>
          <w:p w14:paraId="2FD50B73"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Υποστήριξη της ωρίμανσης δράσεων ενεργειακής αναβάθμισης σε κτίρια του Δήμου Μοσχάτου-Ταύρου (πρόγραμμα "ΗΛΕΚΤΡΑ")</w:t>
            </w:r>
          </w:p>
        </w:tc>
        <w:tc>
          <w:tcPr>
            <w:tcW w:w="1843" w:type="dxa"/>
            <w:tcBorders>
              <w:top w:val="nil"/>
              <w:left w:val="nil"/>
              <w:bottom w:val="single" w:sz="4" w:space="0" w:color="auto"/>
              <w:right w:val="single" w:sz="4" w:space="0" w:color="auto"/>
            </w:tcBorders>
            <w:shd w:val="clear" w:color="auto" w:fill="auto"/>
            <w:noWrap/>
            <w:vAlign w:val="bottom"/>
            <w:hideMark/>
          </w:tcPr>
          <w:p w14:paraId="1B251AC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18.786,00 €</w:t>
            </w:r>
          </w:p>
        </w:tc>
      </w:tr>
      <w:tr w:rsidR="001B3DF1" w:rsidRPr="001B3DF1" w14:paraId="7A3FEB7E"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A4DF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20.6151</w:t>
            </w:r>
          </w:p>
        </w:tc>
        <w:tc>
          <w:tcPr>
            <w:tcW w:w="5954" w:type="dxa"/>
            <w:tcBorders>
              <w:top w:val="nil"/>
              <w:left w:val="nil"/>
              <w:bottom w:val="single" w:sz="4" w:space="0" w:color="auto"/>
              <w:right w:val="single" w:sz="4" w:space="0" w:color="auto"/>
            </w:tcBorders>
            <w:shd w:val="clear" w:color="auto" w:fill="auto"/>
            <w:vAlign w:val="bottom"/>
            <w:hideMark/>
          </w:tcPr>
          <w:p w14:paraId="4AADC363"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Δικαιώματα τρίτων (ΔΕΗ κ.λπ.)από την είσπραξη τελών και φόρων</w:t>
            </w:r>
          </w:p>
        </w:tc>
        <w:tc>
          <w:tcPr>
            <w:tcW w:w="1843" w:type="dxa"/>
            <w:tcBorders>
              <w:top w:val="nil"/>
              <w:left w:val="nil"/>
              <w:bottom w:val="single" w:sz="4" w:space="0" w:color="auto"/>
              <w:right w:val="single" w:sz="4" w:space="0" w:color="auto"/>
            </w:tcBorders>
            <w:shd w:val="clear" w:color="auto" w:fill="auto"/>
            <w:noWrap/>
            <w:vAlign w:val="bottom"/>
            <w:hideMark/>
          </w:tcPr>
          <w:p w14:paraId="072D91D2"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294.000,00 €</w:t>
            </w:r>
          </w:p>
        </w:tc>
      </w:tr>
      <w:tr w:rsidR="001B3DF1" w:rsidRPr="001B3DF1" w14:paraId="723D8076"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A488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20.6162.0010</w:t>
            </w:r>
          </w:p>
        </w:tc>
        <w:tc>
          <w:tcPr>
            <w:tcW w:w="5954" w:type="dxa"/>
            <w:tcBorders>
              <w:top w:val="nil"/>
              <w:left w:val="nil"/>
              <w:bottom w:val="single" w:sz="4" w:space="0" w:color="auto"/>
              <w:right w:val="single" w:sz="4" w:space="0" w:color="auto"/>
            </w:tcBorders>
            <w:shd w:val="clear" w:color="auto" w:fill="auto"/>
            <w:vAlign w:val="bottom"/>
            <w:hideMark/>
          </w:tcPr>
          <w:p w14:paraId="33FDDB6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Καθαρισμός και απολύμανση ιδιωτικών χώρων υψηλού υγειονομικού κινδύνου για λόγους δημόσιας υγείας</w:t>
            </w:r>
          </w:p>
        </w:tc>
        <w:tc>
          <w:tcPr>
            <w:tcW w:w="1843" w:type="dxa"/>
            <w:tcBorders>
              <w:top w:val="nil"/>
              <w:left w:val="nil"/>
              <w:bottom w:val="single" w:sz="4" w:space="0" w:color="auto"/>
              <w:right w:val="single" w:sz="4" w:space="0" w:color="auto"/>
            </w:tcBorders>
            <w:shd w:val="clear" w:color="auto" w:fill="auto"/>
            <w:noWrap/>
            <w:vAlign w:val="bottom"/>
            <w:hideMark/>
          </w:tcPr>
          <w:p w14:paraId="2CD7EA1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11.469,00 €</w:t>
            </w:r>
          </w:p>
        </w:tc>
      </w:tr>
      <w:tr w:rsidR="001B3DF1" w:rsidRPr="001B3DF1" w14:paraId="4288393C"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6253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20.6162.0011</w:t>
            </w:r>
          </w:p>
        </w:tc>
        <w:tc>
          <w:tcPr>
            <w:tcW w:w="5954" w:type="dxa"/>
            <w:tcBorders>
              <w:top w:val="nil"/>
              <w:left w:val="nil"/>
              <w:bottom w:val="single" w:sz="4" w:space="0" w:color="auto"/>
              <w:right w:val="single" w:sz="4" w:space="0" w:color="auto"/>
            </w:tcBorders>
            <w:shd w:val="clear" w:color="auto" w:fill="auto"/>
            <w:vAlign w:val="bottom"/>
            <w:hideMark/>
          </w:tcPr>
          <w:p w14:paraId="1B7E9842"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Καθαρισμός Οικοπέδων</w:t>
            </w:r>
          </w:p>
        </w:tc>
        <w:tc>
          <w:tcPr>
            <w:tcW w:w="1843" w:type="dxa"/>
            <w:tcBorders>
              <w:top w:val="nil"/>
              <w:left w:val="nil"/>
              <w:bottom w:val="single" w:sz="4" w:space="0" w:color="auto"/>
              <w:right w:val="single" w:sz="4" w:space="0" w:color="auto"/>
            </w:tcBorders>
            <w:shd w:val="clear" w:color="auto" w:fill="auto"/>
            <w:noWrap/>
            <w:vAlign w:val="bottom"/>
            <w:hideMark/>
          </w:tcPr>
          <w:p w14:paraId="62A3D751"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21.200,00 €</w:t>
            </w:r>
          </w:p>
        </w:tc>
      </w:tr>
      <w:tr w:rsidR="001B3DF1" w:rsidRPr="001B3DF1" w14:paraId="22288472"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8817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20.6211</w:t>
            </w:r>
          </w:p>
        </w:tc>
        <w:tc>
          <w:tcPr>
            <w:tcW w:w="5954" w:type="dxa"/>
            <w:tcBorders>
              <w:top w:val="nil"/>
              <w:left w:val="nil"/>
              <w:bottom w:val="single" w:sz="4" w:space="0" w:color="auto"/>
              <w:right w:val="single" w:sz="4" w:space="0" w:color="auto"/>
            </w:tcBorders>
            <w:shd w:val="clear" w:color="auto" w:fill="auto"/>
            <w:vAlign w:val="bottom"/>
            <w:hideMark/>
          </w:tcPr>
          <w:p w14:paraId="045BCE29"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Αντίτιμο ηλεκτρικού ρεύματος για φωτισμό οδών, Πλατειών και κοινοχρήστων χώρων και παραγωγικής διαδικασίας</w:t>
            </w:r>
          </w:p>
        </w:tc>
        <w:tc>
          <w:tcPr>
            <w:tcW w:w="1843" w:type="dxa"/>
            <w:tcBorders>
              <w:top w:val="nil"/>
              <w:left w:val="nil"/>
              <w:bottom w:val="single" w:sz="4" w:space="0" w:color="auto"/>
              <w:right w:val="single" w:sz="4" w:space="0" w:color="auto"/>
            </w:tcBorders>
            <w:shd w:val="clear" w:color="auto" w:fill="auto"/>
            <w:noWrap/>
            <w:vAlign w:val="bottom"/>
            <w:hideMark/>
          </w:tcPr>
          <w:p w14:paraId="5100AE38"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1.100.000,00 €</w:t>
            </w:r>
          </w:p>
        </w:tc>
      </w:tr>
      <w:tr w:rsidR="001B3DF1" w:rsidRPr="001B3DF1" w14:paraId="6DD0A123"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6DC4B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20.6244.0001</w:t>
            </w:r>
          </w:p>
        </w:tc>
        <w:tc>
          <w:tcPr>
            <w:tcW w:w="5954" w:type="dxa"/>
            <w:tcBorders>
              <w:top w:val="nil"/>
              <w:left w:val="nil"/>
              <w:bottom w:val="single" w:sz="4" w:space="0" w:color="auto"/>
              <w:right w:val="single" w:sz="4" w:space="0" w:color="auto"/>
            </w:tcBorders>
            <w:shd w:val="clear" w:color="auto" w:fill="auto"/>
            <w:vAlign w:val="bottom"/>
            <w:hideMark/>
          </w:tcPr>
          <w:p w14:paraId="191F3B0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val="en-US" w:eastAsia="en-US"/>
              </w:rPr>
              <w:t>Leasing</w:t>
            </w:r>
            <w:r w:rsidRPr="001B3DF1">
              <w:rPr>
                <w:rFonts w:ascii="Calibri" w:hAnsi="Calibri" w:cs="Calibri"/>
                <w:color w:val="000000"/>
                <w:sz w:val="22"/>
                <w:szCs w:val="22"/>
                <w:lang w:eastAsia="en-US"/>
              </w:rPr>
              <w:t xml:space="preserve"> απορριμματοφόρων τύπου πρέσσας χωρητικότητας 16κμ</w:t>
            </w:r>
          </w:p>
        </w:tc>
        <w:tc>
          <w:tcPr>
            <w:tcW w:w="1843" w:type="dxa"/>
            <w:tcBorders>
              <w:top w:val="nil"/>
              <w:left w:val="nil"/>
              <w:bottom w:val="single" w:sz="4" w:space="0" w:color="auto"/>
              <w:right w:val="single" w:sz="4" w:space="0" w:color="auto"/>
            </w:tcBorders>
            <w:shd w:val="clear" w:color="auto" w:fill="auto"/>
            <w:noWrap/>
            <w:vAlign w:val="bottom"/>
            <w:hideMark/>
          </w:tcPr>
          <w:p w14:paraId="5E29348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134.961,60 €</w:t>
            </w:r>
          </w:p>
        </w:tc>
      </w:tr>
      <w:tr w:rsidR="001B3DF1" w:rsidRPr="001B3DF1" w14:paraId="35E291E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2BF3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20.6244.0002</w:t>
            </w:r>
          </w:p>
        </w:tc>
        <w:tc>
          <w:tcPr>
            <w:tcW w:w="5954" w:type="dxa"/>
            <w:tcBorders>
              <w:top w:val="nil"/>
              <w:left w:val="nil"/>
              <w:bottom w:val="single" w:sz="4" w:space="0" w:color="auto"/>
              <w:right w:val="single" w:sz="4" w:space="0" w:color="auto"/>
            </w:tcBorders>
            <w:shd w:val="clear" w:color="auto" w:fill="auto"/>
            <w:vAlign w:val="bottom"/>
            <w:hideMark/>
          </w:tcPr>
          <w:p w14:paraId="052E726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val="en-US" w:eastAsia="en-US"/>
              </w:rPr>
              <w:t>Leasing</w:t>
            </w:r>
            <w:r w:rsidRPr="001B3DF1">
              <w:rPr>
                <w:rFonts w:ascii="Calibri" w:hAnsi="Calibri" w:cs="Calibri"/>
                <w:color w:val="000000"/>
                <w:sz w:val="22"/>
                <w:szCs w:val="22"/>
                <w:lang w:eastAsia="en-US"/>
              </w:rPr>
              <w:t xml:space="preserve"> ανατρεπόμενων φορτηγών μικτού φορτίου 19τν</w:t>
            </w:r>
          </w:p>
        </w:tc>
        <w:tc>
          <w:tcPr>
            <w:tcW w:w="1843" w:type="dxa"/>
            <w:tcBorders>
              <w:top w:val="nil"/>
              <w:left w:val="nil"/>
              <w:bottom w:val="single" w:sz="4" w:space="0" w:color="auto"/>
              <w:right w:val="single" w:sz="4" w:space="0" w:color="auto"/>
            </w:tcBorders>
            <w:shd w:val="clear" w:color="auto" w:fill="auto"/>
            <w:noWrap/>
            <w:vAlign w:val="bottom"/>
            <w:hideMark/>
          </w:tcPr>
          <w:p w14:paraId="61E8AA8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169.185,60 €</w:t>
            </w:r>
          </w:p>
        </w:tc>
      </w:tr>
      <w:tr w:rsidR="001B3DF1" w:rsidRPr="001B3DF1" w14:paraId="0793D85D"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304E2"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20.6252</w:t>
            </w:r>
          </w:p>
        </w:tc>
        <w:tc>
          <w:tcPr>
            <w:tcW w:w="5954" w:type="dxa"/>
            <w:tcBorders>
              <w:top w:val="nil"/>
              <w:left w:val="nil"/>
              <w:bottom w:val="single" w:sz="4" w:space="0" w:color="auto"/>
              <w:right w:val="single" w:sz="4" w:space="0" w:color="auto"/>
            </w:tcBorders>
            <w:shd w:val="clear" w:color="auto" w:fill="auto"/>
            <w:vAlign w:val="bottom"/>
            <w:hideMark/>
          </w:tcPr>
          <w:p w14:paraId="1EDF290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Ασφάλιστρα μηχανημάτων - Τεχνικών εγκαταστάσεων</w:t>
            </w:r>
          </w:p>
        </w:tc>
        <w:tc>
          <w:tcPr>
            <w:tcW w:w="1843" w:type="dxa"/>
            <w:tcBorders>
              <w:top w:val="nil"/>
              <w:left w:val="nil"/>
              <w:bottom w:val="single" w:sz="4" w:space="0" w:color="auto"/>
              <w:right w:val="single" w:sz="4" w:space="0" w:color="auto"/>
            </w:tcBorders>
            <w:shd w:val="clear" w:color="auto" w:fill="auto"/>
            <w:noWrap/>
            <w:vAlign w:val="bottom"/>
            <w:hideMark/>
          </w:tcPr>
          <w:p w14:paraId="7235734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3.000,00 €</w:t>
            </w:r>
          </w:p>
        </w:tc>
      </w:tr>
      <w:tr w:rsidR="001B3DF1" w:rsidRPr="001B3DF1" w14:paraId="29F67D2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0278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20.6253</w:t>
            </w:r>
          </w:p>
        </w:tc>
        <w:tc>
          <w:tcPr>
            <w:tcW w:w="5954" w:type="dxa"/>
            <w:tcBorders>
              <w:top w:val="nil"/>
              <w:left w:val="nil"/>
              <w:bottom w:val="single" w:sz="4" w:space="0" w:color="auto"/>
              <w:right w:val="single" w:sz="4" w:space="0" w:color="auto"/>
            </w:tcBorders>
            <w:shd w:val="clear" w:color="auto" w:fill="auto"/>
            <w:vAlign w:val="bottom"/>
            <w:hideMark/>
          </w:tcPr>
          <w:p w14:paraId="2B5A15C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Ασφάλιστρα μεταφορικών μέσων</w:t>
            </w:r>
          </w:p>
        </w:tc>
        <w:tc>
          <w:tcPr>
            <w:tcW w:w="1843" w:type="dxa"/>
            <w:tcBorders>
              <w:top w:val="nil"/>
              <w:left w:val="nil"/>
              <w:bottom w:val="single" w:sz="4" w:space="0" w:color="auto"/>
              <w:right w:val="single" w:sz="4" w:space="0" w:color="auto"/>
            </w:tcBorders>
            <w:shd w:val="clear" w:color="auto" w:fill="auto"/>
            <w:noWrap/>
            <w:vAlign w:val="bottom"/>
            <w:hideMark/>
          </w:tcPr>
          <w:p w14:paraId="3A03418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11.000,00 €</w:t>
            </w:r>
          </w:p>
        </w:tc>
      </w:tr>
      <w:tr w:rsidR="001B3DF1" w:rsidRPr="001B3DF1" w14:paraId="584C9E1B"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C7DE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20.6261.0001</w:t>
            </w:r>
          </w:p>
        </w:tc>
        <w:tc>
          <w:tcPr>
            <w:tcW w:w="5954" w:type="dxa"/>
            <w:tcBorders>
              <w:top w:val="nil"/>
              <w:left w:val="nil"/>
              <w:bottom w:val="single" w:sz="4" w:space="0" w:color="auto"/>
              <w:right w:val="single" w:sz="4" w:space="0" w:color="auto"/>
            </w:tcBorders>
            <w:shd w:val="clear" w:color="auto" w:fill="auto"/>
            <w:vAlign w:val="bottom"/>
            <w:hideMark/>
          </w:tcPr>
          <w:p w14:paraId="75E742AF"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Συντήρηση και επισκευή δημοτικού γκαράζ</w:t>
            </w:r>
          </w:p>
        </w:tc>
        <w:tc>
          <w:tcPr>
            <w:tcW w:w="1843" w:type="dxa"/>
            <w:tcBorders>
              <w:top w:val="nil"/>
              <w:left w:val="nil"/>
              <w:bottom w:val="single" w:sz="4" w:space="0" w:color="auto"/>
              <w:right w:val="single" w:sz="4" w:space="0" w:color="auto"/>
            </w:tcBorders>
            <w:shd w:val="clear" w:color="auto" w:fill="auto"/>
            <w:noWrap/>
            <w:vAlign w:val="bottom"/>
            <w:hideMark/>
          </w:tcPr>
          <w:p w14:paraId="43F63B4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2.000,00 €</w:t>
            </w:r>
          </w:p>
        </w:tc>
      </w:tr>
      <w:tr w:rsidR="001B3DF1" w:rsidRPr="001B3DF1" w14:paraId="1D25024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A5C0F"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20.6262.0007</w:t>
            </w:r>
          </w:p>
        </w:tc>
        <w:tc>
          <w:tcPr>
            <w:tcW w:w="5954" w:type="dxa"/>
            <w:tcBorders>
              <w:top w:val="nil"/>
              <w:left w:val="nil"/>
              <w:bottom w:val="single" w:sz="4" w:space="0" w:color="auto"/>
              <w:right w:val="single" w:sz="4" w:space="0" w:color="auto"/>
            </w:tcBorders>
            <w:shd w:val="clear" w:color="auto" w:fill="auto"/>
            <w:vAlign w:val="bottom"/>
            <w:hideMark/>
          </w:tcPr>
          <w:p w14:paraId="3B8A74A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Συντήρηση ηλεκτρικών εγκαταστάσεων</w:t>
            </w:r>
          </w:p>
        </w:tc>
        <w:tc>
          <w:tcPr>
            <w:tcW w:w="1843" w:type="dxa"/>
            <w:tcBorders>
              <w:top w:val="nil"/>
              <w:left w:val="nil"/>
              <w:bottom w:val="single" w:sz="4" w:space="0" w:color="auto"/>
              <w:right w:val="single" w:sz="4" w:space="0" w:color="auto"/>
            </w:tcBorders>
            <w:shd w:val="clear" w:color="auto" w:fill="auto"/>
            <w:noWrap/>
            <w:vAlign w:val="bottom"/>
            <w:hideMark/>
          </w:tcPr>
          <w:p w14:paraId="49AA164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992,62 €</w:t>
            </w:r>
          </w:p>
        </w:tc>
      </w:tr>
      <w:tr w:rsidR="001B3DF1" w:rsidRPr="001B3DF1" w14:paraId="04198A3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4190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20.6263.0004</w:t>
            </w:r>
          </w:p>
        </w:tc>
        <w:tc>
          <w:tcPr>
            <w:tcW w:w="5954" w:type="dxa"/>
            <w:tcBorders>
              <w:top w:val="nil"/>
              <w:left w:val="nil"/>
              <w:bottom w:val="single" w:sz="4" w:space="0" w:color="auto"/>
              <w:right w:val="single" w:sz="4" w:space="0" w:color="auto"/>
            </w:tcBorders>
            <w:shd w:val="clear" w:color="auto" w:fill="auto"/>
            <w:vAlign w:val="bottom"/>
            <w:hideMark/>
          </w:tcPr>
          <w:p w14:paraId="76D1223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ΠΟΛΥΕΤΗΣ Δαπάνες καθαρισμού αυτοκινήτων υπηρεσίας καθαριότητας</w:t>
            </w:r>
          </w:p>
        </w:tc>
        <w:tc>
          <w:tcPr>
            <w:tcW w:w="1843" w:type="dxa"/>
            <w:tcBorders>
              <w:top w:val="nil"/>
              <w:left w:val="nil"/>
              <w:bottom w:val="single" w:sz="4" w:space="0" w:color="auto"/>
              <w:right w:val="single" w:sz="4" w:space="0" w:color="auto"/>
            </w:tcBorders>
            <w:shd w:val="clear" w:color="auto" w:fill="auto"/>
            <w:noWrap/>
            <w:vAlign w:val="bottom"/>
            <w:hideMark/>
          </w:tcPr>
          <w:p w14:paraId="5019AD48"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20.358,32 €</w:t>
            </w:r>
          </w:p>
        </w:tc>
      </w:tr>
      <w:tr w:rsidR="001B3DF1" w:rsidRPr="001B3DF1" w14:paraId="506204D3"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6FD8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20.6263.0006</w:t>
            </w:r>
          </w:p>
        </w:tc>
        <w:tc>
          <w:tcPr>
            <w:tcW w:w="5954" w:type="dxa"/>
            <w:tcBorders>
              <w:top w:val="nil"/>
              <w:left w:val="nil"/>
              <w:bottom w:val="single" w:sz="4" w:space="0" w:color="auto"/>
              <w:right w:val="single" w:sz="4" w:space="0" w:color="auto"/>
            </w:tcBorders>
            <w:shd w:val="clear" w:color="auto" w:fill="auto"/>
            <w:vAlign w:val="bottom"/>
            <w:hideMark/>
          </w:tcPr>
          <w:p w14:paraId="6CC9C0D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Συντήρηση κι επισκευή μεταφορικών μέσων</w:t>
            </w:r>
          </w:p>
        </w:tc>
        <w:tc>
          <w:tcPr>
            <w:tcW w:w="1843" w:type="dxa"/>
            <w:tcBorders>
              <w:top w:val="nil"/>
              <w:left w:val="nil"/>
              <w:bottom w:val="single" w:sz="4" w:space="0" w:color="auto"/>
              <w:right w:val="single" w:sz="4" w:space="0" w:color="auto"/>
            </w:tcBorders>
            <w:shd w:val="clear" w:color="auto" w:fill="auto"/>
            <w:noWrap/>
            <w:vAlign w:val="bottom"/>
            <w:hideMark/>
          </w:tcPr>
          <w:p w14:paraId="12F8084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230.000,00 €</w:t>
            </w:r>
          </w:p>
        </w:tc>
      </w:tr>
      <w:tr w:rsidR="001B3DF1" w:rsidRPr="001B3DF1" w14:paraId="190E8537"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FF09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20.6264.0004</w:t>
            </w:r>
          </w:p>
        </w:tc>
        <w:tc>
          <w:tcPr>
            <w:tcW w:w="5954" w:type="dxa"/>
            <w:tcBorders>
              <w:top w:val="nil"/>
              <w:left w:val="nil"/>
              <w:bottom w:val="single" w:sz="4" w:space="0" w:color="auto"/>
              <w:right w:val="single" w:sz="4" w:space="0" w:color="auto"/>
            </w:tcBorders>
            <w:shd w:val="clear" w:color="auto" w:fill="auto"/>
            <w:vAlign w:val="bottom"/>
            <w:hideMark/>
          </w:tcPr>
          <w:p w14:paraId="0A9E8856"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ΣΥΜΒΑΣΗ:Συντήρηση κι επισκευή λοιπών μηχανημάτων</w:t>
            </w:r>
          </w:p>
        </w:tc>
        <w:tc>
          <w:tcPr>
            <w:tcW w:w="1843" w:type="dxa"/>
            <w:tcBorders>
              <w:top w:val="nil"/>
              <w:left w:val="nil"/>
              <w:bottom w:val="single" w:sz="4" w:space="0" w:color="auto"/>
              <w:right w:val="single" w:sz="4" w:space="0" w:color="auto"/>
            </w:tcBorders>
            <w:shd w:val="clear" w:color="auto" w:fill="auto"/>
            <w:noWrap/>
            <w:vAlign w:val="bottom"/>
            <w:hideMark/>
          </w:tcPr>
          <w:p w14:paraId="7EE101C9"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110.000,00 €</w:t>
            </w:r>
          </w:p>
        </w:tc>
      </w:tr>
      <w:tr w:rsidR="001B3DF1" w:rsidRPr="001B3DF1" w14:paraId="0373ECB8"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958EF"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20.6265.0002</w:t>
            </w:r>
          </w:p>
        </w:tc>
        <w:tc>
          <w:tcPr>
            <w:tcW w:w="5954" w:type="dxa"/>
            <w:tcBorders>
              <w:top w:val="nil"/>
              <w:left w:val="nil"/>
              <w:bottom w:val="single" w:sz="4" w:space="0" w:color="auto"/>
              <w:right w:val="single" w:sz="4" w:space="0" w:color="auto"/>
            </w:tcBorders>
            <w:shd w:val="clear" w:color="auto" w:fill="auto"/>
            <w:vAlign w:val="bottom"/>
            <w:hideMark/>
          </w:tcPr>
          <w:p w14:paraId="3075AD6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Συντήρηση και επισκευή λοιπού εξοπλισμού</w:t>
            </w:r>
          </w:p>
        </w:tc>
        <w:tc>
          <w:tcPr>
            <w:tcW w:w="1843" w:type="dxa"/>
            <w:tcBorders>
              <w:top w:val="nil"/>
              <w:left w:val="nil"/>
              <w:bottom w:val="single" w:sz="4" w:space="0" w:color="auto"/>
              <w:right w:val="single" w:sz="4" w:space="0" w:color="auto"/>
            </w:tcBorders>
            <w:shd w:val="clear" w:color="auto" w:fill="auto"/>
            <w:noWrap/>
            <w:vAlign w:val="bottom"/>
            <w:hideMark/>
          </w:tcPr>
          <w:p w14:paraId="2D8932F0"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366360EF"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D05E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20.6266.0001</w:t>
            </w:r>
          </w:p>
        </w:tc>
        <w:tc>
          <w:tcPr>
            <w:tcW w:w="5954" w:type="dxa"/>
            <w:tcBorders>
              <w:top w:val="nil"/>
              <w:left w:val="nil"/>
              <w:bottom w:val="single" w:sz="4" w:space="0" w:color="auto"/>
              <w:right w:val="single" w:sz="4" w:space="0" w:color="auto"/>
            </w:tcBorders>
            <w:shd w:val="clear" w:color="auto" w:fill="auto"/>
            <w:vAlign w:val="bottom"/>
            <w:hideMark/>
          </w:tcPr>
          <w:p w14:paraId="52E8CF4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Συντήρηση και αναβάθμιση λογισμικού συστήματος διαχείρισης ηλεκτροφωτισμού σε κοινόχρηστους χώρους</w:t>
            </w:r>
          </w:p>
        </w:tc>
        <w:tc>
          <w:tcPr>
            <w:tcW w:w="1843" w:type="dxa"/>
            <w:tcBorders>
              <w:top w:val="nil"/>
              <w:left w:val="nil"/>
              <w:bottom w:val="single" w:sz="4" w:space="0" w:color="auto"/>
              <w:right w:val="single" w:sz="4" w:space="0" w:color="auto"/>
            </w:tcBorders>
            <w:shd w:val="clear" w:color="auto" w:fill="auto"/>
            <w:noWrap/>
            <w:vAlign w:val="bottom"/>
            <w:hideMark/>
          </w:tcPr>
          <w:p w14:paraId="4863C402"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5.194,63 €</w:t>
            </w:r>
          </w:p>
        </w:tc>
      </w:tr>
      <w:tr w:rsidR="001B3DF1" w:rsidRPr="001B3DF1" w14:paraId="66E91870"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A935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20.6266.0003</w:t>
            </w:r>
          </w:p>
        </w:tc>
        <w:tc>
          <w:tcPr>
            <w:tcW w:w="5954" w:type="dxa"/>
            <w:tcBorders>
              <w:top w:val="nil"/>
              <w:left w:val="nil"/>
              <w:bottom w:val="single" w:sz="4" w:space="0" w:color="auto"/>
              <w:right w:val="single" w:sz="4" w:space="0" w:color="auto"/>
            </w:tcBorders>
            <w:shd w:val="clear" w:color="auto" w:fill="auto"/>
            <w:vAlign w:val="bottom"/>
            <w:hideMark/>
          </w:tcPr>
          <w:p w14:paraId="6843DE6D"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Συντήρηση και φιλοξενία ηλεκτρονικής πλατφόρμας διαχείρισης στόλου αυτοκινήτων</w:t>
            </w:r>
          </w:p>
        </w:tc>
        <w:tc>
          <w:tcPr>
            <w:tcW w:w="1843" w:type="dxa"/>
            <w:tcBorders>
              <w:top w:val="nil"/>
              <w:left w:val="nil"/>
              <w:bottom w:val="single" w:sz="4" w:space="0" w:color="auto"/>
              <w:right w:val="single" w:sz="4" w:space="0" w:color="auto"/>
            </w:tcBorders>
            <w:shd w:val="clear" w:color="auto" w:fill="auto"/>
            <w:noWrap/>
            <w:vAlign w:val="bottom"/>
            <w:hideMark/>
          </w:tcPr>
          <w:p w14:paraId="0EB8E9A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3.281,00 €</w:t>
            </w:r>
          </w:p>
        </w:tc>
      </w:tr>
      <w:tr w:rsidR="001B3DF1" w:rsidRPr="001B3DF1" w14:paraId="19325E6F"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B804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20.6322.0001</w:t>
            </w:r>
          </w:p>
        </w:tc>
        <w:tc>
          <w:tcPr>
            <w:tcW w:w="5954" w:type="dxa"/>
            <w:tcBorders>
              <w:top w:val="nil"/>
              <w:left w:val="nil"/>
              <w:bottom w:val="single" w:sz="4" w:space="0" w:color="auto"/>
              <w:right w:val="single" w:sz="4" w:space="0" w:color="auto"/>
            </w:tcBorders>
            <w:shd w:val="clear" w:color="auto" w:fill="auto"/>
            <w:vAlign w:val="bottom"/>
            <w:hideMark/>
          </w:tcPr>
          <w:p w14:paraId="2C557D8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Τέλη κυκλοφορίας οχημάτων</w:t>
            </w:r>
          </w:p>
        </w:tc>
        <w:tc>
          <w:tcPr>
            <w:tcW w:w="1843" w:type="dxa"/>
            <w:tcBorders>
              <w:top w:val="nil"/>
              <w:left w:val="nil"/>
              <w:bottom w:val="single" w:sz="4" w:space="0" w:color="auto"/>
              <w:right w:val="single" w:sz="4" w:space="0" w:color="auto"/>
            </w:tcBorders>
            <w:shd w:val="clear" w:color="auto" w:fill="auto"/>
            <w:noWrap/>
            <w:vAlign w:val="bottom"/>
            <w:hideMark/>
          </w:tcPr>
          <w:p w14:paraId="66BDC4C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22.000,00 €</w:t>
            </w:r>
          </w:p>
        </w:tc>
      </w:tr>
      <w:tr w:rsidR="001B3DF1" w:rsidRPr="001B3DF1" w14:paraId="1EBAB4CD"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D89E3"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20.6323</w:t>
            </w:r>
          </w:p>
        </w:tc>
        <w:tc>
          <w:tcPr>
            <w:tcW w:w="5954" w:type="dxa"/>
            <w:tcBorders>
              <w:top w:val="nil"/>
              <w:left w:val="nil"/>
              <w:bottom w:val="single" w:sz="4" w:space="0" w:color="auto"/>
              <w:right w:val="single" w:sz="4" w:space="0" w:color="auto"/>
            </w:tcBorders>
            <w:shd w:val="clear" w:color="auto" w:fill="auto"/>
            <w:vAlign w:val="bottom"/>
            <w:hideMark/>
          </w:tcPr>
          <w:p w14:paraId="6B7FA0D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Τέλη χρήσης μηχανημάτων έργων</w:t>
            </w:r>
          </w:p>
        </w:tc>
        <w:tc>
          <w:tcPr>
            <w:tcW w:w="1843" w:type="dxa"/>
            <w:tcBorders>
              <w:top w:val="nil"/>
              <w:left w:val="nil"/>
              <w:bottom w:val="single" w:sz="4" w:space="0" w:color="auto"/>
              <w:right w:val="single" w:sz="4" w:space="0" w:color="auto"/>
            </w:tcBorders>
            <w:shd w:val="clear" w:color="auto" w:fill="auto"/>
            <w:noWrap/>
            <w:vAlign w:val="bottom"/>
            <w:hideMark/>
          </w:tcPr>
          <w:p w14:paraId="1A49DD4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6.000,00 €</w:t>
            </w:r>
          </w:p>
        </w:tc>
      </w:tr>
      <w:tr w:rsidR="001B3DF1" w:rsidRPr="001B3DF1" w14:paraId="08764D02"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6E54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20.6611.0002</w:t>
            </w:r>
          </w:p>
        </w:tc>
        <w:tc>
          <w:tcPr>
            <w:tcW w:w="5954" w:type="dxa"/>
            <w:tcBorders>
              <w:top w:val="nil"/>
              <w:left w:val="nil"/>
              <w:bottom w:val="single" w:sz="4" w:space="0" w:color="auto"/>
              <w:right w:val="single" w:sz="4" w:space="0" w:color="auto"/>
            </w:tcBorders>
            <w:shd w:val="clear" w:color="auto" w:fill="auto"/>
            <w:vAlign w:val="bottom"/>
            <w:hideMark/>
          </w:tcPr>
          <w:p w14:paraId="3287AA1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εντύπων για την Δ/νση Καθαριότητας</w:t>
            </w:r>
          </w:p>
        </w:tc>
        <w:tc>
          <w:tcPr>
            <w:tcW w:w="1843" w:type="dxa"/>
            <w:tcBorders>
              <w:top w:val="nil"/>
              <w:left w:val="nil"/>
              <w:bottom w:val="single" w:sz="4" w:space="0" w:color="auto"/>
              <w:right w:val="single" w:sz="4" w:space="0" w:color="auto"/>
            </w:tcBorders>
            <w:shd w:val="clear" w:color="auto" w:fill="auto"/>
            <w:noWrap/>
            <w:vAlign w:val="bottom"/>
            <w:hideMark/>
          </w:tcPr>
          <w:p w14:paraId="19951C9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2774FF55"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5072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lastRenderedPageBreak/>
              <w:t>20.6633</w:t>
            </w:r>
          </w:p>
        </w:tc>
        <w:tc>
          <w:tcPr>
            <w:tcW w:w="5954" w:type="dxa"/>
            <w:tcBorders>
              <w:top w:val="nil"/>
              <w:left w:val="nil"/>
              <w:bottom w:val="single" w:sz="4" w:space="0" w:color="auto"/>
              <w:right w:val="single" w:sz="4" w:space="0" w:color="auto"/>
            </w:tcBorders>
            <w:shd w:val="clear" w:color="auto" w:fill="auto"/>
            <w:vAlign w:val="bottom"/>
            <w:hideMark/>
          </w:tcPr>
          <w:p w14:paraId="4D9FB982"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χημικού υλικού (Απολυμαντικά, χημικά, κ.λ.π.)</w:t>
            </w:r>
          </w:p>
        </w:tc>
        <w:tc>
          <w:tcPr>
            <w:tcW w:w="1843" w:type="dxa"/>
            <w:tcBorders>
              <w:top w:val="nil"/>
              <w:left w:val="nil"/>
              <w:bottom w:val="single" w:sz="4" w:space="0" w:color="auto"/>
              <w:right w:val="single" w:sz="4" w:space="0" w:color="auto"/>
            </w:tcBorders>
            <w:shd w:val="clear" w:color="auto" w:fill="auto"/>
            <w:noWrap/>
            <w:vAlign w:val="bottom"/>
            <w:hideMark/>
          </w:tcPr>
          <w:p w14:paraId="039C8A5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7.572,83 €</w:t>
            </w:r>
          </w:p>
        </w:tc>
      </w:tr>
      <w:tr w:rsidR="001B3DF1" w:rsidRPr="001B3DF1" w14:paraId="74D34E5E"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428C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20.6635.0004</w:t>
            </w:r>
          </w:p>
        </w:tc>
        <w:tc>
          <w:tcPr>
            <w:tcW w:w="5954" w:type="dxa"/>
            <w:tcBorders>
              <w:top w:val="nil"/>
              <w:left w:val="nil"/>
              <w:bottom w:val="single" w:sz="4" w:space="0" w:color="auto"/>
              <w:right w:val="single" w:sz="4" w:space="0" w:color="auto"/>
            </w:tcBorders>
            <w:shd w:val="clear" w:color="auto" w:fill="auto"/>
            <w:vAlign w:val="bottom"/>
            <w:hideMark/>
          </w:tcPr>
          <w:p w14:paraId="594D76B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ΠΟΛΥΕΤΗΣ  Προμήθεια ειδών υγιεινής και καθαριότητας</w:t>
            </w:r>
          </w:p>
        </w:tc>
        <w:tc>
          <w:tcPr>
            <w:tcW w:w="1843" w:type="dxa"/>
            <w:tcBorders>
              <w:top w:val="nil"/>
              <w:left w:val="nil"/>
              <w:bottom w:val="single" w:sz="4" w:space="0" w:color="auto"/>
              <w:right w:val="single" w:sz="4" w:space="0" w:color="auto"/>
            </w:tcBorders>
            <w:shd w:val="clear" w:color="auto" w:fill="auto"/>
            <w:noWrap/>
            <w:vAlign w:val="bottom"/>
            <w:hideMark/>
          </w:tcPr>
          <w:p w14:paraId="0BD13B0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5.300,00 €</w:t>
            </w:r>
          </w:p>
        </w:tc>
      </w:tr>
      <w:tr w:rsidR="001B3DF1" w:rsidRPr="001B3DF1" w14:paraId="25B872C5"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2548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20.6635.0009</w:t>
            </w:r>
          </w:p>
        </w:tc>
        <w:tc>
          <w:tcPr>
            <w:tcW w:w="5954" w:type="dxa"/>
            <w:tcBorders>
              <w:top w:val="nil"/>
              <w:left w:val="nil"/>
              <w:bottom w:val="single" w:sz="4" w:space="0" w:color="auto"/>
              <w:right w:val="single" w:sz="4" w:space="0" w:color="auto"/>
            </w:tcBorders>
            <w:shd w:val="clear" w:color="auto" w:fill="auto"/>
            <w:vAlign w:val="bottom"/>
            <w:hideMark/>
          </w:tcPr>
          <w:p w14:paraId="6221739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Νέα σύμβαση Προμήθεια πλαστικών σάκων απορριμμάτων</w:t>
            </w:r>
          </w:p>
        </w:tc>
        <w:tc>
          <w:tcPr>
            <w:tcW w:w="1843" w:type="dxa"/>
            <w:tcBorders>
              <w:top w:val="nil"/>
              <w:left w:val="nil"/>
              <w:bottom w:val="single" w:sz="4" w:space="0" w:color="auto"/>
              <w:right w:val="single" w:sz="4" w:space="0" w:color="auto"/>
            </w:tcBorders>
            <w:shd w:val="clear" w:color="auto" w:fill="auto"/>
            <w:noWrap/>
            <w:vAlign w:val="bottom"/>
            <w:hideMark/>
          </w:tcPr>
          <w:p w14:paraId="385B682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20.121,00 €</w:t>
            </w:r>
          </w:p>
        </w:tc>
      </w:tr>
      <w:tr w:rsidR="001B3DF1" w:rsidRPr="001B3DF1" w14:paraId="245EC966"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17C30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20.6635.0010</w:t>
            </w:r>
          </w:p>
        </w:tc>
        <w:tc>
          <w:tcPr>
            <w:tcW w:w="5954" w:type="dxa"/>
            <w:tcBorders>
              <w:top w:val="nil"/>
              <w:left w:val="nil"/>
              <w:bottom w:val="single" w:sz="4" w:space="0" w:color="auto"/>
              <w:right w:val="single" w:sz="4" w:space="0" w:color="auto"/>
            </w:tcBorders>
            <w:shd w:val="clear" w:color="auto" w:fill="auto"/>
            <w:vAlign w:val="bottom"/>
            <w:hideMark/>
          </w:tcPr>
          <w:p w14:paraId="1AA21773"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πλαστικών σάκων απορριμμάτων_Σύμβαση 2023</w:t>
            </w:r>
          </w:p>
        </w:tc>
        <w:tc>
          <w:tcPr>
            <w:tcW w:w="1843" w:type="dxa"/>
            <w:tcBorders>
              <w:top w:val="nil"/>
              <w:left w:val="nil"/>
              <w:bottom w:val="single" w:sz="4" w:space="0" w:color="auto"/>
              <w:right w:val="single" w:sz="4" w:space="0" w:color="auto"/>
            </w:tcBorders>
            <w:shd w:val="clear" w:color="auto" w:fill="auto"/>
            <w:noWrap/>
            <w:vAlign w:val="bottom"/>
            <w:hideMark/>
          </w:tcPr>
          <w:p w14:paraId="576A4ED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75.000,00 €</w:t>
            </w:r>
          </w:p>
        </w:tc>
      </w:tr>
      <w:tr w:rsidR="001B3DF1" w:rsidRPr="001B3DF1" w14:paraId="12D6607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1123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20.6641</w:t>
            </w:r>
          </w:p>
        </w:tc>
        <w:tc>
          <w:tcPr>
            <w:tcW w:w="5954" w:type="dxa"/>
            <w:tcBorders>
              <w:top w:val="nil"/>
              <w:left w:val="nil"/>
              <w:bottom w:val="single" w:sz="4" w:space="0" w:color="auto"/>
              <w:right w:val="single" w:sz="4" w:space="0" w:color="auto"/>
            </w:tcBorders>
            <w:shd w:val="clear" w:color="auto" w:fill="auto"/>
            <w:vAlign w:val="bottom"/>
            <w:hideMark/>
          </w:tcPr>
          <w:p w14:paraId="1E05933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καυσίμων και λιπαντικών για κίνηση μεταφορικών μέσων</w:t>
            </w:r>
          </w:p>
        </w:tc>
        <w:tc>
          <w:tcPr>
            <w:tcW w:w="1843" w:type="dxa"/>
            <w:tcBorders>
              <w:top w:val="nil"/>
              <w:left w:val="nil"/>
              <w:bottom w:val="single" w:sz="4" w:space="0" w:color="auto"/>
              <w:right w:val="single" w:sz="4" w:space="0" w:color="auto"/>
            </w:tcBorders>
            <w:shd w:val="clear" w:color="auto" w:fill="auto"/>
            <w:noWrap/>
            <w:vAlign w:val="bottom"/>
            <w:hideMark/>
          </w:tcPr>
          <w:p w14:paraId="56EE6646"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666.041,60 €</w:t>
            </w:r>
          </w:p>
        </w:tc>
      </w:tr>
      <w:tr w:rsidR="001B3DF1" w:rsidRPr="001B3DF1" w14:paraId="5F05E76A"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FE20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20.6654.0001</w:t>
            </w:r>
          </w:p>
        </w:tc>
        <w:tc>
          <w:tcPr>
            <w:tcW w:w="5954" w:type="dxa"/>
            <w:tcBorders>
              <w:top w:val="nil"/>
              <w:left w:val="nil"/>
              <w:bottom w:val="single" w:sz="4" w:space="0" w:color="auto"/>
              <w:right w:val="single" w:sz="4" w:space="0" w:color="auto"/>
            </w:tcBorders>
            <w:shd w:val="clear" w:color="auto" w:fill="auto"/>
            <w:vAlign w:val="bottom"/>
            <w:hideMark/>
          </w:tcPr>
          <w:p w14:paraId="3ECE880C"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υλικών απόσμησης για κάδους, απορριμματοφόρα, λαϊκές αγορές</w:t>
            </w:r>
          </w:p>
        </w:tc>
        <w:tc>
          <w:tcPr>
            <w:tcW w:w="1843" w:type="dxa"/>
            <w:tcBorders>
              <w:top w:val="nil"/>
              <w:left w:val="nil"/>
              <w:bottom w:val="single" w:sz="4" w:space="0" w:color="auto"/>
              <w:right w:val="single" w:sz="4" w:space="0" w:color="auto"/>
            </w:tcBorders>
            <w:shd w:val="clear" w:color="auto" w:fill="auto"/>
            <w:noWrap/>
            <w:vAlign w:val="bottom"/>
            <w:hideMark/>
          </w:tcPr>
          <w:p w14:paraId="144610F9"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10.000,00 €</w:t>
            </w:r>
          </w:p>
        </w:tc>
      </w:tr>
      <w:tr w:rsidR="001B3DF1" w:rsidRPr="001B3DF1" w14:paraId="25164543"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BA7E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20.6662.0002</w:t>
            </w:r>
          </w:p>
        </w:tc>
        <w:tc>
          <w:tcPr>
            <w:tcW w:w="5954" w:type="dxa"/>
            <w:tcBorders>
              <w:top w:val="nil"/>
              <w:left w:val="nil"/>
              <w:bottom w:val="single" w:sz="4" w:space="0" w:color="auto"/>
              <w:right w:val="single" w:sz="4" w:space="0" w:color="auto"/>
            </w:tcBorders>
            <w:shd w:val="clear" w:color="auto" w:fill="auto"/>
            <w:vAlign w:val="bottom"/>
            <w:hideMark/>
          </w:tcPr>
          <w:p w14:paraId="08B3F21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σιδηρών εμποδίων( κολονάκια)</w:t>
            </w:r>
          </w:p>
        </w:tc>
        <w:tc>
          <w:tcPr>
            <w:tcW w:w="1843" w:type="dxa"/>
            <w:tcBorders>
              <w:top w:val="nil"/>
              <w:left w:val="nil"/>
              <w:bottom w:val="single" w:sz="4" w:space="0" w:color="auto"/>
              <w:right w:val="single" w:sz="4" w:space="0" w:color="auto"/>
            </w:tcBorders>
            <w:shd w:val="clear" w:color="auto" w:fill="auto"/>
            <w:noWrap/>
            <w:vAlign w:val="bottom"/>
            <w:hideMark/>
          </w:tcPr>
          <w:p w14:paraId="7A5B8BF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375AB49D"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BDD33"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20.6662.0009</w:t>
            </w:r>
          </w:p>
        </w:tc>
        <w:tc>
          <w:tcPr>
            <w:tcW w:w="5954" w:type="dxa"/>
            <w:tcBorders>
              <w:top w:val="nil"/>
              <w:left w:val="nil"/>
              <w:bottom w:val="single" w:sz="4" w:space="0" w:color="auto"/>
              <w:right w:val="single" w:sz="4" w:space="0" w:color="auto"/>
            </w:tcBorders>
            <w:shd w:val="clear" w:color="auto" w:fill="auto"/>
            <w:vAlign w:val="bottom"/>
            <w:hideMark/>
          </w:tcPr>
          <w:p w14:paraId="5F11E0C4"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αναλωσίμων αναλογικών και ψηφιακών ταχογράφων</w:t>
            </w:r>
          </w:p>
        </w:tc>
        <w:tc>
          <w:tcPr>
            <w:tcW w:w="1843" w:type="dxa"/>
            <w:tcBorders>
              <w:top w:val="nil"/>
              <w:left w:val="nil"/>
              <w:bottom w:val="single" w:sz="4" w:space="0" w:color="auto"/>
              <w:right w:val="single" w:sz="4" w:space="0" w:color="auto"/>
            </w:tcBorders>
            <w:shd w:val="clear" w:color="auto" w:fill="auto"/>
            <w:noWrap/>
            <w:vAlign w:val="bottom"/>
            <w:hideMark/>
          </w:tcPr>
          <w:p w14:paraId="4BE8A6FA"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1.500,00 €</w:t>
            </w:r>
          </w:p>
        </w:tc>
      </w:tr>
      <w:tr w:rsidR="001B3DF1" w:rsidRPr="001B3DF1" w14:paraId="5EDC54C9"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FC52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20.6662.0013</w:t>
            </w:r>
          </w:p>
        </w:tc>
        <w:tc>
          <w:tcPr>
            <w:tcW w:w="5954" w:type="dxa"/>
            <w:tcBorders>
              <w:top w:val="nil"/>
              <w:left w:val="nil"/>
              <w:bottom w:val="single" w:sz="4" w:space="0" w:color="auto"/>
              <w:right w:val="single" w:sz="4" w:space="0" w:color="auto"/>
            </w:tcBorders>
            <w:shd w:val="clear" w:color="auto" w:fill="auto"/>
            <w:vAlign w:val="bottom"/>
            <w:hideMark/>
          </w:tcPr>
          <w:p w14:paraId="16CC1688"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Προμήθεια υλικών ηλεκτροφωτισμού (σιδηροϊστοί, λαμπτήρες κ.λπ.) για συμπλήρωση ηλεκτροφωτισμού κοινοχρήστων χώρων</w:t>
            </w:r>
          </w:p>
        </w:tc>
        <w:tc>
          <w:tcPr>
            <w:tcW w:w="1843" w:type="dxa"/>
            <w:tcBorders>
              <w:top w:val="nil"/>
              <w:left w:val="nil"/>
              <w:bottom w:val="single" w:sz="4" w:space="0" w:color="auto"/>
              <w:right w:val="single" w:sz="4" w:space="0" w:color="auto"/>
            </w:tcBorders>
            <w:shd w:val="clear" w:color="auto" w:fill="auto"/>
            <w:noWrap/>
            <w:vAlign w:val="bottom"/>
            <w:hideMark/>
          </w:tcPr>
          <w:p w14:paraId="2E892850"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44.929,04 €</w:t>
            </w:r>
          </w:p>
        </w:tc>
      </w:tr>
      <w:tr w:rsidR="001B3DF1" w:rsidRPr="001B3DF1" w14:paraId="35FB2779"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D870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20.6662.0014</w:t>
            </w:r>
          </w:p>
        </w:tc>
        <w:tc>
          <w:tcPr>
            <w:tcW w:w="5954" w:type="dxa"/>
            <w:tcBorders>
              <w:top w:val="nil"/>
              <w:left w:val="nil"/>
              <w:bottom w:val="single" w:sz="4" w:space="0" w:color="auto"/>
              <w:right w:val="single" w:sz="4" w:space="0" w:color="auto"/>
            </w:tcBorders>
            <w:shd w:val="clear" w:color="auto" w:fill="auto"/>
            <w:vAlign w:val="bottom"/>
            <w:hideMark/>
          </w:tcPr>
          <w:p w14:paraId="2D22C402"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Προμήθεια λαμπτήρων, φωτιστικών σωμάτων και ηλεκτρολογικού υλικού</w:t>
            </w:r>
          </w:p>
        </w:tc>
        <w:tc>
          <w:tcPr>
            <w:tcW w:w="1843" w:type="dxa"/>
            <w:tcBorders>
              <w:top w:val="nil"/>
              <w:left w:val="nil"/>
              <w:bottom w:val="single" w:sz="4" w:space="0" w:color="auto"/>
              <w:right w:val="single" w:sz="4" w:space="0" w:color="auto"/>
            </w:tcBorders>
            <w:shd w:val="clear" w:color="auto" w:fill="auto"/>
            <w:noWrap/>
            <w:vAlign w:val="bottom"/>
            <w:hideMark/>
          </w:tcPr>
          <w:p w14:paraId="29C642BD"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99.734,02 €</w:t>
            </w:r>
          </w:p>
        </w:tc>
      </w:tr>
      <w:tr w:rsidR="001B3DF1" w:rsidRPr="001B3DF1" w14:paraId="250CECD0"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62C7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20.6662.0015</w:t>
            </w:r>
          </w:p>
        </w:tc>
        <w:tc>
          <w:tcPr>
            <w:tcW w:w="5954" w:type="dxa"/>
            <w:tcBorders>
              <w:top w:val="nil"/>
              <w:left w:val="nil"/>
              <w:bottom w:val="single" w:sz="4" w:space="0" w:color="auto"/>
              <w:right w:val="single" w:sz="4" w:space="0" w:color="auto"/>
            </w:tcBorders>
            <w:shd w:val="clear" w:color="auto" w:fill="auto"/>
            <w:vAlign w:val="bottom"/>
            <w:hideMark/>
          </w:tcPr>
          <w:p w14:paraId="7685A7F3"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ΝΕΑ ΣΥΜΒΑΣΗ: Προμήθεια διακοσμητικών φωτιστικών για πεζόδρομους, πλατείες, κοινόχρηστους χώρους κ.λπ.</w:t>
            </w:r>
          </w:p>
        </w:tc>
        <w:tc>
          <w:tcPr>
            <w:tcW w:w="1843" w:type="dxa"/>
            <w:tcBorders>
              <w:top w:val="nil"/>
              <w:left w:val="nil"/>
              <w:bottom w:val="single" w:sz="4" w:space="0" w:color="auto"/>
              <w:right w:val="single" w:sz="4" w:space="0" w:color="auto"/>
            </w:tcBorders>
            <w:shd w:val="clear" w:color="auto" w:fill="auto"/>
            <w:noWrap/>
            <w:vAlign w:val="bottom"/>
            <w:hideMark/>
          </w:tcPr>
          <w:p w14:paraId="00890EE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1.942,52 €</w:t>
            </w:r>
          </w:p>
        </w:tc>
      </w:tr>
      <w:tr w:rsidR="001B3DF1" w:rsidRPr="001B3DF1" w14:paraId="1F5BD181"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5B2F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20.6671.0002</w:t>
            </w:r>
          </w:p>
        </w:tc>
        <w:tc>
          <w:tcPr>
            <w:tcW w:w="5954" w:type="dxa"/>
            <w:tcBorders>
              <w:top w:val="nil"/>
              <w:left w:val="nil"/>
              <w:bottom w:val="single" w:sz="4" w:space="0" w:color="auto"/>
              <w:right w:val="single" w:sz="4" w:space="0" w:color="auto"/>
            </w:tcBorders>
            <w:shd w:val="clear" w:color="auto" w:fill="auto"/>
            <w:vAlign w:val="bottom"/>
            <w:hideMark/>
          </w:tcPr>
          <w:p w14:paraId="360EA28D"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ΠΟΛΥΕΤΗΣ: Προμήθεια ανταλλακτικών μεταφορικών μέσων</w:t>
            </w:r>
          </w:p>
        </w:tc>
        <w:tc>
          <w:tcPr>
            <w:tcW w:w="1843" w:type="dxa"/>
            <w:tcBorders>
              <w:top w:val="nil"/>
              <w:left w:val="nil"/>
              <w:bottom w:val="single" w:sz="4" w:space="0" w:color="auto"/>
              <w:right w:val="single" w:sz="4" w:space="0" w:color="auto"/>
            </w:tcBorders>
            <w:shd w:val="clear" w:color="auto" w:fill="auto"/>
            <w:noWrap/>
            <w:vAlign w:val="bottom"/>
            <w:hideMark/>
          </w:tcPr>
          <w:p w14:paraId="6A7ED91B"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159.997,20 €</w:t>
            </w:r>
          </w:p>
        </w:tc>
      </w:tr>
      <w:tr w:rsidR="001B3DF1" w:rsidRPr="001B3DF1" w14:paraId="3FB111C4"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0FC8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20.6671.0004</w:t>
            </w:r>
          </w:p>
        </w:tc>
        <w:tc>
          <w:tcPr>
            <w:tcW w:w="5954" w:type="dxa"/>
            <w:tcBorders>
              <w:top w:val="nil"/>
              <w:left w:val="nil"/>
              <w:bottom w:val="single" w:sz="4" w:space="0" w:color="auto"/>
              <w:right w:val="single" w:sz="4" w:space="0" w:color="auto"/>
            </w:tcBorders>
            <w:shd w:val="clear" w:color="auto" w:fill="auto"/>
            <w:vAlign w:val="bottom"/>
            <w:hideMark/>
          </w:tcPr>
          <w:p w14:paraId="0F64CFD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ΠΟΛΥΕΤΗΣ: Προμήθεια ελαστικών</w:t>
            </w:r>
          </w:p>
        </w:tc>
        <w:tc>
          <w:tcPr>
            <w:tcW w:w="1843" w:type="dxa"/>
            <w:tcBorders>
              <w:top w:val="nil"/>
              <w:left w:val="nil"/>
              <w:bottom w:val="single" w:sz="4" w:space="0" w:color="auto"/>
              <w:right w:val="single" w:sz="4" w:space="0" w:color="auto"/>
            </w:tcBorders>
            <w:shd w:val="clear" w:color="auto" w:fill="auto"/>
            <w:noWrap/>
            <w:vAlign w:val="bottom"/>
            <w:hideMark/>
          </w:tcPr>
          <w:p w14:paraId="29871EB0"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188.257,20 €</w:t>
            </w:r>
          </w:p>
        </w:tc>
      </w:tr>
      <w:tr w:rsidR="001B3DF1" w:rsidRPr="001B3DF1" w14:paraId="109AFF2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35F27"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20.6681.0001</w:t>
            </w:r>
          </w:p>
        </w:tc>
        <w:tc>
          <w:tcPr>
            <w:tcW w:w="5954" w:type="dxa"/>
            <w:tcBorders>
              <w:top w:val="nil"/>
              <w:left w:val="nil"/>
              <w:bottom w:val="single" w:sz="4" w:space="0" w:color="auto"/>
              <w:right w:val="single" w:sz="4" w:space="0" w:color="auto"/>
            </w:tcBorders>
            <w:shd w:val="clear" w:color="auto" w:fill="auto"/>
            <w:vAlign w:val="bottom"/>
            <w:hideMark/>
          </w:tcPr>
          <w:p w14:paraId="2766119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υλικών φαρμακείου για δημοτικά κτίρια</w:t>
            </w:r>
          </w:p>
        </w:tc>
        <w:tc>
          <w:tcPr>
            <w:tcW w:w="1843" w:type="dxa"/>
            <w:tcBorders>
              <w:top w:val="nil"/>
              <w:left w:val="nil"/>
              <w:bottom w:val="single" w:sz="4" w:space="0" w:color="auto"/>
              <w:right w:val="single" w:sz="4" w:space="0" w:color="auto"/>
            </w:tcBorders>
            <w:shd w:val="clear" w:color="auto" w:fill="auto"/>
            <w:noWrap/>
            <w:vAlign w:val="bottom"/>
            <w:hideMark/>
          </w:tcPr>
          <w:p w14:paraId="11BCBC9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4892CC75"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BA4B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20.6681.0002</w:t>
            </w:r>
          </w:p>
        </w:tc>
        <w:tc>
          <w:tcPr>
            <w:tcW w:w="5954" w:type="dxa"/>
            <w:tcBorders>
              <w:top w:val="nil"/>
              <w:left w:val="nil"/>
              <w:bottom w:val="single" w:sz="4" w:space="0" w:color="auto"/>
              <w:right w:val="single" w:sz="4" w:space="0" w:color="auto"/>
            </w:tcBorders>
            <w:shd w:val="clear" w:color="auto" w:fill="auto"/>
            <w:vAlign w:val="bottom"/>
            <w:hideMark/>
          </w:tcPr>
          <w:p w14:paraId="7C2B75CB"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υλικών φαρμακείου για οχήματα</w:t>
            </w:r>
          </w:p>
        </w:tc>
        <w:tc>
          <w:tcPr>
            <w:tcW w:w="1843" w:type="dxa"/>
            <w:tcBorders>
              <w:top w:val="nil"/>
              <w:left w:val="nil"/>
              <w:bottom w:val="single" w:sz="4" w:space="0" w:color="auto"/>
              <w:right w:val="single" w:sz="4" w:space="0" w:color="auto"/>
            </w:tcBorders>
            <w:shd w:val="clear" w:color="auto" w:fill="auto"/>
            <w:noWrap/>
            <w:vAlign w:val="bottom"/>
            <w:hideMark/>
          </w:tcPr>
          <w:p w14:paraId="2A52E11D"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09D15220"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A83D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20.6699.0001</w:t>
            </w:r>
          </w:p>
        </w:tc>
        <w:tc>
          <w:tcPr>
            <w:tcW w:w="5954" w:type="dxa"/>
            <w:tcBorders>
              <w:top w:val="nil"/>
              <w:left w:val="nil"/>
              <w:bottom w:val="single" w:sz="4" w:space="0" w:color="auto"/>
              <w:right w:val="single" w:sz="4" w:space="0" w:color="auto"/>
            </w:tcBorders>
            <w:shd w:val="clear" w:color="auto" w:fill="auto"/>
            <w:vAlign w:val="bottom"/>
            <w:hideMark/>
          </w:tcPr>
          <w:p w14:paraId="085F9E34"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αναλωσίμων και μικροϋλικών επισκευής οχημάτων (πλην ανταλλακτικών)</w:t>
            </w:r>
          </w:p>
        </w:tc>
        <w:tc>
          <w:tcPr>
            <w:tcW w:w="1843" w:type="dxa"/>
            <w:tcBorders>
              <w:top w:val="nil"/>
              <w:left w:val="nil"/>
              <w:bottom w:val="single" w:sz="4" w:space="0" w:color="auto"/>
              <w:right w:val="single" w:sz="4" w:space="0" w:color="auto"/>
            </w:tcBorders>
            <w:shd w:val="clear" w:color="auto" w:fill="auto"/>
            <w:noWrap/>
            <w:vAlign w:val="bottom"/>
            <w:hideMark/>
          </w:tcPr>
          <w:p w14:paraId="5744E9F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5.000,00 €</w:t>
            </w:r>
          </w:p>
        </w:tc>
      </w:tr>
      <w:tr w:rsidR="001B3DF1" w:rsidRPr="001B3DF1" w14:paraId="0BB2022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8467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20.6721.0001</w:t>
            </w:r>
          </w:p>
        </w:tc>
        <w:tc>
          <w:tcPr>
            <w:tcW w:w="5954" w:type="dxa"/>
            <w:tcBorders>
              <w:top w:val="nil"/>
              <w:left w:val="nil"/>
              <w:bottom w:val="single" w:sz="4" w:space="0" w:color="auto"/>
              <w:right w:val="single" w:sz="4" w:space="0" w:color="auto"/>
            </w:tcBorders>
            <w:shd w:val="clear" w:color="auto" w:fill="auto"/>
            <w:vAlign w:val="bottom"/>
            <w:hideMark/>
          </w:tcPr>
          <w:p w14:paraId="75C4A0A4"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Εισφορά Δήμου υπέρ Ενιαίου Διαβαθμικού Συνδέσμου Νομού Αττικής</w:t>
            </w:r>
          </w:p>
        </w:tc>
        <w:tc>
          <w:tcPr>
            <w:tcW w:w="1843" w:type="dxa"/>
            <w:tcBorders>
              <w:top w:val="nil"/>
              <w:left w:val="nil"/>
              <w:bottom w:val="single" w:sz="4" w:space="0" w:color="auto"/>
              <w:right w:val="single" w:sz="4" w:space="0" w:color="auto"/>
            </w:tcBorders>
            <w:shd w:val="clear" w:color="auto" w:fill="auto"/>
            <w:noWrap/>
            <w:vAlign w:val="bottom"/>
            <w:hideMark/>
          </w:tcPr>
          <w:p w14:paraId="1353AA1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1.347.000,00 €</w:t>
            </w:r>
          </w:p>
        </w:tc>
      </w:tr>
      <w:tr w:rsidR="001B3DF1" w:rsidRPr="001B3DF1" w14:paraId="458A3CF8"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9C0C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20.6721.0003</w:t>
            </w:r>
          </w:p>
        </w:tc>
        <w:tc>
          <w:tcPr>
            <w:tcW w:w="5954" w:type="dxa"/>
            <w:tcBorders>
              <w:top w:val="nil"/>
              <w:left w:val="nil"/>
              <w:bottom w:val="single" w:sz="4" w:space="0" w:color="auto"/>
              <w:right w:val="single" w:sz="4" w:space="0" w:color="auto"/>
            </w:tcBorders>
            <w:shd w:val="clear" w:color="auto" w:fill="auto"/>
            <w:vAlign w:val="bottom"/>
            <w:hideMark/>
          </w:tcPr>
          <w:p w14:paraId="5C34682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Εισφορά υπέρ Περιβαλλοντικού Συνδέσμου Δήμων Αθήνας-Πειραιά</w:t>
            </w:r>
          </w:p>
        </w:tc>
        <w:tc>
          <w:tcPr>
            <w:tcW w:w="1843" w:type="dxa"/>
            <w:tcBorders>
              <w:top w:val="nil"/>
              <w:left w:val="nil"/>
              <w:bottom w:val="single" w:sz="4" w:space="0" w:color="auto"/>
              <w:right w:val="single" w:sz="4" w:space="0" w:color="auto"/>
            </w:tcBorders>
            <w:shd w:val="clear" w:color="auto" w:fill="auto"/>
            <w:noWrap/>
            <w:vAlign w:val="bottom"/>
            <w:hideMark/>
          </w:tcPr>
          <w:p w14:paraId="618BA6C8"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20.000,00 €</w:t>
            </w:r>
          </w:p>
        </w:tc>
      </w:tr>
      <w:tr w:rsidR="001B3DF1" w:rsidRPr="001B3DF1" w14:paraId="074B9F9B"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1C8A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20.7131.0001</w:t>
            </w:r>
          </w:p>
        </w:tc>
        <w:tc>
          <w:tcPr>
            <w:tcW w:w="5954" w:type="dxa"/>
            <w:tcBorders>
              <w:top w:val="nil"/>
              <w:left w:val="nil"/>
              <w:bottom w:val="single" w:sz="4" w:space="0" w:color="auto"/>
              <w:right w:val="single" w:sz="4" w:space="0" w:color="auto"/>
            </w:tcBorders>
            <w:shd w:val="clear" w:color="auto" w:fill="auto"/>
            <w:vAlign w:val="bottom"/>
            <w:hideMark/>
          </w:tcPr>
          <w:p w14:paraId="538C020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εργαλείων συνεργείων καθαριότητας</w:t>
            </w:r>
          </w:p>
        </w:tc>
        <w:tc>
          <w:tcPr>
            <w:tcW w:w="1843" w:type="dxa"/>
            <w:tcBorders>
              <w:top w:val="nil"/>
              <w:left w:val="nil"/>
              <w:bottom w:val="single" w:sz="4" w:space="0" w:color="auto"/>
              <w:right w:val="single" w:sz="4" w:space="0" w:color="auto"/>
            </w:tcBorders>
            <w:shd w:val="clear" w:color="auto" w:fill="auto"/>
            <w:noWrap/>
            <w:vAlign w:val="bottom"/>
            <w:hideMark/>
          </w:tcPr>
          <w:p w14:paraId="3D372322"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0C63576B"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69F0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20.7131.0002</w:t>
            </w:r>
          </w:p>
        </w:tc>
        <w:tc>
          <w:tcPr>
            <w:tcW w:w="5954" w:type="dxa"/>
            <w:tcBorders>
              <w:top w:val="nil"/>
              <w:left w:val="nil"/>
              <w:bottom w:val="single" w:sz="4" w:space="0" w:color="auto"/>
              <w:right w:val="single" w:sz="4" w:space="0" w:color="auto"/>
            </w:tcBorders>
            <w:shd w:val="clear" w:color="auto" w:fill="auto"/>
            <w:vAlign w:val="bottom"/>
            <w:hideMark/>
          </w:tcPr>
          <w:p w14:paraId="797F9F57"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ηλεκτρολογικών εργαλείων</w:t>
            </w:r>
          </w:p>
        </w:tc>
        <w:tc>
          <w:tcPr>
            <w:tcW w:w="1843" w:type="dxa"/>
            <w:tcBorders>
              <w:top w:val="nil"/>
              <w:left w:val="nil"/>
              <w:bottom w:val="single" w:sz="4" w:space="0" w:color="auto"/>
              <w:right w:val="single" w:sz="4" w:space="0" w:color="auto"/>
            </w:tcBorders>
            <w:shd w:val="clear" w:color="auto" w:fill="auto"/>
            <w:noWrap/>
            <w:vAlign w:val="bottom"/>
            <w:hideMark/>
          </w:tcPr>
          <w:p w14:paraId="3010B7A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5.000,00 €</w:t>
            </w:r>
          </w:p>
        </w:tc>
      </w:tr>
      <w:tr w:rsidR="001B3DF1" w:rsidRPr="001B3DF1" w14:paraId="3CFEB865"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D691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20.7131.0003</w:t>
            </w:r>
          </w:p>
        </w:tc>
        <w:tc>
          <w:tcPr>
            <w:tcW w:w="5954" w:type="dxa"/>
            <w:tcBorders>
              <w:top w:val="nil"/>
              <w:left w:val="nil"/>
              <w:bottom w:val="single" w:sz="4" w:space="0" w:color="auto"/>
              <w:right w:val="single" w:sz="4" w:space="0" w:color="auto"/>
            </w:tcBorders>
            <w:shd w:val="clear" w:color="auto" w:fill="auto"/>
            <w:vAlign w:val="bottom"/>
            <w:hideMark/>
          </w:tcPr>
          <w:p w14:paraId="3556045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εργαλείων συνεργείου αυτοκινήτων</w:t>
            </w:r>
          </w:p>
        </w:tc>
        <w:tc>
          <w:tcPr>
            <w:tcW w:w="1843" w:type="dxa"/>
            <w:tcBorders>
              <w:top w:val="nil"/>
              <w:left w:val="nil"/>
              <w:bottom w:val="single" w:sz="4" w:space="0" w:color="auto"/>
              <w:right w:val="single" w:sz="4" w:space="0" w:color="auto"/>
            </w:tcBorders>
            <w:shd w:val="clear" w:color="auto" w:fill="auto"/>
            <w:noWrap/>
            <w:vAlign w:val="bottom"/>
            <w:hideMark/>
          </w:tcPr>
          <w:p w14:paraId="3FF1DED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374FE57C"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4CFD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20.7131.0005</w:t>
            </w:r>
          </w:p>
        </w:tc>
        <w:tc>
          <w:tcPr>
            <w:tcW w:w="5954" w:type="dxa"/>
            <w:tcBorders>
              <w:top w:val="nil"/>
              <w:left w:val="nil"/>
              <w:bottom w:val="single" w:sz="4" w:space="0" w:color="auto"/>
              <w:right w:val="single" w:sz="4" w:space="0" w:color="auto"/>
            </w:tcBorders>
            <w:shd w:val="clear" w:color="auto" w:fill="auto"/>
            <w:vAlign w:val="bottom"/>
            <w:hideMark/>
          </w:tcPr>
          <w:p w14:paraId="54D51F3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φορτωτή</w:t>
            </w:r>
          </w:p>
        </w:tc>
        <w:tc>
          <w:tcPr>
            <w:tcW w:w="1843" w:type="dxa"/>
            <w:tcBorders>
              <w:top w:val="nil"/>
              <w:left w:val="nil"/>
              <w:bottom w:val="single" w:sz="4" w:space="0" w:color="auto"/>
              <w:right w:val="single" w:sz="4" w:space="0" w:color="auto"/>
            </w:tcBorders>
            <w:shd w:val="clear" w:color="auto" w:fill="auto"/>
            <w:noWrap/>
            <w:vAlign w:val="bottom"/>
            <w:hideMark/>
          </w:tcPr>
          <w:p w14:paraId="0F1BC48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134.000,00 €</w:t>
            </w:r>
          </w:p>
        </w:tc>
      </w:tr>
      <w:tr w:rsidR="001B3DF1" w:rsidRPr="001B3DF1" w14:paraId="08C00669"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3897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20.7131.0014</w:t>
            </w:r>
          </w:p>
        </w:tc>
        <w:tc>
          <w:tcPr>
            <w:tcW w:w="5954" w:type="dxa"/>
            <w:tcBorders>
              <w:top w:val="nil"/>
              <w:left w:val="nil"/>
              <w:bottom w:val="single" w:sz="4" w:space="0" w:color="auto"/>
              <w:right w:val="single" w:sz="4" w:space="0" w:color="auto"/>
            </w:tcBorders>
            <w:shd w:val="clear" w:color="auto" w:fill="auto"/>
            <w:vAlign w:val="bottom"/>
            <w:hideMark/>
          </w:tcPr>
          <w:p w14:paraId="615E1FC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σαρώθρου</w:t>
            </w:r>
          </w:p>
        </w:tc>
        <w:tc>
          <w:tcPr>
            <w:tcW w:w="1843" w:type="dxa"/>
            <w:tcBorders>
              <w:top w:val="nil"/>
              <w:left w:val="nil"/>
              <w:bottom w:val="single" w:sz="4" w:space="0" w:color="auto"/>
              <w:right w:val="single" w:sz="4" w:space="0" w:color="auto"/>
            </w:tcBorders>
            <w:shd w:val="clear" w:color="auto" w:fill="auto"/>
            <w:noWrap/>
            <w:vAlign w:val="bottom"/>
            <w:hideMark/>
          </w:tcPr>
          <w:p w14:paraId="72F6FFCB"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347.000,00 €</w:t>
            </w:r>
          </w:p>
        </w:tc>
      </w:tr>
      <w:tr w:rsidR="001B3DF1" w:rsidRPr="001B3DF1" w14:paraId="3AB0B039"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2A0C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20.7132.0022</w:t>
            </w:r>
          </w:p>
        </w:tc>
        <w:tc>
          <w:tcPr>
            <w:tcW w:w="5954" w:type="dxa"/>
            <w:tcBorders>
              <w:top w:val="nil"/>
              <w:left w:val="nil"/>
              <w:bottom w:val="single" w:sz="4" w:space="0" w:color="auto"/>
              <w:right w:val="single" w:sz="4" w:space="0" w:color="auto"/>
            </w:tcBorders>
            <w:shd w:val="clear" w:color="auto" w:fill="auto"/>
            <w:vAlign w:val="bottom"/>
            <w:hideMark/>
          </w:tcPr>
          <w:p w14:paraId="4A9E6900"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απορριμματοφόρου 8 κ.μ. (συμμετοχή Δήμου συμπληρωματικά με την επιχορήγηση απο "ΦΙΛΟΔΗΜΟ ΙΙ"')</w:t>
            </w:r>
          </w:p>
        </w:tc>
        <w:tc>
          <w:tcPr>
            <w:tcW w:w="1843" w:type="dxa"/>
            <w:tcBorders>
              <w:top w:val="nil"/>
              <w:left w:val="nil"/>
              <w:bottom w:val="single" w:sz="4" w:space="0" w:color="auto"/>
              <w:right w:val="single" w:sz="4" w:space="0" w:color="auto"/>
            </w:tcBorders>
            <w:shd w:val="clear" w:color="auto" w:fill="auto"/>
            <w:noWrap/>
            <w:vAlign w:val="bottom"/>
            <w:hideMark/>
          </w:tcPr>
          <w:p w14:paraId="3A2F111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10.000,00 €</w:t>
            </w:r>
          </w:p>
        </w:tc>
      </w:tr>
      <w:tr w:rsidR="001B3DF1" w:rsidRPr="001B3DF1" w14:paraId="0C9D8B4C"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654C02"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20.7132.0023</w:t>
            </w:r>
          </w:p>
        </w:tc>
        <w:tc>
          <w:tcPr>
            <w:tcW w:w="5954" w:type="dxa"/>
            <w:tcBorders>
              <w:top w:val="nil"/>
              <w:left w:val="nil"/>
              <w:bottom w:val="single" w:sz="4" w:space="0" w:color="auto"/>
              <w:right w:val="single" w:sz="4" w:space="0" w:color="auto"/>
            </w:tcBorders>
            <w:shd w:val="clear" w:color="auto" w:fill="auto"/>
            <w:vAlign w:val="bottom"/>
            <w:hideMark/>
          </w:tcPr>
          <w:p w14:paraId="74219F4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πλυντηρίου κάδων</w:t>
            </w:r>
          </w:p>
        </w:tc>
        <w:tc>
          <w:tcPr>
            <w:tcW w:w="1843" w:type="dxa"/>
            <w:tcBorders>
              <w:top w:val="nil"/>
              <w:left w:val="nil"/>
              <w:bottom w:val="single" w:sz="4" w:space="0" w:color="auto"/>
              <w:right w:val="single" w:sz="4" w:space="0" w:color="auto"/>
            </w:tcBorders>
            <w:shd w:val="clear" w:color="auto" w:fill="auto"/>
            <w:noWrap/>
            <w:vAlign w:val="bottom"/>
            <w:hideMark/>
          </w:tcPr>
          <w:p w14:paraId="48E8234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225.000,00 €</w:t>
            </w:r>
          </w:p>
        </w:tc>
      </w:tr>
      <w:tr w:rsidR="001B3DF1" w:rsidRPr="001B3DF1" w14:paraId="25FD2707"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5A0C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20.7132.0024</w:t>
            </w:r>
          </w:p>
        </w:tc>
        <w:tc>
          <w:tcPr>
            <w:tcW w:w="5954" w:type="dxa"/>
            <w:tcBorders>
              <w:top w:val="nil"/>
              <w:left w:val="nil"/>
              <w:bottom w:val="single" w:sz="4" w:space="0" w:color="auto"/>
              <w:right w:val="single" w:sz="4" w:space="0" w:color="auto"/>
            </w:tcBorders>
            <w:shd w:val="clear" w:color="auto" w:fill="auto"/>
            <w:vAlign w:val="bottom"/>
            <w:hideMark/>
          </w:tcPr>
          <w:p w14:paraId="7426A92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τρικύκλων</w:t>
            </w:r>
          </w:p>
        </w:tc>
        <w:tc>
          <w:tcPr>
            <w:tcW w:w="1843" w:type="dxa"/>
            <w:tcBorders>
              <w:top w:val="nil"/>
              <w:left w:val="nil"/>
              <w:bottom w:val="single" w:sz="4" w:space="0" w:color="auto"/>
              <w:right w:val="single" w:sz="4" w:space="0" w:color="auto"/>
            </w:tcBorders>
            <w:shd w:val="clear" w:color="auto" w:fill="auto"/>
            <w:noWrap/>
            <w:vAlign w:val="bottom"/>
            <w:hideMark/>
          </w:tcPr>
          <w:p w14:paraId="0A34C88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20.000,00 €</w:t>
            </w:r>
          </w:p>
        </w:tc>
      </w:tr>
      <w:tr w:rsidR="001B3DF1" w:rsidRPr="001B3DF1" w14:paraId="302ABF16"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EFE6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20.7134.0004</w:t>
            </w:r>
          </w:p>
        </w:tc>
        <w:tc>
          <w:tcPr>
            <w:tcW w:w="5954" w:type="dxa"/>
            <w:tcBorders>
              <w:top w:val="nil"/>
              <w:left w:val="nil"/>
              <w:bottom w:val="single" w:sz="4" w:space="0" w:color="auto"/>
              <w:right w:val="single" w:sz="4" w:space="0" w:color="auto"/>
            </w:tcBorders>
            <w:shd w:val="clear" w:color="auto" w:fill="auto"/>
            <w:vAlign w:val="bottom"/>
            <w:hideMark/>
          </w:tcPr>
          <w:p w14:paraId="4F036EF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μηχανογραφικού εξοπλισμού (hardware)</w:t>
            </w:r>
          </w:p>
        </w:tc>
        <w:tc>
          <w:tcPr>
            <w:tcW w:w="1843" w:type="dxa"/>
            <w:tcBorders>
              <w:top w:val="nil"/>
              <w:left w:val="nil"/>
              <w:bottom w:val="single" w:sz="4" w:space="0" w:color="auto"/>
              <w:right w:val="single" w:sz="4" w:space="0" w:color="auto"/>
            </w:tcBorders>
            <w:shd w:val="clear" w:color="auto" w:fill="auto"/>
            <w:noWrap/>
            <w:vAlign w:val="bottom"/>
            <w:hideMark/>
          </w:tcPr>
          <w:p w14:paraId="51C5E68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1.200,00 €</w:t>
            </w:r>
          </w:p>
        </w:tc>
      </w:tr>
      <w:tr w:rsidR="001B3DF1" w:rsidRPr="001B3DF1" w14:paraId="6537F58C"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17F3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20.7135.0005</w:t>
            </w:r>
          </w:p>
        </w:tc>
        <w:tc>
          <w:tcPr>
            <w:tcW w:w="5954" w:type="dxa"/>
            <w:tcBorders>
              <w:top w:val="nil"/>
              <w:left w:val="nil"/>
              <w:bottom w:val="single" w:sz="4" w:space="0" w:color="auto"/>
              <w:right w:val="single" w:sz="4" w:space="0" w:color="auto"/>
            </w:tcBorders>
            <w:shd w:val="clear" w:color="auto" w:fill="auto"/>
            <w:vAlign w:val="bottom"/>
            <w:hideMark/>
          </w:tcPr>
          <w:p w14:paraId="35AB359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Λοιπές προμήθειες κεφαλαιακού εξοπλισμού</w:t>
            </w:r>
          </w:p>
        </w:tc>
        <w:tc>
          <w:tcPr>
            <w:tcW w:w="1843" w:type="dxa"/>
            <w:tcBorders>
              <w:top w:val="nil"/>
              <w:left w:val="nil"/>
              <w:bottom w:val="single" w:sz="4" w:space="0" w:color="auto"/>
              <w:right w:val="single" w:sz="4" w:space="0" w:color="auto"/>
            </w:tcBorders>
            <w:shd w:val="clear" w:color="auto" w:fill="auto"/>
            <w:noWrap/>
            <w:vAlign w:val="bottom"/>
            <w:hideMark/>
          </w:tcPr>
          <w:p w14:paraId="04344B4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2.000,00 €</w:t>
            </w:r>
          </w:p>
        </w:tc>
      </w:tr>
      <w:tr w:rsidR="001B3DF1" w:rsidRPr="001B3DF1" w14:paraId="61703188"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D3DC2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20.7135.0007</w:t>
            </w:r>
          </w:p>
        </w:tc>
        <w:tc>
          <w:tcPr>
            <w:tcW w:w="5954" w:type="dxa"/>
            <w:tcBorders>
              <w:top w:val="nil"/>
              <w:left w:val="nil"/>
              <w:bottom w:val="single" w:sz="4" w:space="0" w:color="auto"/>
              <w:right w:val="single" w:sz="4" w:space="0" w:color="auto"/>
            </w:tcBorders>
            <w:shd w:val="clear" w:color="auto" w:fill="auto"/>
            <w:vAlign w:val="bottom"/>
            <w:hideMark/>
          </w:tcPr>
          <w:p w14:paraId="10B13A95"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καλυμμάτων φορτηγών αυτ/των καθαριότητας</w:t>
            </w:r>
          </w:p>
        </w:tc>
        <w:tc>
          <w:tcPr>
            <w:tcW w:w="1843" w:type="dxa"/>
            <w:tcBorders>
              <w:top w:val="nil"/>
              <w:left w:val="nil"/>
              <w:bottom w:val="single" w:sz="4" w:space="0" w:color="auto"/>
              <w:right w:val="single" w:sz="4" w:space="0" w:color="auto"/>
            </w:tcBorders>
            <w:shd w:val="clear" w:color="auto" w:fill="auto"/>
            <w:noWrap/>
            <w:vAlign w:val="bottom"/>
            <w:hideMark/>
          </w:tcPr>
          <w:p w14:paraId="7A21100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4.000,00 €</w:t>
            </w:r>
          </w:p>
        </w:tc>
      </w:tr>
      <w:tr w:rsidR="001B3DF1" w:rsidRPr="001B3DF1" w14:paraId="529FA9E2"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924B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20.7135.0010</w:t>
            </w:r>
          </w:p>
        </w:tc>
        <w:tc>
          <w:tcPr>
            <w:tcW w:w="5954" w:type="dxa"/>
            <w:tcBorders>
              <w:top w:val="nil"/>
              <w:left w:val="nil"/>
              <w:bottom w:val="single" w:sz="4" w:space="0" w:color="auto"/>
              <w:right w:val="single" w:sz="4" w:space="0" w:color="auto"/>
            </w:tcBorders>
            <w:shd w:val="clear" w:color="auto" w:fill="auto"/>
            <w:vAlign w:val="bottom"/>
            <w:hideMark/>
          </w:tcPr>
          <w:p w14:paraId="4D72796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κάδων απορριμμάτων</w:t>
            </w:r>
          </w:p>
        </w:tc>
        <w:tc>
          <w:tcPr>
            <w:tcW w:w="1843" w:type="dxa"/>
            <w:tcBorders>
              <w:top w:val="nil"/>
              <w:left w:val="nil"/>
              <w:bottom w:val="single" w:sz="4" w:space="0" w:color="auto"/>
              <w:right w:val="single" w:sz="4" w:space="0" w:color="auto"/>
            </w:tcBorders>
            <w:shd w:val="clear" w:color="auto" w:fill="auto"/>
            <w:noWrap/>
            <w:vAlign w:val="bottom"/>
            <w:hideMark/>
          </w:tcPr>
          <w:p w14:paraId="3BA8B7CB"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84.816,00 €</w:t>
            </w:r>
          </w:p>
        </w:tc>
      </w:tr>
      <w:tr w:rsidR="001B3DF1" w:rsidRPr="001B3DF1" w14:paraId="709DFA5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5135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20.7135.0019</w:t>
            </w:r>
          </w:p>
        </w:tc>
        <w:tc>
          <w:tcPr>
            <w:tcW w:w="5954" w:type="dxa"/>
            <w:tcBorders>
              <w:top w:val="nil"/>
              <w:left w:val="nil"/>
              <w:bottom w:val="single" w:sz="4" w:space="0" w:color="auto"/>
              <w:right w:val="single" w:sz="4" w:space="0" w:color="auto"/>
            </w:tcBorders>
            <w:shd w:val="clear" w:color="auto" w:fill="auto"/>
            <w:vAlign w:val="bottom"/>
            <w:hideMark/>
          </w:tcPr>
          <w:p w14:paraId="3F042BC7"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στεγάστρου για την προφύλαξη των οχημάτων</w:t>
            </w:r>
          </w:p>
        </w:tc>
        <w:tc>
          <w:tcPr>
            <w:tcW w:w="1843" w:type="dxa"/>
            <w:tcBorders>
              <w:top w:val="nil"/>
              <w:left w:val="nil"/>
              <w:bottom w:val="single" w:sz="4" w:space="0" w:color="auto"/>
              <w:right w:val="single" w:sz="4" w:space="0" w:color="auto"/>
            </w:tcBorders>
            <w:shd w:val="clear" w:color="auto" w:fill="auto"/>
            <w:noWrap/>
            <w:vAlign w:val="bottom"/>
            <w:hideMark/>
          </w:tcPr>
          <w:p w14:paraId="1E104118"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1.000,00 €</w:t>
            </w:r>
          </w:p>
        </w:tc>
      </w:tr>
      <w:tr w:rsidR="001B3DF1" w:rsidRPr="001B3DF1" w14:paraId="657CBFDA"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9A3738"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20.7135.0020</w:t>
            </w:r>
          </w:p>
        </w:tc>
        <w:tc>
          <w:tcPr>
            <w:tcW w:w="5954" w:type="dxa"/>
            <w:tcBorders>
              <w:top w:val="nil"/>
              <w:left w:val="nil"/>
              <w:bottom w:val="single" w:sz="4" w:space="0" w:color="auto"/>
              <w:right w:val="single" w:sz="4" w:space="0" w:color="auto"/>
            </w:tcBorders>
            <w:shd w:val="clear" w:color="auto" w:fill="auto"/>
            <w:vAlign w:val="bottom"/>
            <w:hideMark/>
          </w:tcPr>
          <w:p w14:paraId="7245482A"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ΠΟΛΥΕΤΗΣ: Προμήθεια αστικού εξοπλισμού για την προστασία του περιβάλλοντος και της ποιότητας ζωής των πολιτών</w:t>
            </w:r>
          </w:p>
        </w:tc>
        <w:tc>
          <w:tcPr>
            <w:tcW w:w="1843" w:type="dxa"/>
            <w:tcBorders>
              <w:top w:val="nil"/>
              <w:left w:val="nil"/>
              <w:bottom w:val="single" w:sz="4" w:space="0" w:color="auto"/>
              <w:right w:val="single" w:sz="4" w:space="0" w:color="auto"/>
            </w:tcBorders>
            <w:shd w:val="clear" w:color="auto" w:fill="auto"/>
            <w:noWrap/>
            <w:vAlign w:val="bottom"/>
            <w:hideMark/>
          </w:tcPr>
          <w:p w14:paraId="66EE77F4"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37.200,00 €</w:t>
            </w:r>
          </w:p>
        </w:tc>
      </w:tr>
      <w:tr w:rsidR="001B3DF1" w:rsidRPr="001B3DF1" w14:paraId="33B6E6E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903D4"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20.7135.0024</w:t>
            </w:r>
          </w:p>
        </w:tc>
        <w:tc>
          <w:tcPr>
            <w:tcW w:w="5954" w:type="dxa"/>
            <w:tcBorders>
              <w:top w:val="nil"/>
              <w:left w:val="nil"/>
              <w:bottom w:val="single" w:sz="4" w:space="0" w:color="auto"/>
              <w:right w:val="single" w:sz="4" w:space="0" w:color="auto"/>
            </w:tcBorders>
            <w:shd w:val="clear" w:color="auto" w:fill="auto"/>
            <w:vAlign w:val="bottom"/>
            <w:hideMark/>
          </w:tcPr>
          <w:p w14:paraId="0974E2F7"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φωτοβολταϊκών συστημάτων για εξοικονόμηση ενέργειας</w:t>
            </w:r>
          </w:p>
        </w:tc>
        <w:tc>
          <w:tcPr>
            <w:tcW w:w="1843" w:type="dxa"/>
            <w:tcBorders>
              <w:top w:val="nil"/>
              <w:left w:val="nil"/>
              <w:bottom w:val="single" w:sz="4" w:space="0" w:color="auto"/>
              <w:right w:val="single" w:sz="4" w:space="0" w:color="auto"/>
            </w:tcBorders>
            <w:shd w:val="clear" w:color="auto" w:fill="auto"/>
            <w:noWrap/>
            <w:vAlign w:val="bottom"/>
            <w:hideMark/>
          </w:tcPr>
          <w:p w14:paraId="6433D673"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37.200,00 €</w:t>
            </w:r>
          </w:p>
        </w:tc>
      </w:tr>
      <w:tr w:rsidR="001B3DF1" w:rsidRPr="001B3DF1" w14:paraId="21F3DA86"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3E4D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20.7135.0029</w:t>
            </w:r>
          </w:p>
        </w:tc>
        <w:tc>
          <w:tcPr>
            <w:tcW w:w="5954" w:type="dxa"/>
            <w:tcBorders>
              <w:top w:val="nil"/>
              <w:left w:val="nil"/>
              <w:bottom w:val="single" w:sz="4" w:space="0" w:color="auto"/>
              <w:right w:val="single" w:sz="4" w:space="0" w:color="auto"/>
            </w:tcBorders>
            <w:shd w:val="clear" w:color="auto" w:fill="auto"/>
            <w:vAlign w:val="bottom"/>
            <w:hideMark/>
          </w:tcPr>
          <w:p w14:paraId="182EA7D5"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φωτοτυπικού μηχανήματος</w:t>
            </w:r>
          </w:p>
        </w:tc>
        <w:tc>
          <w:tcPr>
            <w:tcW w:w="1843" w:type="dxa"/>
            <w:tcBorders>
              <w:top w:val="nil"/>
              <w:left w:val="nil"/>
              <w:bottom w:val="single" w:sz="4" w:space="0" w:color="auto"/>
              <w:right w:val="single" w:sz="4" w:space="0" w:color="auto"/>
            </w:tcBorders>
            <w:shd w:val="clear" w:color="auto" w:fill="auto"/>
            <w:noWrap/>
            <w:vAlign w:val="bottom"/>
            <w:hideMark/>
          </w:tcPr>
          <w:p w14:paraId="50E951C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3.000,00 €</w:t>
            </w:r>
          </w:p>
        </w:tc>
      </w:tr>
      <w:tr w:rsidR="001B3DF1" w:rsidRPr="001B3DF1" w14:paraId="5FC3DCD5"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3113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lastRenderedPageBreak/>
              <w:t>20.7135.0030</w:t>
            </w:r>
          </w:p>
        </w:tc>
        <w:tc>
          <w:tcPr>
            <w:tcW w:w="5954" w:type="dxa"/>
            <w:tcBorders>
              <w:top w:val="nil"/>
              <w:left w:val="nil"/>
              <w:bottom w:val="single" w:sz="4" w:space="0" w:color="auto"/>
              <w:right w:val="single" w:sz="4" w:space="0" w:color="auto"/>
            </w:tcBorders>
            <w:shd w:val="clear" w:color="auto" w:fill="auto"/>
            <w:vAlign w:val="bottom"/>
            <w:hideMark/>
          </w:tcPr>
          <w:p w14:paraId="2D88FA5F"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εξοπλισμού πιλοτικού προγράμματος ένταξης δημοτών στην χωριστή συλλογή βιοαποβλήτων για την διαλογη στην πηγή</w:t>
            </w:r>
          </w:p>
        </w:tc>
        <w:tc>
          <w:tcPr>
            <w:tcW w:w="1843" w:type="dxa"/>
            <w:tcBorders>
              <w:top w:val="nil"/>
              <w:left w:val="nil"/>
              <w:bottom w:val="single" w:sz="4" w:space="0" w:color="auto"/>
              <w:right w:val="single" w:sz="4" w:space="0" w:color="auto"/>
            </w:tcBorders>
            <w:shd w:val="clear" w:color="auto" w:fill="auto"/>
            <w:noWrap/>
            <w:vAlign w:val="bottom"/>
            <w:hideMark/>
          </w:tcPr>
          <w:p w14:paraId="7AF9E49A"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12.500,00 €</w:t>
            </w:r>
          </w:p>
        </w:tc>
      </w:tr>
      <w:tr w:rsidR="001B3DF1" w:rsidRPr="001B3DF1" w14:paraId="6092D6BE"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BBF0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20.7135.0031</w:t>
            </w:r>
          </w:p>
        </w:tc>
        <w:tc>
          <w:tcPr>
            <w:tcW w:w="5954" w:type="dxa"/>
            <w:tcBorders>
              <w:top w:val="nil"/>
              <w:left w:val="nil"/>
              <w:bottom w:val="single" w:sz="4" w:space="0" w:color="auto"/>
              <w:right w:val="single" w:sz="4" w:space="0" w:color="auto"/>
            </w:tcBorders>
            <w:shd w:val="clear" w:color="auto" w:fill="auto"/>
            <w:vAlign w:val="bottom"/>
            <w:hideMark/>
          </w:tcPr>
          <w:p w14:paraId="0FDB6B39"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Προμήθεια εξοπλισμού πιλοτικού προγράμματος ένταξης δημοτών στην χωριστή συλλογή βιοαποβλήτων για την διαλογη στην πηγή</w:t>
            </w:r>
          </w:p>
        </w:tc>
        <w:tc>
          <w:tcPr>
            <w:tcW w:w="1843" w:type="dxa"/>
            <w:tcBorders>
              <w:top w:val="nil"/>
              <w:left w:val="nil"/>
              <w:bottom w:val="single" w:sz="4" w:space="0" w:color="auto"/>
              <w:right w:val="single" w:sz="4" w:space="0" w:color="auto"/>
            </w:tcBorders>
            <w:shd w:val="clear" w:color="auto" w:fill="auto"/>
            <w:noWrap/>
            <w:vAlign w:val="bottom"/>
            <w:hideMark/>
          </w:tcPr>
          <w:p w14:paraId="6FAD25DF"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5.000,00 €</w:t>
            </w:r>
          </w:p>
        </w:tc>
      </w:tr>
      <w:tr w:rsidR="001B3DF1" w:rsidRPr="001B3DF1" w14:paraId="7BF52ECF"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45253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20.7135.0032</w:t>
            </w:r>
          </w:p>
        </w:tc>
        <w:tc>
          <w:tcPr>
            <w:tcW w:w="5954" w:type="dxa"/>
            <w:tcBorders>
              <w:top w:val="nil"/>
              <w:left w:val="nil"/>
              <w:bottom w:val="single" w:sz="4" w:space="0" w:color="auto"/>
              <w:right w:val="single" w:sz="4" w:space="0" w:color="auto"/>
            </w:tcBorders>
            <w:shd w:val="clear" w:color="auto" w:fill="auto"/>
            <w:vAlign w:val="bottom"/>
            <w:hideMark/>
          </w:tcPr>
          <w:p w14:paraId="03B29CC9"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Προμήθεια κάδων απορριμμάτων_Σύμβαση 2023</w:t>
            </w:r>
          </w:p>
        </w:tc>
        <w:tc>
          <w:tcPr>
            <w:tcW w:w="1843" w:type="dxa"/>
            <w:tcBorders>
              <w:top w:val="nil"/>
              <w:left w:val="nil"/>
              <w:bottom w:val="single" w:sz="4" w:space="0" w:color="auto"/>
              <w:right w:val="single" w:sz="4" w:space="0" w:color="auto"/>
            </w:tcBorders>
            <w:shd w:val="clear" w:color="auto" w:fill="auto"/>
            <w:noWrap/>
            <w:vAlign w:val="bottom"/>
            <w:hideMark/>
          </w:tcPr>
          <w:p w14:paraId="763575CD"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35.000,00 €</w:t>
            </w:r>
          </w:p>
        </w:tc>
      </w:tr>
      <w:tr w:rsidR="001B3DF1" w:rsidRPr="001B3DF1" w14:paraId="75A20DBA"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1A66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20.7325.0003</w:t>
            </w:r>
          </w:p>
        </w:tc>
        <w:tc>
          <w:tcPr>
            <w:tcW w:w="5954" w:type="dxa"/>
            <w:tcBorders>
              <w:top w:val="nil"/>
              <w:left w:val="nil"/>
              <w:bottom w:val="single" w:sz="4" w:space="0" w:color="auto"/>
              <w:right w:val="single" w:sz="4" w:space="0" w:color="auto"/>
            </w:tcBorders>
            <w:shd w:val="clear" w:color="auto" w:fill="auto"/>
            <w:vAlign w:val="bottom"/>
            <w:hideMark/>
          </w:tcPr>
          <w:p w14:paraId="282A5461"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ΠΟΛΥΕΤΗΣ: Εγκατάσταση ηλεκτροφωτισμού οδών, Πλατειών και εορταστικού φωτισμού</w:t>
            </w:r>
          </w:p>
        </w:tc>
        <w:tc>
          <w:tcPr>
            <w:tcW w:w="1843" w:type="dxa"/>
            <w:tcBorders>
              <w:top w:val="nil"/>
              <w:left w:val="nil"/>
              <w:bottom w:val="single" w:sz="4" w:space="0" w:color="auto"/>
              <w:right w:val="single" w:sz="4" w:space="0" w:color="auto"/>
            </w:tcBorders>
            <w:shd w:val="clear" w:color="auto" w:fill="auto"/>
            <w:noWrap/>
            <w:vAlign w:val="bottom"/>
            <w:hideMark/>
          </w:tcPr>
          <w:p w14:paraId="7AF3CA3A"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61.000,00 €</w:t>
            </w:r>
          </w:p>
        </w:tc>
      </w:tr>
      <w:tr w:rsidR="001B3DF1" w:rsidRPr="001B3DF1" w14:paraId="023BADA3"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57FBF"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20.7325.0005</w:t>
            </w:r>
          </w:p>
        </w:tc>
        <w:tc>
          <w:tcPr>
            <w:tcW w:w="5954" w:type="dxa"/>
            <w:tcBorders>
              <w:top w:val="nil"/>
              <w:left w:val="nil"/>
              <w:bottom w:val="single" w:sz="4" w:space="0" w:color="auto"/>
              <w:right w:val="single" w:sz="4" w:space="0" w:color="auto"/>
            </w:tcBorders>
            <w:shd w:val="clear" w:color="auto" w:fill="auto"/>
            <w:vAlign w:val="bottom"/>
            <w:hideMark/>
          </w:tcPr>
          <w:p w14:paraId="3932A0DF"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Παραλαβή υπογείων καλωδίων Μ.Τ &amp; Χ.Τ λόγω εργασιών ολοκλήρωσης αντιπλημυρικών υποδομών Δήμου Μοσχάτου Ταύρου</w:t>
            </w:r>
          </w:p>
        </w:tc>
        <w:tc>
          <w:tcPr>
            <w:tcW w:w="1843" w:type="dxa"/>
            <w:tcBorders>
              <w:top w:val="nil"/>
              <w:left w:val="nil"/>
              <w:bottom w:val="single" w:sz="4" w:space="0" w:color="auto"/>
              <w:right w:val="single" w:sz="4" w:space="0" w:color="auto"/>
            </w:tcBorders>
            <w:shd w:val="clear" w:color="auto" w:fill="auto"/>
            <w:noWrap/>
            <w:vAlign w:val="bottom"/>
            <w:hideMark/>
          </w:tcPr>
          <w:p w14:paraId="665266B9"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65.709,00 €</w:t>
            </w:r>
          </w:p>
        </w:tc>
      </w:tr>
      <w:tr w:rsidR="001B3DF1" w:rsidRPr="001B3DF1" w14:paraId="154E6BC9"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1054E"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20.8111.0002</w:t>
            </w:r>
          </w:p>
        </w:tc>
        <w:tc>
          <w:tcPr>
            <w:tcW w:w="5954" w:type="dxa"/>
            <w:tcBorders>
              <w:top w:val="nil"/>
              <w:left w:val="nil"/>
              <w:bottom w:val="single" w:sz="4" w:space="0" w:color="auto"/>
              <w:right w:val="single" w:sz="4" w:space="0" w:color="auto"/>
            </w:tcBorders>
            <w:shd w:val="clear" w:color="auto" w:fill="auto"/>
            <w:vAlign w:val="bottom"/>
            <w:hideMark/>
          </w:tcPr>
          <w:p w14:paraId="5EB558E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Έξοδα προσωπικού από προμήθειες - παροχές σε είδος</w:t>
            </w:r>
          </w:p>
        </w:tc>
        <w:tc>
          <w:tcPr>
            <w:tcW w:w="1843" w:type="dxa"/>
            <w:tcBorders>
              <w:top w:val="nil"/>
              <w:left w:val="nil"/>
              <w:bottom w:val="single" w:sz="4" w:space="0" w:color="auto"/>
              <w:right w:val="single" w:sz="4" w:space="0" w:color="auto"/>
            </w:tcBorders>
            <w:shd w:val="clear" w:color="auto" w:fill="auto"/>
            <w:noWrap/>
            <w:vAlign w:val="bottom"/>
            <w:hideMark/>
          </w:tcPr>
          <w:p w14:paraId="6E2179E6"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7.580,24 €</w:t>
            </w:r>
          </w:p>
        </w:tc>
      </w:tr>
      <w:tr w:rsidR="001B3DF1" w:rsidRPr="001B3DF1" w14:paraId="6CD0976E"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89C1FA"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20.8113</w:t>
            </w:r>
          </w:p>
        </w:tc>
        <w:tc>
          <w:tcPr>
            <w:tcW w:w="5954" w:type="dxa"/>
            <w:tcBorders>
              <w:top w:val="nil"/>
              <w:left w:val="nil"/>
              <w:bottom w:val="single" w:sz="4" w:space="0" w:color="auto"/>
              <w:right w:val="single" w:sz="4" w:space="0" w:color="auto"/>
            </w:tcBorders>
            <w:shd w:val="clear" w:color="auto" w:fill="auto"/>
            <w:vAlign w:val="bottom"/>
            <w:hideMark/>
          </w:tcPr>
          <w:p w14:paraId="4BE38A5B"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Αμοιβές και έξοδα τρίτων Παροχές τρίτων</w:t>
            </w:r>
          </w:p>
        </w:tc>
        <w:tc>
          <w:tcPr>
            <w:tcW w:w="1843" w:type="dxa"/>
            <w:tcBorders>
              <w:top w:val="nil"/>
              <w:left w:val="nil"/>
              <w:bottom w:val="single" w:sz="4" w:space="0" w:color="auto"/>
              <w:right w:val="single" w:sz="4" w:space="0" w:color="auto"/>
            </w:tcBorders>
            <w:shd w:val="clear" w:color="auto" w:fill="auto"/>
            <w:noWrap/>
            <w:vAlign w:val="bottom"/>
            <w:hideMark/>
          </w:tcPr>
          <w:p w14:paraId="733FACAE"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78.786,87 €</w:t>
            </w:r>
          </w:p>
        </w:tc>
      </w:tr>
      <w:tr w:rsidR="001B3DF1" w:rsidRPr="001B3DF1" w14:paraId="2CA61904"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E397F"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20.8116</w:t>
            </w:r>
          </w:p>
        </w:tc>
        <w:tc>
          <w:tcPr>
            <w:tcW w:w="5954" w:type="dxa"/>
            <w:tcBorders>
              <w:top w:val="nil"/>
              <w:left w:val="nil"/>
              <w:bottom w:val="single" w:sz="4" w:space="0" w:color="auto"/>
              <w:right w:val="single" w:sz="4" w:space="0" w:color="auto"/>
            </w:tcBorders>
            <w:shd w:val="clear" w:color="auto" w:fill="auto"/>
            <w:vAlign w:val="bottom"/>
            <w:hideMark/>
          </w:tcPr>
          <w:p w14:paraId="69006B37"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Δαπάνες προμήθειας αναλωσίμων</w:t>
            </w:r>
          </w:p>
        </w:tc>
        <w:tc>
          <w:tcPr>
            <w:tcW w:w="1843" w:type="dxa"/>
            <w:tcBorders>
              <w:top w:val="nil"/>
              <w:left w:val="nil"/>
              <w:bottom w:val="single" w:sz="4" w:space="0" w:color="auto"/>
              <w:right w:val="single" w:sz="4" w:space="0" w:color="auto"/>
            </w:tcBorders>
            <w:shd w:val="clear" w:color="auto" w:fill="auto"/>
            <w:noWrap/>
            <w:vAlign w:val="bottom"/>
            <w:hideMark/>
          </w:tcPr>
          <w:p w14:paraId="501E120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106.503,55 €</w:t>
            </w:r>
          </w:p>
        </w:tc>
      </w:tr>
      <w:tr w:rsidR="001B3DF1" w:rsidRPr="001B3DF1" w14:paraId="481B6C54"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A8810"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20.8121</w:t>
            </w:r>
          </w:p>
        </w:tc>
        <w:tc>
          <w:tcPr>
            <w:tcW w:w="5954" w:type="dxa"/>
            <w:tcBorders>
              <w:top w:val="nil"/>
              <w:left w:val="nil"/>
              <w:bottom w:val="single" w:sz="4" w:space="0" w:color="auto"/>
              <w:right w:val="single" w:sz="4" w:space="0" w:color="auto"/>
            </w:tcBorders>
            <w:shd w:val="clear" w:color="auto" w:fill="auto"/>
            <w:vAlign w:val="bottom"/>
            <w:hideMark/>
          </w:tcPr>
          <w:p w14:paraId="43E2D74E"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Αγορές κτιρίων τεχνικών έργων και προμήθειες παγίων</w:t>
            </w:r>
          </w:p>
        </w:tc>
        <w:tc>
          <w:tcPr>
            <w:tcW w:w="1843" w:type="dxa"/>
            <w:tcBorders>
              <w:top w:val="nil"/>
              <w:left w:val="nil"/>
              <w:bottom w:val="single" w:sz="4" w:space="0" w:color="auto"/>
              <w:right w:val="single" w:sz="4" w:space="0" w:color="auto"/>
            </w:tcBorders>
            <w:shd w:val="clear" w:color="auto" w:fill="auto"/>
            <w:noWrap/>
            <w:vAlign w:val="bottom"/>
            <w:hideMark/>
          </w:tcPr>
          <w:p w14:paraId="706AB129"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47.473,52 €</w:t>
            </w:r>
          </w:p>
        </w:tc>
      </w:tr>
      <w:tr w:rsidR="001B3DF1" w:rsidRPr="001B3DF1" w14:paraId="397C5D1A"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7A4DC"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20.8511</w:t>
            </w:r>
          </w:p>
        </w:tc>
        <w:tc>
          <w:tcPr>
            <w:tcW w:w="5954" w:type="dxa"/>
            <w:tcBorders>
              <w:top w:val="nil"/>
              <w:left w:val="nil"/>
              <w:bottom w:val="single" w:sz="4" w:space="0" w:color="auto"/>
              <w:right w:val="single" w:sz="4" w:space="0" w:color="auto"/>
            </w:tcBorders>
            <w:shd w:val="clear" w:color="auto" w:fill="auto"/>
            <w:vAlign w:val="bottom"/>
            <w:hideMark/>
          </w:tcPr>
          <w:p w14:paraId="291C7DAA"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Προβλέψεις μη είσπραξης εισπρακτέων υπολοίπων</w:t>
            </w:r>
          </w:p>
        </w:tc>
        <w:tc>
          <w:tcPr>
            <w:tcW w:w="1843" w:type="dxa"/>
            <w:tcBorders>
              <w:top w:val="nil"/>
              <w:left w:val="nil"/>
              <w:bottom w:val="single" w:sz="4" w:space="0" w:color="auto"/>
              <w:right w:val="single" w:sz="4" w:space="0" w:color="auto"/>
            </w:tcBorders>
            <w:shd w:val="clear" w:color="auto" w:fill="auto"/>
            <w:noWrap/>
            <w:vAlign w:val="bottom"/>
            <w:hideMark/>
          </w:tcPr>
          <w:p w14:paraId="450DB242"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740.113,14 €</w:t>
            </w:r>
          </w:p>
        </w:tc>
      </w:tr>
      <w:tr w:rsidR="001B3DF1" w:rsidRPr="001B3DF1" w14:paraId="2C58BDD7" w14:textId="77777777" w:rsidTr="001B3DF1">
        <w:trPr>
          <w:trHeight w:val="300"/>
        </w:trPr>
        <w:tc>
          <w:tcPr>
            <w:tcW w:w="7650" w:type="dxa"/>
            <w:gridSpan w:val="2"/>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730C8117" w14:textId="77777777" w:rsidR="001B3DF1" w:rsidRPr="001B3DF1" w:rsidRDefault="001B3DF1" w:rsidP="001B3DF1">
            <w:pPr>
              <w:jc w:val="center"/>
              <w:rPr>
                <w:rFonts w:ascii="Calibri" w:hAnsi="Calibri" w:cs="Calibri"/>
                <w:color w:val="000000"/>
                <w:lang w:eastAsia="en-US"/>
              </w:rPr>
            </w:pPr>
            <w:r w:rsidRPr="001B3DF1">
              <w:rPr>
                <w:rFonts w:ascii="Calibri" w:hAnsi="Calibri" w:cs="Calibri"/>
                <w:b/>
                <w:bCs/>
                <w:color w:val="000000"/>
              </w:rPr>
              <w:t>ΣΥΝΟΛΟ ΔΑΠΑΝΩΝ ΥΠ. 20</w:t>
            </w:r>
          </w:p>
        </w:tc>
        <w:tc>
          <w:tcPr>
            <w:tcW w:w="1843" w:type="dxa"/>
            <w:tcBorders>
              <w:top w:val="nil"/>
              <w:left w:val="nil"/>
              <w:bottom w:val="single" w:sz="4" w:space="0" w:color="auto"/>
              <w:right w:val="single" w:sz="4" w:space="0" w:color="auto"/>
            </w:tcBorders>
            <w:shd w:val="clear" w:color="auto" w:fill="D6E3BC" w:themeFill="accent3" w:themeFillTint="66"/>
            <w:noWrap/>
            <w:vAlign w:val="bottom"/>
          </w:tcPr>
          <w:p w14:paraId="41C1369B"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b/>
                <w:bCs/>
                <w:color w:val="000000"/>
              </w:rPr>
              <w:t>11.510.971,50 €</w:t>
            </w:r>
          </w:p>
        </w:tc>
      </w:tr>
      <w:tr w:rsidR="001B3DF1" w:rsidRPr="001B3DF1" w14:paraId="762E4748"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7994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00.6222</w:t>
            </w:r>
          </w:p>
        </w:tc>
        <w:tc>
          <w:tcPr>
            <w:tcW w:w="5954" w:type="dxa"/>
            <w:tcBorders>
              <w:top w:val="nil"/>
              <w:left w:val="nil"/>
              <w:bottom w:val="single" w:sz="4" w:space="0" w:color="auto"/>
              <w:right w:val="single" w:sz="4" w:space="0" w:color="auto"/>
            </w:tcBorders>
            <w:shd w:val="clear" w:color="auto" w:fill="auto"/>
            <w:vAlign w:val="bottom"/>
            <w:hideMark/>
          </w:tcPr>
          <w:p w14:paraId="7E4101A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Τηλεφωνικά (ποσοστό 7%)</w:t>
            </w:r>
          </w:p>
        </w:tc>
        <w:tc>
          <w:tcPr>
            <w:tcW w:w="1843" w:type="dxa"/>
            <w:tcBorders>
              <w:top w:val="nil"/>
              <w:left w:val="nil"/>
              <w:bottom w:val="single" w:sz="4" w:space="0" w:color="auto"/>
              <w:right w:val="single" w:sz="4" w:space="0" w:color="auto"/>
            </w:tcBorders>
            <w:shd w:val="clear" w:color="auto" w:fill="auto"/>
            <w:noWrap/>
            <w:vAlign w:val="bottom"/>
            <w:hideMark/>
          </w:tcPr>
          <w:p w14:paraId="1EE945FA"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3.500,00 €</w:t>
            </w:r>
          </w:p>
        </w:tc>
      </w:tr>
      <w:tr w:rsidR="001B3DF1" w:rsidRPr="001B3DF1" w14:paraId="6681BA90"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18F96"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00.6331.0002</w:t>
            </w:r>
          </w:p>
        </w:tc>
        <w:tc>
          <w:tcPr>
            <w:tcW w:w="5954" w:type="dxa"/>
            <w:tcBorders>
              <w:top w:val="nil"/>
              <w:left w:val="nil"/>
              <w:bottom w:val="single" w:sz="4" w:space="0" w:color="auto"/>
              <w:right w:val="single" w:sz="4" w:space="0" w:color="auto"/>
            </w:tcBorders>
            <w:shd w:val="clear" w:color="auto" w:fill="auto"/>
            <w:vAlign w:val="bottom"/>
            <w:hideMark/>
          </w:tcPr>
          <w:p w14:paraId="679E6633"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Δαπάνες ΚΤΕΟ</w:t>
            </w:r>
          </w:p>
        </w:tc>
        <w:tc>
          <w:tcPr>
            <w:tcW w:w="1843" w:type="dxa"/>
            <w:tcBorders>
              <w:top w:val="nil"/>
              <w:left w:val="nil"/>
              <w:bottom w:val="single" w:sz="4" w:space="0" w:color="auto"/>
              <w:right w:val="single" w:sz="4" w:space="0" w:color="auto"/>
            </w:tcBorders>
            <w:shd w:val="clear" w:color="auto" w:fill="auto"/>
            <w:noWrap/>
            <w:vAlign w:val="bottom"/>
            <w:hideMark/>
          </w:tcPr>
          <w:p w14:paraId="42C3A445"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2.000,00 €</w:t>
            </w:r>
          </w:p>
        </w:tc>
      </w:tr>
      <w:tr w:rsidR="001B3DF1" w:rsidRPr="001B3DF1" w14:paraId="44CB4F2F" w14:textId="77777777" w:rsidTr="001B3DF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F1BC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00.65</w:t>
            </w:r>
          </w:p>
        </w:tc>
        <w:tc>
          <w:tcPr>
            <w:tcW w:w="5954" w:type="dxa"/>
            <w:tcBorders>
              <w:top w:val="nil"/>
              <w:left w:val="nil"/>
              <w:bottom w:val="single" w:sz="4" w:space="0" w:color="auto"/>
              <w:right w:val="single" w:sz="4" w:space="0" w:color="auto"/>
            </w:tcBorders>
            <w:shd w:val="clear" w:color="auto" w:fill="auto"/>
            <w:vAlign w:val="bottom"/>
            <w:hideMark/>
          </w:tcPr>
          <w:p w14:paraId="1F3A5A1F"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Δάνεια (ποσοστό 20%)</w:t>
            </w:r>
          </w:p>
        </w:tc>
        <w:tc>
          <w:tcPr>
            <w:tcW w:w="1843" w:type="dxa"/>
            <w:tcBorders>
              <w:top w:val="nil"/>
              <w:left w:val="nil"/>
              <w:bottom w:val="single" w:sz="4" w:space="0" w:color="auto"/>
              <w:right w:val="single" w:sz="4" w:space="0" w:color="auto"/>
            </w:tcBorders>
            <w:shd w:val="clear" w:color="auto" w:fill="auto"/>
            <w:noWrap/>
            <w:vAlign w:val="bottom"/>
            <w:hideMark/>
          </w:tcPr>
          <w:p w14:paraId="1CA01827"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70.722,21 €</w:t>
            </w:r>
          </w:p>
        </w:tc>
      </w:tr>
      <w:tr w:rsidR="001B3DF1" w:rsidRPr="001B3DF1" w14:paraId="4E5F7A61" w14:textId="77777777" w:rsidTr="001B3DF1">
        <w:trPr>
          <w:trHeight w:val="6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98EB2"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10.60</w:t>
            </w:r>
          </w:p>
        </w:tc>
        <w:tc>
          <w:tcPr>
            <w:tcW w:w="5954" w:type="dxa"/>
            <w:tcBorders>
              <w:top w:val="nil"/>
              <w:left w:val="nil"/>
              <w:bottom w:val="single" w:sz="4" w:space="0" w:color="auto"/>
              <w:right w:val="single" w:sz="4" w:space="0" w:color="auto"/>
            </w:tcBorders>
            <w:shd w:val="clear" w:color="auto" w:fill="auto"/>
            <w:vAlign w:val="bottom"/>
            <w:hideMark/>
          </w:tcPr>
          <w:p w14:paraId="71D42D96" w14:textId="77777777" w:rsidR="001B3DF1" w:rsidRPr="001B3DF1" w:rsidRDefault="001B3DF1" w:rsidP="001B3DF1">
            <w:pPr>
              <w:rPr>
                <w:rFonts w:ascii="Calibri" w:hAnsi="Calibri" w:cs="Calibri"/>
                <w:color w:val="000000"/>
                <w:lang w:eastAsia="en-US"/>
              </w:rPr>
            </w:pPr>
            <w:r w:rsidRPr="001B3DF1">
              <w:rPr>
                <w:rFonts w:ascii="Calibri" w:hAnsi="Calibri" w:cs="Calibri"/>
                <w:color w:val="000000"/>
                <w:sz w:val="22"/>
                <w:szCs w:val="22"/>
                <w:lang w:eastAsia="en-US"/>
              </w:rPr>
              <w:t>Μισθοδοσία διοικητικών υπαλλήλων που απασχολούνται στην καθαριότητα (ΠΟΣΟΣΤΟ 7%)</w:t>
            </w:r>
          </w:p>
        </w:tc>
        <w:tc>
          <w:tcPr>
            <w:tcW w:w="1843" w:type="dxa"/>
            <w:tcBorders>
              <w:top w:val="nil"/>
              <w:left w:val="nil"/>
              <w:bottom w:val="single" w:sz="4" w:space="0" w:color="auto"/>
              <w:right w:val="single" w:sz="4" w:space="0" w:color="auto"/>
            </w:tcBorders>
            <w:shd w:val="clear" w:color="auto" w:fill="auto"/>
            <w:noWrap/>
            <w:vAlign w:val="bottom"/>
            <w:hideMark/>
          </w:tcPr>
          <w:p w14:paraId="73E5B50C"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92.164,57 €</w:t>
            </w:r>
          </w:p>
        </w:tc>
      </w:tr>
      <w:tr w:rsidR="001B3DF1" w:rsidRPr="001B3DF1" w14:paraId="6AC0C2FF" w14:textId="77777777" w:rsidTr="006F0A35">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6C02B"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00.6715.0012</w:t>
            </w:r>
          </w:p>
        </w:tc>
        <w:tc>
          <w:tcPr>
            <w:tcW w:w="5954" w:type="dxa"/>
            <w:tcBorders>
              <w:top w:val="nil"/>
              <w:left w:val="nil"/>
              <w:bottom w:val="single" w:sz="4" w:space="0" w:color="auto"/>
              <w:right w:val="single" w:sz="4" w:space="0" w:color="auto"/>
            </w:tcBorders>
            <w:shd w:val="clear" w:color="auto" w:fill="auto"/>
            <w:vAlign w:val="bottom"/>
            <w:hideMark/>
          </w:tcPr>
          <w:p w14:paraId="1266FECD" w14:textId="77777777" w:rsidR="001B3DF1" w:rsidRPr="001B3DF1" w:rsidRDefault="001B3DF1" w:rsidP="001B3DF1">
            <w:pPr>
              <w:rPr>
                <w:rFonts w:ascii="Calibri" w:hAnsi="Calibri" w:cs="Calibri"/>
                <w:color w:val="000000"/>
                <w:lang w:val="en-US" w:eastAsia="en-US"/>
              </w:rPr>
            </w:pPr>
            <w:r w:rsidRPr="001B3DF1">
              <w:rPr>
                <w:rFonts w:ascii="Calibri" w:hAnsi="Calibri" w:cs="Calibri"/>
                <w:color w:val="000000"/>
                <w:sz w:val="22"/>
                <w:szCs w:val="22"/>
                <w:lang w:val="en-US" w:eastAsia="en-US"/>
              </w:rPr>
              <w:t>Εργαζόμενοι καθαριότητας ΔΟΠΑΚΑ</w:t>
            </w:r>
          </w:p>
        </w:tc>
        <w:tc>
          <w:tcPr>
            <w:tcW w:w="1843" w:type="dxa"/>
            <w:tcBorders>
              <w:top w:val="nil"/>
              <w:left w:val="nil"/>
              <w:bottom w:val="single" w:sz="4" w:space="0" w:color="auto"/>
              <w:right w:val="single" w:sz="4" w:space="0" w:color="auto"/>
            </w:tcBorders>
            <w:shd w:val="clear" w:color="auto" w:fill="auto"/>
            <w:noWrap/>
            <w:vAlign w:val="bottom"/>
            <w:hideMark/>
          </w:tcPr>
          <w:p w14:paraId="1449B566" w14:textId="77777777" w:rsidR="001B3DF1" w:rsidRPr="001B3DF1" w:rsidRDefault="001B3DF1" w:rsidP="001B3DF1">
            <w:pPr>
              <w:jc w:val="right"/>
              <w:rPr>
                <w:rFonts w:ascii="Calibri" w:hAnsi="Calibri" w:cs="Calibri"/>
                <w:color w:val="000000"/>
                <w:lang w:val="en-US" w:eastAsia="en-US"/>
              </w:rPr>
            </w:pPr>
            <w:r w:rsidRPr="001B3DF1">
              <w:rPr>
                <w:rFonts w:ascii="Calibri" w:hAnsi="Calibri" w:cs="Calibri"/>
                <w:color w:val="000000"/>
                <w:sz w:val="22"/>
                <w:szCs w:val="22"/>
                <w:lang w:val="en-US" w:eastAsia="en-US"/>
              </w:rPr>
              <w:t>100.000,00 €</w:t>
            </w:r>
          </w:p>
        </w:tc>
      </w:tr>
      <w:tr w:rsidR="001B3DF1" w:rsidRPr="006F0A35" w14:paraId="07DE0E10" w14:textId="77777777" w:rsidTr="006F0A35">
        <w:trPr>
          <w:trHeight w:val="300"/>
        </w:trPr>
        <w:tc>
          <w:tcPr>
            <w:tcW w:w="7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0005B2A4" w14:textId="77777777" w:rsidR="001B3DF1" w:rsidRPr="006F0A35" w:rsidRDefault="001B3DF1" w:rsidP="001B3DF1">
            <w:pPr>
              <w:jc w:val="center"/>
              <w:rPr>
                <w:rFonts w:ascii="Calibri" w:hAnsi="Calibri" w:cs="Calibri"/>
                <w:color w:val="000000"/>
                <w:lang w:eastAsia="en-US"/>
              </w:rPr>
            </w:pPr>
            <w:r w:rsidRPr="006F0A35">
              <w:rPr>
                <w:rFonts w:ascii="Calibri" w:hAnsi="Calibri" w:cs="Calibri"/>
                <w:b/>
                <w:bCs/>
                <w:color w:val="000000"/>
              </w:rPr>
              <w:t>ΣΥΝΟΛΟ ΔΑΠΑΝΩΝ ΛΟΙΠΩΝ ΥΠ. ΠΟΥ ΑΦΟΡΟΥΝ ΤΗΝ ΥΠ. 20</w:t>
            </w:r>
          </w:p>
        </w:tc>
        <w:tc>
          <w:tcPr>
            <w:tcW w:w="1843" w:type="dxa"/>
            <w:tcBorders>
              <w:top w:val="single" w:sz="4" w:space="0" w:color="auto"/>
              <w:left w:val="nil"/>
              <w:bottom w:val="single" w:sz="4" w:space="0" w:color="auto"/>
              <w:right w:val="single" w:sz="4" w:space="0" w:color="auto"/>
            </w:tcBorders>
            <w:shd w:val="clear" w:color="auto" w:fill="D6E3BC" w:themeFill="accent3" w:themeFillTint="66"/>
            <w:noWrap/>
            <w:vAlign w:val="center"/>
          </w:tcPr>
          <w:p w14:paraId="75A2F6AC" w14:textId="77777777" w:rsidR="001B3DF1" w:rsidRPr="006F0A35" w:rsidRDefault="001B3DF1" w:rsidP="001B3DF1">
            <w:pPr>
              <w:jc w:val="right"/>
              <w:rPr>
                <w:rFonts w:ascii="Calibri" w:hAnsi="Calibri" w:cs="Calibri"/>
                <w:color w:val="000000"/>
                <w:lang w:val="en-US" w:eastAsia="en-US"/>
              </w:rPr>
            </w:pPr>
            <w:r w:rsidRPr="006F0A35">
              <w:rPr>
                <w:rFonts w:ascii="Calibri" w:hAnsi="Calibri" w:cs="Calibri"/>
                <w:b/>
                <w:bCs/>
                <w:color w:val="000000"/>
              </w:rPr>
              <w:t>268.386,78 €</w:t>
            </w:r>
          </w:p>
        </w:tc>
      </w:tr>
      <w:tr w:rsidR="006F0A35" w:rsidRPr="006F0A35" w14:paraId="54195B93" w14:textId="77777777" w:rsidTr="004E7AC9">
        <w:trPr>
          <w:trHeight w:val="300"/>
        </w:trPr>
        <w:tc>
          <w:tcPr>
            <w:tcW w:w="7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6CCE3A86" w14:textId="77777777" w:rsidR="006F0A35" w:rsidRPr="006F0A35" w:rsidRDefault="006F0A35" w:rsidP="006F0A35">
            <w:pPr>
              <w:jc w:val="center"/>
              <w:rPr>
                <w:rFonts w:ascii="Calibri" w:hAnsi="Calibri" w:cs="Calibri"/>
                <w:b/>
                <w:bCs/>
                <w:color w:val="000000"/>
              </w:rPr>
            </w:pPr>
            <w:r w:rsidRPr="006F0A35">
              <w:rPr>
                <w:rFonts w:ascii="Calibri" w:hAnsi="Calibri" w:cs="Calibri"/>
                <w:b/>
                <w:bCs/>
                <w:color w:val="000000"/>
              </w:rPr>
              <w:t>ΓΕΝΙΚΟ ΣΥΝΟΛΟ ΔΑΠΑΝΩΝ</w:t>
            </w:r>
          </w:p>
        </w:tc>
        <w:tc>
          <w:tcPr>
            <w:tcW w:w="1843" w:type="dxa"/>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3EA82828" w14:textId="77777777" w:rsidR="006F0A35" w:rsidRPr="006F0A35" w:rsidRDefault="006F0A35" w:rsidP="006F0A35">
            <w:pPr>
              <w:jc w:val="right"/>
              <w:rPr>
                <w:rFonts w:ascii="Calibri" w:hAnsi="Calibri" w:cs="Calibri"/>
                <w:b/>
                <w:bCs/>
                <w:color w:val="000000"/>
              </w:rPr>
            </w:pPr>
            <w:r w:rsidRPr="006F0A35">
              <w:rPr>
                <w:rFonts w:ascii="Calibri" w:hAnsi="Calibri" w:cs="Calibri"/>
                <w:b/>
                <w:bCs/>
                <w:color w:val="000000"/>
              </w:rPr>
              <w:t>11.779.358,28 €</w:t>
            </w:r>
          </w:p>
        </w:tc>
      </w:tr>
    </w:tbl>
    <w:p w14:paraId="6BDAF675" w14:textId="77777777" w:rsidR="001B3DF1" w:rsidRDefault="001B3DF1" w:rsidP="00633E3F">
      <w:pPr>
        <w:pStyle w:val="Bodytext40"/>
        <w:widowControl w:val="0"/>
        <w:shd w:val="clear" w:color="auto" w:fill="auto"/>
        <w:tabs>
          <w:tab w:val="left" w:leader="dot" w:pos="2362"/>
        </w:tabs>
        <w:spacing w:before="120" w:line="360" w:lineRule="auto"/>
        <w:ind w:left="23" w:right="318" w:firstLine="0"/>
        <w:jc w:val="both"/>
        <w:rPr>
          <w:sz w:val="24"/>
          <w:szCs w:val="24"/>
        </w:rPr>
      </w:pPr>
    </w:p>
    <w:p w14:paraId="4A2DE176" w14:textId="77777777" w:rsidR="00A5470F" w:rsidRDefault="004B5445" w:rsidP="004B5445">
      <w:pPr>
        <w:pStyle w:val="Bodytext40"/>
        <w:widowControl w:val="0"/>
        <w:shd w:val="clear" w:color="auto" w:fill="auto"/>
        <w:tabs>
          <w:tab w:val="left" w:leader="dot" w:pos="2362"/>
        </w:tabs>
        <w:spacing w:before="120" w:line="360" w:lineRule="auto"/>
        <w:ind w:right="318" w:firstLine="0"/>
        <w:jc w:val="both"/>
        <w:rPr>
          <w:rFonts w:cs="Arial"/>
          <w:sz w:val="24"/>
        </w:rPr>
      </w:pPr>
      <w:bookmarkStart w:id="31" w:name="RANGE_A1"/>
      <w:bookmarkEnd w:id="31"/>
      <w:r>
        <w:rPr>
          <w:rFonts w:cs="Arial"/>
          <w:sz w:val="24"/>
        </w:rPr>
        <w:t xml:space="preserve">Στο σύνολο των προβλεπόμενων δαπανών της υπηρεσίας 20, οι οποίες λαμβάνονται υπόψη στον ισοσκελισμό των ανταποδοτικών τελών της υπηρεσίας δεν περιλαμβάνονται δαπάνες οι οποίες είναι χρηματοδοτούμενες. Οι δαπάνες αυτές αναλύονται παρακάτω: </w:t>
      </w:r>
    </w:p>
    <w:tbl>
      <w:tblPr>
        <w:tblW w:w="9777" w:type="dxa"/>
        <w:tblLook w:val="04A0" w:firstRow="1" w:lastRow="0" w:firstColumn="1" w:lastColumn="0" w:noHBand="0" w:noVBand="1"/>
      </w:tblPr>
      <w:tblGrid>
        <w:gridCol w:w="1443"/>
        <w:gridCol w:w="6797"/>
        <w:gridCol w:w="1560"/>
      </w:tblGrid>
      <w:tr w:rsidR="00A5470F" w:rsidRPr="00A5470F" w14:paraId="0411E7EB" w14:textId="77777777" w:rsidTr="006F0A35">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14:paraId="5D2F488D" w14:textId="77777777" w:rsidR="00A5470F" w:rsidRPr="00A5470F" w:rsidRDefault="00A5470F" w:rsidP="00A5470F">
            <w:pPr>
              <w:jc w:val="center"/>
              <w:rPr>
                <w:rFonts w:ascii="Calibri" w:hAnsi="Calibri" w:cs="Calibri"/>
                <w:b/>
                <w:bCs/>
                <w:color w:val="000000"/>
                <w:lang w:val="en-US" w:eastAsia="en-US"/>
              </w:rPr>
            </w:pPr>
            <w:r w:rsidRPr="00A5470F">
              <w:rPr>
                <w:rFonts w:ascii="Calibri" w:hAnsi="Calibri" w:cs="Calibri"/>
                <w:b/>
                <w:bCs/>
                <w:color w:val="000000"/>
                <w:sz w:val="22"/>
                <w:szCs w:val="22"/>
                <w:lang w:val="en-US" w:eastAsia="en-US"/>
              </w:rPr>
              <w:t>ΚΑΔ</w:t>
            </w:r>
          </w:p>
        </w:tc>
        <w:tc>
          <w:tcPr>
            <w:tcW w:w="679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14:paraId="79FF3D82" w14:textId="77777777" w:rsidR="00A5470F" w:rsidRPr="00A5470F" w:rsidRDefault="00A5470F" w:rsidP="00A5470F">
            <w:pPr>
              <w:jc w:val="center"/>
              <w:rPr>
                <w:rFonts w:ascii="Calibri" w:hAnsi="Calibri" w:cs="Calibri"/>
                <w:b/>
                <w:bCs/>
                <w:color w:val="000000"/>
                <w:lang w:val="en-US" w:eastAsia="en-US"/>
              </w:rPr>
            </w:pPr>
            <w:r w:rsidRPr="00A5470F">
              <w:rPr>
                <w:rFonts w:ascii="Calibri" w:hAnsi="Calibri" w:cs="Calibri"/>
                <w:b/>
                <w:bCs/>
                <w:color w:val="000000"/>
                <w:sz w:val="22"/>
                <w:szCs w:val="22"/>
                <w:lang w:val="en-US" w:eastAsia="en-US"/>
              </w:rPr>
              <w:t>ΠΕΡΙΓΡΑΦΗ</w:t>
            </w:r>
          </w:p>
        </w:tc>
        <w:tc>
          <w:tcPr>
            <w:tcW w:w="15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14:paraId="4FE7A0D5" w14:textId="77777777" w:rsidR="00A5470F" w:rsidRPr="00A5470F" w:rsidRDefault="00A5470F" w:rsidP="00A5470F">
            <w:pPr>
              <w:jc w:val="center"/>
              <w:rPr>
                <w:rFonts w:ascii="Calibri" w:hAnsi="Calibri" w:cs="Calibri"/>
                <w:b/>
                <w:bCs/>
                <w:color w:val="000000"/>
                <w:lang w:val="en-US" w:eastAsia="en-US"/>
              </w:rPr>
            </w:pPr>
            <w:r w:rsidRPr="00A5470F">
              <w:rPr>
                <w:rFonts w:ascii="Calibri" w:hAnsi="Calibri" w:cs="Calibri"/>
                <w:b/>
                <w:bCs/>
                <w:color w:val="000000"/>
                <w:sz w:val="22"/>
                <w:szCs w:val="22"/>
                <w:lang w:val="en-US" w:eastAsia="en-US"/>
              </w:rPr>
              <w:t>ΠΟΣΟ</w:t>
            </w:r>
          </w:p>
        </w:tc>
      </w:tr>
      <w:tr w:rsidR="00A5470F" w:rsidRPr="00A5470F" w14:paraId="17C842B4" w14:textId="77777777" w:rsidTr="00A5470F">
        <w:trPr>
          <w:trHeight w:val="52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DFAE25C" w14:textId="77777777" w:rsidR="00A5470F" w:rsidRPr="00A5470F" w:rsidRDefault="00A5470F" w:rsidP="00A5470F">
            <w:pPr>
              <w:rPr>
                <w:rFonts w:ascii="Calibri" w:hAnsi="Calibri" w:cs="Calibri"/>
                <w:color w:val="000000"/>
                <w:lang w:val="en-US" w:eastAsia="en-US"/>
              </w:rPr>
            </w:pPr>
            <w:r w:rsidRPr="00A5470F">
              <w:rPr>
                <w:rFonts w:ascii="Calibri" w:hAnsi="Calibri" w:cs="Calibri"/>
                <w:color w:val="000000"/>
                <w:sz w:val="22"/>
                <w:szCs w:val="22"/>
                <w:lang w:val="en-US" w:eastAsia="en-US"/>
              </w:rPr>
              <w:t>20.6041.0002</w:t>
            </w:r>
          </w:p>
        </w:tc>
        <w:tc>
          <w:tcPr>
            <w:tcW w:w="6797" w:type="dxa"/>
            <w:tcBorders>
              <w:top w:val="nil"/>
              <w:left w:val="nil"/>
              <w:bottom w:val="single" w:sz="4" w:space="0" w:color="auto"/>
              <w:right w:val="single" w:sz="4" w:space="0" w:color="auto"/>
            </w:tcBorders>
            <w:shd w:val="clear" w:color="auto" w:fill="auto"/>
            <w:vAlign w:val="bottom"/>
            <w:hideMark/>
          </w:tcPr>
          <w:p w14:paraId="5CCAC1E8" w14:textId="77777777" w:rsidR="00A5470F" w:rsidRPr="00A5470F" w:rsidRDefault="00A5470F" w:rsidP="00A5470F">
            <w:pPr>
              <w:rPr>
                <w:rFonts w:ascii="Calibri" w:hAnsi="Calibri" w:cs="Calibri"/>
                <w:color w:val="000000"/>
                <w:lang w:eastAsia="en-US"/>
              </w:rPr>
            </w:pPr>
            <w:r w:rsidRPr="00A5470F">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 ΠΡΟΓΡΑΜΜΑ ΟΑΕΔ 55-67</w:t>
            </w:r>
          </w:p>
        </w:tc>
        <w:tc>
          <w:tcPr>
            <w:tcW w:w="1560" w:type="dxa"/>
            <w:tcBorders>
              <w:top w:val="nil"/>
              <w:left w:val="nil"/>
              <w:bottom w:val="single" w:sz="4" w:space="0" w:color="auto"/>
              <w:right w:val="single" w:sz="4" w:space="0" w:color="auto"/>
            </w:tcBorders>
            <w:shd w:val="clear" w:color="auto" w:fill="auto"/>
            <w:noWrap/>
            <w:vAlign w:val="bottom"/>
            <w:hideMark/>
          </w:tcPr>
          <w:p w14:paraId="697DBCFE" w14:textId="77777777" w:rsidR="00A5470F" w:rsidRPr="00A5470F" w:rsidRDefault="00A5470F" w:rsidP="00A5470F">
            <w:pPr>
              <w:jc w:val="right"/>
              <w:rPr>
                <w:rFonts w:ascii="Calibri" w:hAnsi="Calibri" w:cs="Calibri"/>
                <w:color w:val="000000"/>
                <w:lang w:val="en-US" w:eastAsia="en-US"/>
              </w:rPr>
            </w:pPr>
            <w:r w:rsidRPr="00A5470F">
              <w:rPr>
                <w:rFonts w:ascii="Calibri" w:hAnsi="Calibri" w:cs="Calibri"/>
                <w:color w:val="000000"/>
                <w:sz w:val="22"/>
                <w:szCs w:val="22"/>
                <w:lang w:val="en-US" w:eastAsia="en-US"/>
              </w:rPr>
              <w:t>136.080,00 €</w:t>
            </w:r>
          </w:p>
        </w:tc>
      </w:tr>
      <w:tr w:rsidR="00A5470F" w:rsidRPr="00A5470F" w14:paraId="7C3E5D3B" w14:textId="77777777" w:rsidTr="00A5470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8B3B27A" w14:textId="77777777" w:rsidR="00A5470F" w:rsidRPr="00A5470F" w:rsidRDefault="00A5470F" w:rsidP="00A5470F">
            <w:pPr>
              <w:rPr>
                <w:rFonts w:ascii="Calibri" w:hAnsi="Calibri" w:cs="Calibri"/>
                <w:color w:val="000000"/>
                <w:lang w:val="en-US" w:eastAsia="en-US"/>
              </w:rPr>
            </w:pPr>
            <w:r w:rsidRPr="00A5470F">
              <w:rPr>
                <w:rFonts w:ascii="Calibri" w:hAnsi="Calibri" w:cs="Calibri"/>
                <w:color w:val="000000"/>
                <w:sz w:val="22"/>
                <w:szCs w:val="22"/>
                <w:lang w:val="en-US" w:eastAsia="en-US"/>
              </w:rPr>
              <w:t>20.6054.0002</w:t>
            </w:r>
          </w:p>
        </w:tc>
        <w:tc>
          <w:tcPr>
            <w:tcW w:w="6797" w:type="dxa"/>
            <w:tcBorders>
              <w:top w:val="nil"/>
              <w:left w:val="nil"/>
              <w:bottom w:val="single" w:sz="4" w:space="0" w:color="auto"/>
              <w:right w:val="single" w:sz="4" w:space="0" w:color="auto"/>
            </w:tcBorders>
            <w:shd w:val="clear" w:color="auto" w:fill="auto"/>
            <w:vAlign w:val="bottom"/>
            <w:hideMark/>
          </w:tcPr>
          <w:p w14:paraId="20D2F047" w14:textId="77777777" w:rsidR="00A5470F" w:rsidRPr="00A5470F" w:rsidRDefault="00A5470F" w:rsidP="00A5470F">
            <w:pPr>
              <w:rPr>
                <w:rFonts w:ascii="Calibri" w:hAnsi="Calibri" w:cs="Calibri"/>
                <w:color w:val="000000"/>
                <w:lang w:eastAsia="en-US"/>
              </w:rPr>
            </w:pPr>
            <w:r w:rsidRPr="00A5470F">
              <w:rPr>
                <w:rFonts w:ascii="Calibri" w:hAnsi="Calibri" w:cs="Calibri"/>
                <w:color w:val="000000"/>
                <w:sz w:val="22"/>
                <w:szCs w:val="22"/>
                <w:lang w:eastAsia="en-US"/>
              </w:rPr>
              <w:t>Εργοδοτικές εισφορές ΕΦΚΑ (πρώην ΙΚΑ) προγράμματος ΟΑΕΔ 55-67</w:t>
            </w:r>
          </w:p>
        </w:tc>
        <w:tc>
          <w:tcPr>
            <w:tcW w:w="1560" w:type="dxa"/>
            <w:tcBorders>
              <w:top w:val="nil"/>
              <w:left w:val="nil"/>
              <w:bottom w:val="single" w:sz="4" w:space="0" w:color="auto"/>
              <w:right w:val="single" w:sz="4" w:space="0" w:color="auto"/>
            </w:tcBorders>
            <w:shd w:val="clear" w:color="auto" w:fill="auto"/>
            <w:noWrap/>
            <w:vAlign w:val="bottom"/>
            <w:hideMark/>
          </w:tcPr>
          <w:p w14:paraId="5758944E" w14:textId="77777777" w:rsidR="00A5470F" w:rsidRPr="00A5470F" w:rsidRDefault="00A5470F" w:rsidP="00A5470F">
            <w:pPr>
              <w:jc w:val="right"/>
              <w:rPr>
                <w:rFonts w:ascii="Calibri" w:hAnsi="Calibri" w:cs="Calibri"/>
                <w:color w:val="000000"/>
                <w:lang w:val="en-US" w:eastAsia="en-US"/>
              </w:rPr>
            </w:pPr>
            <w:r w:rsidRPr="00A5470F">
              <w:rPr>
                <w:rFonts w:ascii="Calibri" w:hAnsi="Calibri" w:cs="Calibri"/>
                <w:color w:val="000000"/>
                <w:sz w:val="22"/>
                <w:szCs w:val="22"/>
                <w:lang w:val="en-US" w:eastAsia="en-US"/>
              </w:rPr>
              <w:t>77.250,00 €</w:t>
            </w:r>
          </w:p>
        </w:tc>
      </w:tr>
      <w:tr w:rsidR="00A5470F" w:rsidRPr="00A5470F" w14:paraId="127CC32F" w14:textId="77777777" w:rsidTr="006F0A35">
        <w:trPr>
          <w:trHeight w:val="300"/>
        </w:trPr>
        <w:tc>
          <w:tcPr>
            <w:tcW w:w="8217"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14:paraId="7F8BAC05" w14:textId="77777777" w:rsidR="00A5470F" w:rsidRPr="00A5470F" w:rsidRDefault="00A5470F" w:rsidP="00A5470F">
            <w:pPr>
              <w:jc w:val="center"/>
              <w:rPr>
                <w:rFonts w:ascii="Calibri" w:hAnsi="Calibri" w:cs="Calibri"/>
                <w:b/>
                <w:bCs/>
                <w:color w:val="000000"/>
                <w:lang w:val="en-US" w:eastAsia="en-US"/>
              </w:rPr>
            </w:pPr>
            <w:r w:rsidRPr="00A5470F">
              <w:rPr>
                <w:rFonts w:ascii="Calibri" w:hAnsi="Calibri" w:cs="Calibri"/>
                <w:b/>
                <w:bCs/>
                <w:color w:val="000000"/>
                <w:sz w:val="22"/>
                <w:szCs w:val="22"/>
                <w:lang w:val="en-US" w:eastAsia="en-US"/>
              </w:rPr>
              <w:t>ΣΥΝΟΛΟ ΧΡΗΜΑΤΟΔΟΤΟΥΜΕΝΩΝ ΔΑΠΑΝΩΝ ΥΠ. 20</w:t>
            </w:r>
          </w:p>
        </w:tc>
        <w:tc>
          <w:tcPr>
            <w:tcW w:w="1560" w:type="dxa"/>
            <w:tcBorders>
              <w:top w:val="nil"/>
              <w:left w:val="nil"/>
              <w:bottom w:val="single" w:sz="4" w:space="0" w:color="auto"/>
              <w:right w:val="single" w:sz="4" w:space="0" w:color="auto"/>
            </w:tcBorders>
            <w:shd w:val="clear" w:color="auto" w:fill="D6E3BC" w:themeFill="accent3" w:themeFillTint="66"/>
            <w:noWrap/>
            <w:vAlign w:val="bottom"/>
            <w:hideMark/>
          </w:tcPr>
          <w:p w14:paraId="2C534B4E" w14:textId="77777777" w:rsidR="00A5470F" w:rsidRPr="00A5470F" w:rsidRDefault="00A5470F" w:rsidP="00A5470F">
            <w:pPr>
              <w:jc w:val="right"/>
              <w:rPr>
                <w:rFonts w:ascii="Calibri" w:hAnsi="Calibri" w:cs="Calibri"/>
                <w:b/>
                <w:bCs/>
                <w:color w:val="000000"/>
                <w:lang w:val="en-US" w:eastAsia="en-US"/>
              </w:rPr>
            </w:pPr>
            <w:r w:rsidRPr="00A5470F">
              <w:rPr>
                <w:rFonts w:ascii="Calibri" w:hAnsi="Calibri" w:cs="Calibri"/>
                <w:b/>
                <w:bCs/>
                <w:color w:val="000000"/>
                <w:sz w:val="22"/>
                <w:szCs w:val="22"/>
                <w:lang w:val="en-US" w:eastAsia="en-US"/>
              </w:rPr>
              <w:t>213.330,00 €</w:t>
            </w:r>
          </w:p>
        </w:tc>
      </w:tr>
    </w:tbl>
    <w:p w14:paraId="57589F5D" w14:textId="77777777" w:rsidR="00633E3F" w:rsidRDefault="00633E3F" w:rsidP="00633E3F">
      <w:pPr>
        <w:pStyle w:val="Bodytext40"/>
        <w:widowControl w:val="0"/>
        <w:shd w:val="clear" w:color="auto" w:fill="auto"/>
        <w:tabs>
          <w:tab w:val="left" w:leader="dot" w:pos="2362"/>
        </w:tabs>
        <w:spacing w:before="120" w:line="360" w:lineRule="auto"/>
        <w:ind w:left="23" w:right="318" w:firstLine="0"/>
        <w:jc w:val="both"/>
        <w:rPr>
          <w:rFonts w:cs="Times New Roman"/>
          <w:b/>
          <w:bCs/>
          <w:sz w:val="24"/>
          <w:szCs w:val="24"/>
          <w:u w:val="single"/>
        </w:rPr>
      </w:pPr>
      <w:r w:rsidRPr="001046DE">
        <w:rPr>
          <w:sz w:val="24"/>
          <w:szCs w:val="24"/>
        </w:rPr>
        <w:t>Οι δαπάνες που απαιτούνται για την κάλυψη των αναγκών της υπηρεσίας καθαριότητας και η</w:t>
      </w:r>
      <w:r w:rsidR="006920CE" w:rsidRPr="001046DE">
        <w:rPr>
          <w:sz w:val="24"/>
          <w:szCs w:val="24"/>
        </w:rPr>
        <w:t>λεκτροφωτισμού για το έτος 202</w:t>
      </w:r>
      <w:r w:rsidR="00A5470F">
        <w:rPr>
          <w:sz w:val="24"/>
          <w:szCs w:val="24"/>
        </w:rPr>
        <w:t>3</w:t>
      </w:r>
      <w:r w:rsidRPr="001046DE">
        <w:rPr>
          <w:sz w:val="24"/>
          <w:szCs w:val="24"/>
        </w:rPr>
        <w:t xml:space="preserve">, αναμένεται να ανέλθουν συνολικά στο ύψος των </w:t>
      </w:r>
      <w:r w:rsidR="00FE5F98" w:rsidRPr="001046DE">
        <w:rPr>
          <w:b/>
          <w:bCs/>
          <w:sz w:val="24"/>
          <w:szCs w:val="24"/>
          <w:u w:val="single"/>
        </w:rPr>
        <w:t>1</w:t>
      </w:r>
      <w:r w:rsidR="00C46AC4" w:rsidRPr="001046DE">
        <w:rPr>
          <w:b/>
          <w:bCs/>
          <w:sz w:val="24"/>
          <w:szCs w:val="24"/>
          <w:u w:val="single"/>
        </w:rPr>
        <w:t>1</w:t>
      </w:r>
      <w:r w:rsidR="00FE5F98" w:rsidRPr="001046DE">
        <w:rPr>
          <w:b/>
          <w:bCs/>
          <w:sz w:val="24"/>
          <w:szCs w:val="24"/>
          <w:u w:val="single"/>
        </w:rPr>
        <w:t>.</w:t>
      </w:r>
      <w:r w:rsidR="006F0A35">
        <w:rPr>
          <w:b/>
          <w:bCs/>
          <w:sz w:val="24"/>
          <w:szCs w:val="24"/>
          <w:u w:val="single"/>
        </w:rPr>
        <w:t>779.358,28</w:t>
      </w:r>
      <w:r w:rsidR="006920CE" w:rsidRPr="001046DE">
        <w:rPr>
          <w:b/>
          <w:bCs/>
          <w:sz w:val="24"/>
          <w:szCs w:val="24"/>
          <w:u w:val="single"/>
        </w:rPr>
        <w:t xml:space="preserve"> </w:t>
      </w:r>
      <w:r w:rsidRPr="001046DE">
        <w:rPr>
          <w:b/>
          <w:bCs/>
          <w:sz w:val="24"/>
          <w:szCs w:val="24"/>
          <w:u w:val="single"/>
        </w:rPr>
        <w:t xml:space="preserve"> €</w:t>
      </w:r>
    </w:p>
    <w:p w14:paraId="7DE6A2F3" w14:textId="77777777" w:rsidR="00633E3F" w:rsidRPr="006170F2" w:rsidRDefault="00633E3F" w:rsidP="00633E3F">
      <w:pPr>
        <w:pStyle w:val="Bodytext40"/>
        <w:widowControl w:val="0"/>
        <w:shd w:val="clear" w:color="auto" w:fill="auto"/>
        <w:tabs>
          <w:tab w:val="left" w:leader="dot" w:pos="2362"/>
        </w:tabs>
        <w:spacing w:before="120" w:line="360" w:lineRule="auto"/>
        <w:ind w:left="23" w:right="318" w:hanging="23"/>
        <w:jc w:val="both"/>
        <w:rPr>
          <w:rFonts w:cs="Times New Roman"/>
          <w:b/>
          <w:bCs/>
          <w:sz w:val="24"/>
          <w:szCs w:val="24"/>
          <w:u w:val="single"/>
        </w:rPr>
      </w:pPr>
      <w:bookmarkStart w:id="32" w:name="OLE_LINK40"/>
      <w:bookmarkStart w:id="33" w:name="OLE_LINK41"/>
      <w:r w:rsidRPr="00790B3A">
        <w:rPr>
          <w:b/>
          <w:bCs/>
          <w:sz w:val="24"/>
          <w:szCs w:val="24"/>
        </w:rPr>
        <w:t>Συμπεράσματα:</w:t>
      </w:r>
    </w:p>
    <w:p w14:paraId="14064143" w14:textId="77777777" w:rsidR="00A5470F" w:rsidRDefault="00633E3F" w:rsidP="00E562AE">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r w:rsidRPr="00790B3A">
        <w:rPr>
          <w:b/>
          <w:bCs/>
          <w:sz w:val="24"/>
          <w:szCs w:val="24"/>
        </w:rPr>
        <w:t xml:space="preserve">Συνεπώς, οι προβλεπόμενες συνολικές εισπράξεις του Δήμου </w:t>
      </w:r>
      <w:r w:rsidR="006920CE">
        <w:rPr>
          <w:b/>
          <w:bCs/>
          <w:sz w:val="24"/>
          <w:szCs w:val="24"/>
        </w:rPr>
        <w:t>Μοσχάτου-Ταύρου</w:t>
      </w:r>
      <w:r w:rsidRPr="00790B3A">
        <w:rPr>
          <w:b/>
          <w:bCs/>
          <w:sz w:val="24"/>
          <w:szCs w:val="24"/>
        </w:rPr>
        <w:t xml:space="preserve">, </w:t>
      </w:r>
      <w:r>
        <w:rPr>
          <w:b/>
          <w:bCs/>
          <w:sz w:val="24"/>
          <w:szCs w:val="24"/>
        </w:rPr>
        <w:t>για το οικονομικό έτος 20</w:t>
      </w:r>
      <w:r w:rsidR="006920CE">
        <w:rPr>
          <w:b/>
          <w:bCs/>
          <w:sz w:val="24"/>
          <w:szCs w:val="24"/>
        </w:rPr>
        <w:t>2</w:t>
      </w:r>
      <w:r w:rsidR="00A5470F">
        <w:rPr>
          <w:b/>
          <w:bCs/>
          <w:sz w:val="24"/>
          <w:szCs w:val="24"/>
        </w:rPr>
        <w:t>3</w:t>
      </w:r>
      <w:r w:rsidRPr="00790B3A">
        <w:rPr>
          <w:b/>
          <w:bCs/>
          <w:sz w:val="24"/>
          <w:szCs w:val="24"/>
        </w:rPr>
        <w:t xml:space="preserve">, οι οποίες αναμένεται να ανέλθουν στο ύψος </w:t>
      </w:r>
      <w:r w:rsidR="006920CE">
        <w:rPr>
          <w:b/>
          <w:bCs/>
          <w:sz w:val="24"/>
          <w:szCs w:val="24"/>
        </w:rPr>
        <w:t xml:space="preserve">των </w:t>
      </w:r>
      <w:r w:rsidR="00E562AE" w:rsidRPr="00E562AE">
        <w:rPr>
          <w:b/>
          <w:bCs/>
          <w:sz w:val="24"/>
          <w:szCs w:val="24"/>
          <w:u w:val="single"/>
        </w:rPr>
        <w:t>1</w:t>
      </w:r>
      <w:r w:rsidR="00594CFB">
        <w:rPr>
          <w:b/>
          <w:bCs/>
          <w:sz w:val="24"/>
          <w:szCs w:val="24"/>
          <w:u w:val="single"/>
        </w:rPr>
        <w:t>1</w:t>
      </w:r>
      <w:r w:rsidR="00E562AE" w:rsidRPr="00E562AE">
        <w:rPr>
          <w:b/>
          <w:bCs/>
          <w:sz w:val="24"/>
          <w:szCs w:val="24"/>
          <w:u w:val="single"/>
        </w:rPr>
        <w:t>.</w:t>
      </w:r>
      <w:r w:rsidR="006F0A35">
        <w:rPr>
          <w:b/>
          <w:bCs/>
          <w:sz w:val="24"/>
          <w:szCs w:val="24"/>
          <w:u w:val="single"/>
        </w:rPr>
        <w:t>0</w:t>
      </w:r>
      <w:r w:rsidR="00A5470F">
        <w:rPr>
          <w:b/>
          <w:bCs/>
          <w:sz w:val="24"/>
          <w:szCs w:val="24"/>
          <w:u w:val="single"/>
        </w:rPr>
        <w:t>88.297,55</w:t>
      </w:r>
      <w:r w:rsidR="00E562AE">
        <w:rPr>
          <w:b/>
          <w:bCs/>
          <w:sz w:val="24"/>
          <w:szCs w:val="24"/>
          <w:u w:val="single"/>
        </w:rPr>
        <w:t xml:space="preserve"> </w:t>
      </w:r>
      <w:r w:rsidR="00E562AE" w:rsidRPr="00E562AE">
        <w:rPr>
          <w:b/>
          <w:bCs/>
          <w:sz w:val="24"/>
          <w:szCs w:val="24"/>
          <w:u w:val="single"/>
        </w:rPr>
        <w:t>€</w:t>
      </w:r>
      <w:r w:rsidR="00E562AE">
        <w:rPr>
          <w:b/>
          <w:bCs/>
          <w:sz w:val="24"/>
          <w:szCs w:val="24"/>
          <w:u w:val="single"/>
        </w:rPr>
        <w:t xml:space="preserve"> </w:t>
      </w:r>
      <w:r w:rsidR="006920CE">
        <w:rPr>
          <w:b/>
          <w:bCs/>
          <w:sz w:val="24"/>
          <w:szCs w:val="24"/>
        </w:rPr>
        <w:lastRenderedPageBreak/>
        <w:t xml:space="preserve">υπερκαλύπτουν </w:t>
      </w:r>
      <w:r>
        <w:rPr>
          <w:b/>
          <w:bCs/>
          <w:sz w:val="24"/>
          <w:szCs w:val="24"/>
        </w:rPr>
        <w:t xml:space="preserve">το σύνολο των </w:t>
      </w:r>
      <w:r w:rsidRPr="00790B3A">
        <w:rPr>
          <w:b/>
          <w:bCs/>
          <w:sz w:val="24"/>
          <w:szCs w:val="24"/>
        </w:rPr>
        <w:t xml:space="preserve">προβλεπόμενων δαπανών, οι οποίες αναμένεται να ανέλθουν στο ύψος των </w:t>
      </w:r>
      <w:r w:rsidR="00594CFB">
        <w:rPr>
          <w:b/>
          <w:bCs/>
          <w:sz w:val="24"/>
          <w:szCs w:val="24"/>
          <w:u w:val="single"/>
        </w:rPr>
        <w:t>11.</w:t>
      </w:r>
      <w:r w:rsidR="006F0A35">
        <w:rPr>
          <w:b/>
          <w:bCs/>
          <w:sz w:val="24"/>
          <w:szCs w:val="24"/>
          <w:u w:val="single"/>
        </w:rPr>
        <w:t>779</w:t>
      </w:r>
      <w:r w:rsidR="00A5470F">
        <w:rPr>
          <w:b/>
          <w:bCs/>
          <w:sz w:val="24"/>
          <w:szCs w:val="24"/>
          <w:u w:val="single"/>
        </w:rPr>
        <w:t>.</w:t>
      </w:r>
      <w:r w:rsidR="006F0A35">
        <w:rPr>
          <w:b/>
          <w:bCs/>
          <w:sz w:val="24"/>
          <w:szCs w:val="24"/>
          <w:u w:val="single"/>
        </w:rPr>
        <w:t>35</w:t>
      </w:r>
      <w:r w:rsidR="00A5470F">
        <w:rPr>
          <w:b/>
          <w:bCs/>
          <w:sz w:val="24"/>
          <w:szCs w:val="24"/>
          <w:u w:val="single"/>
        </w:rPr>
        <w:t>8,28</w:t>
      </w:r>
      <w:r w:rsidR="00E562AE">
        <w:rPr>
          <w:b/>
          <w:bCs/>
          <w:sz w:val="24"/>
          <w:szCs w:val="24"/>
          <w:u w:val="single"/>
        </w:rPr>
        <w:t xml:space="preserve"> </w:t>
      </w:r>
      <w:r w:rsidRPr="00790B3A">
        <w:rPr>
          <w:b/>
          <w:bCs/>
          <w:sz w:val="24"/>
          <w:szCs w:val="24"/>
          <w:u w:val="single"/>
        </w:rPr>
        <w:t xml:space="preserve">€, </w:t>
      </w:r>
      <w:r w:rsidRPr="006920CE">
        <w:rPr>
          <w:b/>
          <w:bCs/>
          <w:sz w:val="24"/>
          <w:szCs w:val="24"/>
          <w:u w:val="single"/>
        </w:rPr>
        <w:t xml:space="preserve">δημιουργώντας </w:t>
      </w:r>
      <w:r w:rsidR="00A5470F">
        <w:rPr>
          <w:b/>
          <w:bCs/>
          <w:sz w:val="24"/>
          <w:szCs w:val="24"/>
          <w:u w:val="single"/>
        </w:rPr>
        <w:t xml:space="preserve">αρνητική απόκλιση ύψους </w:t>
      </w:r>
      <w:r w:rsidR="006F0A35">
        <w:rPr>
          <w:b/>
          <w:bCs/>
          <w:sz w:val="24"/>
          <w:szCs w:val="24"/>
          <w:u w:val="single"/>
        </w:rPr>
        <w:t>691.060,73</w:t>
      </w:r>
      <w:r w:rsidR="00A5470F">
        <w:rPr>
          <w:b/>
          <w:bCs/>
          <w:sz w:val="24"/>
          <w:szCs w:val="24"/>
          <w:u w:val="single"/>
        </w:rPr>
        <w:t xml:space="preserve"> €.</w:t>
      </w:r>
    </w:p>
    <w:p w14:paraId="4F0259EA" w14:textId="77777777" w:rsidR="00A5470F" w:rsidRDefault="00A5470F" w:rsidP="00A5470F">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Pr>
          <w:rFonts w:asciiTheme="minorHAnsi" w:hAnsiTheme="minorHAnsi" w:cs="Arial"/>
          <w:b/>
          <w:sz w:val="24"/>
          <w:u w:val="single"/>
        </w:rPr>
        <w:t xml:space="preserve">Η ανωτέρω αρνητική απόκλιση, δεν </w:t>
      </w:r>
      <w:r w:rsidRPr="006A68C7">
        <w:rPr>
          <w:rFonts w:asciiTheme="minorHAnsi" w:hAnsiTheme="minorHAnsi" w:cs="Arial"/>
          <w:b/>
          <w:sz w:val="24"/>
          <w:u w:val="single"/>
        </w:rPr>
        <w:t>δημιουργεί ανάγκη αναπροσαρμογής των καθορισμένων συντελεστών των τελών καθαριότητας, καθώς είναι επιτρεπτή βάσει του υπ’ αρίθμ. 3995/2017 εγγράφου του Υπ. Εσωτερικών, το οποίο υπογραμμίζει τη δυνατότητα απόκλισης της ισοσκέλισης (μέχρι και 10%) στον προϋπολογισμό των ανταποδοτικών υπηρεσιών.</w:t>
      </w:r>
      <w:r>
        <w:rPr>
          <w:rFonts w:asciiTheme="minorHAnsi" w:hAnsiTheme="minorHAnsi" w:cs="Arial"/>
          <w:b/>
          <w:sz w:val="24"/>
          <w:u w:val="single"/>
        </w:rPr>
        <w:t xml:space="preserve"> </w:t>
      </w:r>
    </w:p>
    <w:p w14:paraId="28405727" w14:textId="77777777" w:rsidR="00A5470F" w:rsidRDefault="00A5470F" w:rsidP="00A5470F">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sidRPr="003B41C0">
        <w:rPr>
          <w:rFonts w:asciiTheme="minorHAnsi" w:hAnsiTheme="minorHAnsi" w:cs="Arial"/>
          <w:b/>
          <w:sz w:val="24"/>
          <w:u w:val="single"/>
        </w:rPr>
        <w:t>Οπότε προτείνουμε τη διατήρηση των συντελεστών</w:t>
      </w:r>
      <w:r>
        <w:rPr>
          <w:rFonts w:asciiTheme="minorHAnsi" w:hAnsiTheme="minorHAnsi" w:cs="Arial"/>
          <w:b/>
          <w:sz w:val="24"/>
          <w:u w:val="single"/>
        </w:rPr>
        <w:t xml:space="preserve"> του τέλους καθαριότητας και φωτισμού στα ίδια επίπεδα, όπως αυτά ισχύουν για το 2022.</w:t>
      </w:r>
    </w:p>
    <w:bookmarkEnd w:id="20"/>
    <w:bookmarkEnd w:id="21"/>
    <w:bookmarkEnd w:id="22"/>
    <w:bookmarkEnd w:id="23"/>
    <w:bookmarkEnd w:id="24"/>
    <w:bookmarkEnd w:id="32"/>
    <w:bookmarkEnd w:id="33"/>
    <w:p w14:paraId="475C3149" w14:textId="77777777" w:rsidR="00974519" w:rsidRPr="00184D35" w:rsidRDefault="00974519" w:rsidP="00184D35">
      <w:pPr>
        <w:pStyle w:val="Bodytext40"/>
        <w:widowControl w:val="0"/>
        <w:shd w:val="clear" w:color="auto" w:fill="auto"/>
        <w:spacing w:before="120" w:line="240" w:lineRule="auto"/>
        <w:ind w:right="318" w:firstLine="0"/>
        <w:jc w:val="both"/>
        <w:rPr>
          <w:rFonts w:ascii="Arial" w:hAnsi="Arial" w:cs="Arial"/>
          <w:sz w:val="22"/>
          <w:szCs w:val="22"/>
        </w:rPr>
      </w:pPr>
    </w:p>
    <w:p w14:paraId="36DB8740" w14:textId="77777777" w:rsidR="005E15BC" w:rsidRDefault="005E15BC" w:rsidP="00790B3A">
      <w:pPr>
        <w:widowControl w:val="0"/>
        <w:spacing w:before="120" w:after="120" w:line="360" w:lineRule="auto"/>
        <w:jc w:val="both"/>
        <w:rPr>
          <w:rFonts w:ascii="Calibri" w:hAnsi="Calibri" w:cs="Calibri"/>
          <w:b/>
          <w:bCs/>
          <w:sz w:val="28"/>
          <w:szCs w:val="28"/>
        </w:rPr>
      </w:pPr>
      <w:r>
        <w:rPr>
          <w:rFonts w:ascii="Calibri" w:hAnsi="Calibri" w:cs="Calibri"/>
          <w:b/>
          <w:bCs/>
          <w:sz w:val="28"/>
          <w:szCs w:val="28"/>
        </w:rPr>
        <w:t xml:space="preserve">                   Η</w:t>
      </w:r>
      <w:r w:rsidR="00594CFB">
        <w:rPr>
          <w:rFonts w:ascii="Calibri" w:hAnsi="Calibri" w:cs="Calibri"/>
          <w:b/>
          <w:bCs/>
          <w:sz w:val="28"/>
          <w:szCs w:val="28"/>
        </w:rPr>
        <w:t xml:space="preserve"> </w:t>
      </w:r>
      <w:r>
        <w:rPr>
          <w:rFonts w:ascii="Calibri" w:hAnsi="Calibri" w:cs="Calibri"/>
          <w:b/>
          <w:bCs/>
          <w:sz w:val="28"/>
          <w:szCs w:val="28"/>
        </w:rPr>
        <w:t>Προϊσταμένη</w:t>
      </w:r>
      <w:r w:rsidR="00974519">
        <w:rPr>
          <w:rFonts w:ascii="Calibri" w:hAnsi="Calibri" w:cs="Calibri"/>
          <w:b/>
          <w:bCs/>
          <w:sz w:val="28"/>
          <w:szCs w:val="28"/>
        </w:rPr>
        <w:t xml:space="preserve"> </w:t>
      </w:r>
      <w:r w:rsidR="00974519" w:rsidRPr="00734813">
        <w:rPr>
          <w:rFonts w:ascii="Calibri" w:hAnsi="Calibri" w:cs="Calibri"/>
          <w:b/>
          <w:bCs/>
          <w:sz w:val="28"/>
          <w:szCs w:val="28"/>
        </w:rPr>
        <w:t xml:space="preserve"> </w:t>
      </w:r>
      <w:r>
        <w:rPr>
          <w:rFonts w:ascii="Calibri" w:hAnsi="Calibri" w:cs="Calibri"/>
          <w:b/>
          <w:bCs/>
          <w:sz w:val="28"/>
          <w:szCs w:val="28"/>
        </w:rPr>
        <w:t>Διεύθυνσης Οικονομικών Υπηρεσιών</w:t>
      </w:r>
    </w:p>
    <w:p w14:paraId="1EE071E7" w14:textId="77777777" w:rsidR="00974519" w:rsidRPr="00790B3A" w:rsidRDefault="005E15BC" w:rsidP="00790B3A">
      <w:pPr>
        <w:widowControl w:val="0"/>
        <w:spacing w:before="120" w:after="120" w:line="360" w:lineRule="auto"/>
        <w:jc w:val="both"/>
        <w:rPr>
          <w:rFonts w:ascii="Calibri" w:hAnsi="Calibri" w:cs="Calibri"/>
          <w:b/>
          <w:bCs/>
          <w:sz w:val="28"/>
          <w:szCs w:val="28"/>
        </w:rPr>
      </w:pPr>
      <w:r>
        <w:rPr>
          <w:rFonts w:ascii="Calibri" w:hAnsi="Calibri" w:cs="Calibri"/>
          <w:b/>
          <w:bCs/>
          <w:sz w:val="28"/>
          <w:szCs w:val="28"/>
        </w:rPr>
        <w:t xml:space="preserve">                                                    Ελένη Ρουχά</w:t>
      </w:r>
      <w:r w:rsidR="00974519" w:rsidRPr="00790B3A">
        <w:rPr>
          <w:rFonts w:ascii="Calibri" w:hAnsi="Calibri" w:cs="Calibri"/>
          <w:b/>
          <w:bCs/>
          <w:sz w:val="28"/>
          <w:szCs w:val="28"/>
        </w:rPr>
        <w:tab/>
      </w:r>
      <w:r w:rsidR="00974519" w:rsidRPr="00790B3A">
        <w:rPr>
          <w:rFonts w:ascii="Calibri" w:hAnsi="Calibri" w:cs="Calibri"/>
          <w:b/>
          <w:bCs/>
          <w:sz w:val="28"/>
          <w:szCs w:val="28"/>
        </w:rPr>
        <w:tab/>
      </w:r>
      <w:r w:rsidR="00974519" w:rsidRPr="00790B3A">
        <w:rPr>
          <w:rFonts w:ascii="Calibri" w:hAnsi="Calibri" w:cs="Calibri"/>
          <w:b/>
          <w:bCs/>
          <w:sz w:val="28"/>
          <w:szCs w:val="28"/>
        </w:rPr>
        <w:tab/>
      </w:r>
      <w:r w:rsidR="00974519" w:rsidRPr="00790B3A">
        <w:rPr>
          <w:rFonts w:ascii="Calibri" w:hAnsi="Calibri" w:cs="Calibri"/>
          <w:b/>
          <w:bCs/>
          <w:sz w:val="28"/>
          <w:szCs w:val="28"/>
        </w:rPr>
        <w:tab/>
      </w:r>
    </w:p>
    <w:sectPr w:rsidR="00974519" w:rsidRPr="00790B3A" w:rsidSect="00C64DCF">
      <w:headerReference w:type="default" r:id="rId9"/>
      <w:footerReference w:type="default" r:id="rId10"/>
      <w:pgSz w:w="11905" w:h="16837"/>
      <w:pgMar w:top="568" w:right="848" w:bottom="1702"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800A3" w14:textId="77777777" w:rsidR="000926AF" w:rsidRDefault="000926AF" w:rsidP="00FF39D9">
      <w:r>
        <w:separator/>
      </w:r>
    </w:p>
  </w:endnote>
  <w:endnote w:type="continuationSeparator" w:id="0">
    <w:p w14:paraId="0A84AA92" w14:textId="77777777" w:rsidR="000926AF" w:rsidRDefault="000926AF" w:rsidP="00FF3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F7E2" w14:textId="77777777" w:rsidR="004220B7" w:rsidRDefault="00632D6F">
    <w:pPr>
      <w:pStyle w:val="a5"/>
      <w:jc w:val="right"/>
    </w:pPr>
    <w:r>
      <w:rPr>
        <w:noProof/>
      </w:rPr>
      <w:fldChar w:fldCharType="begin"/>
    </w:r>
    <w:r w:rsidR="004220B7">
      <w:rPr>
        <w:noProof/>
      </w:rPr>
      <w:instrText xml:space="preserve"> PAGE   \* MERGEFORMAT </w:instrText>
    </w:r>
    <w:r>
      <w:rPr>
        <w:noProof/>
      </w:rPr>
      <w:fldChar w:fldCharType="separate"/>
    </w:r>
    <w:r w:rsidR="005E15BC">
      <w:rPr>
        <w:noProof/>
      </w:rPr>
      <w:t>15</w:t>
    </w:r>
    <w:r>
      <w:rPr>
        <w:noProof/>
      </w:rPr>
      <w:fldChar w:fldCharType="end"/>
    </w:r>
  </w:p>
  <w:p w14:paraId="77037569" w14:textId="77777777" w:rsidR="004220B7" w:rsidRDefault="004220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C0479" w14:textId="77777777" w:rsidR="000926AF" w:rsidRDefault="000926AF" w:rsidP="00FF39D9">
      <w:r>
        <w:separator/>
      </w:r>
    </w:p>
  </w:footnote>
  <w:footnote w:type="continuationSeparator" w:id="0">
    <w:p w14:paraId="069E2F1A" w14:textId="77777777" w:rsidR="000926AF" w:rsidRDefault="000926AF" w:rsidP="00FF3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14EC7" w14:textId="77777777" w:rsidR="004220B7" w:rsidRDefault="004220B7" w:rsidP="00CC457C">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005732E"/>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2" w15:restartNumberingAfterBreak="0">
    <w:nsid w:val="0F9A3D1F"/>
    <w:multiLevelType w:val="hybridMultilevel"/>
    <w:tmpl w:val="D63AFB88"/>
    <w:lvl w:ilvl="0" w:tplc="2A8A3664">
      <w:start w:val="1"/>
      <w:numFmt w:val="decimal"/>
      <w:lvlText w:val="%1."/>
      <w:lvlJc w:val="left"/>
      <w:pPr>
        <w:tabs>
          <w:tab w:val="num" w:pos="1353"/>
        </w:tabs>
        <w:ind w:left="1353" w:hanging="360"/>
      </w:pPr>
      <w:rPr>
        <w:sz w:val="22"/>
        <w:szCs w:val="22"/>
      </w:r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3" w15:restartNumberingAfterBreak="0">
    <w:nsid w:val="11CA321F"/>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4" w15:restartNumberingAfterBreak="0">
    <w:nsid w:val="1F826D6C"/>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5" w15:restartNumberingAfterBreak="0">
    <w:nsid w:val="251E2DDF"/>
    <w:multiLevelType w:val="hybridMultilevel"/>
    <w:tmpl w:val="C03079A4"/>
    <w:lvl w:ilvl="0" w:tplc="04080013">
      <w:start w:val="1"/>
      <w:numFmt w:val="upperRoman"/>
      <w:lvlText w:val="%1."/>
      <w:lvlJc w:val="righ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266C3A7F"/>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 w15:restartNumberingAfterBreak="0">
    <w:nsid w:val="279A05C9"/>
    <w:multiLevelType w:val="hybridMultilevel"/>
    <w:tmpl w:val="5AA85674"/>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8" w15:restartNumberingAfterBreak="0">
    <w:nsid w:val="36977840"/>
    <w:multiLevelType w:val="hybridMultilevel"/>
    <w:tmpl w:val="7ED06D1C"/>
    <w:lvl w:ilvl="0" w:tplc="263C47A2">
      <w:start w:val="1"/>
      <w:numFmt w:val="decimal"/>
      <w:lvlText w:val="%1."/>
      <w:lvlJc w:val="lef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38583EDA"/>
    <w:multiLevelType w:val="hybridMultilevel"/>
    <w:tmpl w:val="C48A5BCE"/>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10" w15:restartNumberingAfterBreak="0">
    <w:nsid w:val="38891A51"/>
    <w:multiLevelType w:val="hybridMultilevel"/>
    <w:tmpl w:val="D0EEE012"/>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15:restartNumberingAfterBreak="0">
    <w:nsid w:val="51265621"/>
    <w:multiLevelType w:val="hybridMultilevel"/>
    <w:tmpl w:val="09E4E32A"/>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12" w15:restartNumberingAfterBreak="0">
    <w:nsid w:val="5C17155A"/>
    <w:multiLevelType w:val="hybridMultilevel"/>
    <w:tmpl w:val="892CDAC8"/>
    <w:lvl w:ilvl="0" w:tplc="04080001">
      <w:start w:val="1"/>
      <w:numFmt w:val="bullet"/>
      <w:lvlText w:val=""/>
      <w:lvlJc w:val="left"/>
      <w:pPr>
        <w:ind w:left="717" w:hanging="360"/>
      </w:pPr>
      <w:rPr>
        <w:rFonts w:ascii="Symbol" w:hAnsi="Symbol" w:hint="default"/>
      </w:rPr>
    </w:lvl>
    <w:lvl w:ilvl="1" w:tplc="04080003">
      <w:start w:val="1"/>
      <w:numFmt w:val="bullet"/>
      <w:lvlText w:val="o"/>
      <w:lvlJc w:val="left"/>
      <w:pPr>
        <w:ind w:left="1437" w:hanging="360"/>
      </w:pPr>
      <w:rPr>
        <w:rFonts w:ascii="Courier New" w:hAnsi="Courier New" w:cs="Courier New" w:hint="default"/>
      </w:rPr>
    </w:lvl>
    <w:lvl w:ilvl="2" w:tplc="04080005">
      <w:start w:val="1"/>
      <w:numFmt w:val="bullet"/>
      <w:lvlText w:val=""/>
      <w:lvlJc w:val="left"/>
      <w:pPr>
        <w:ind w:left="2157" w:hanging="360"/>
      </w:pPr>
      <w:rPr>
        <w:rFonts w:ascii="Wingdings" w:hAnsi="Wingdings" w:hint="default"/>
      </w:rPr>
    </w:lvl>
    <w:lvl w:ilvl="3" w:tplc="04080001">
      <w:start w:val="1"/>
      <w:numFmt w:val="bullet"/>
      <w:lvlText w:val=""/>
      <w:lvlJc w:val="left"/>
      <w:pPr>
        <w:ind w:left="2877" w:hanging="360"/>
      </w:pPr>
      <w:rPr>
        <w:rFonts w:ascii="Symbol" w:hAnsi="Symbol" w:hint="default"/>
      </w:rPr>
    </w:lvl>
    <w:lvl w:ilvl="4" w:tplc="04080003">
      <w:start w:val="1"/>
      <w:numFmt w:val="bullet"/>
      <w:lvlText w:val="o"/>
      <w:lvlJc w:val="left"/>
      <w:pPr>
        <w:ind w:left="3597" w:hanging="360"/>
      </w:pPr>
      <w:rPr>
        <w:rFonts w:ascii="Courier New" w:hAnsi="Courier New" w:cs="Courier New" w:hint="default"/>
      </w:rPr>
    </w:lvl>
    <w:lvl w:ilvl="5" w:tplc="04080005">
      <w:start w:val="1"/>
      <w:numFmt w:val="bullet"/>
      <w:lvlText w:val=""/>
      <w:lvlJc w:val="left"/>
      <w:pPr>
        <w:ind w:left="4317" w:hanging="360"/>
      </w:pPr>
      <w:rPr>
        <w:rFonts w:ascii="Wingdings" w:hAnsi="Wingdings" w:hint="default"/>
      </w:rPr>
    </w:lvl>
    <w:lvl w:ilvl="6" w:tplc="04080001">
      <w:start w:val="1"/>
      <w:numFmt w:val="bullet"/>
      <w:lvlText w:val=""/>
      <w:lvlJc w:val="left"/>
      <w:pPr>
        <w:ind w:left="5037" w:hanging="360"/>
      </w:pPr>
      <w:rPr>
        <w:rFonts w:ascii="Symbol" w:hAnsi="Symbol" w:hint="default"/>
      </w:rPr>
    </w:lvl>
    <w:lvl w:ilvl="7" w:tplc="04080003">
      <w:start w:val="1"/>
      <w:numFmt w:val="bullet"/>
      <w:lvlText w:val="o"/>
      <w:lvlJc w:val="left"/>
      <w:pPr>
        <w:ind w:left="5757" w:hanging="360"/>
      </w:pPr>
      <w:rPr>
        <w:rFonts w:ascii="Courier New" w:hAnsi="Courier New" w:cs="Courier New" w:hint="default"/>
      </w:rPr>
    </w:lvl>
    <w:lvl w:ilvl="8" w:tplc="04080005">
      <w:start w:val="1"/>
      <w:numFmt w:val="bullet"/>
      <w:lvlText w:val=""/>
      <w:lvlJc w:val="left"/>
      <w:pPr>
        <w:ind w:left="6477" w:hanging="360"/>
      </w:pPr>
      <w:rPr>
        <w:rFonts w:ascii="Wingdings" w:hAnsi="Wingdings" w:hint="default"/>
      </w:rPr>
    </w:lvl>
  </w:abstractNum>
  <w:abstractNum w:abstractNumId="13" w15:restartNumberingAfterBreak="0">
    <w:nsid w:val="6091716D"/>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4" w15:restartNumberingAfterBreak="0">
    <w:nsid w:val="641C5265"/>
    <w:multiLevelType w:val="hybridMultilevel"/>
    <w:tmpl w:val="5ECE9132"/>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15" w15:restartNumberingAfterBreak="0">
    <w:nsid w:val="7128489A"/>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6" w15:restartNumberingAfterBreak="0">
    <w:nsid w:val="7C12221F"/>
    <w:multiLevelType w:val="hybridMultilevel"/>
    <w:tmpl w:val="858A82DC"/>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num w:numId="1">
    <w:abstractNumId w:val="0"/>
  </w:num>
  <w:num w:numId="2">
    <w:abstractNumId w:val="11"/>
  </w:num>
  <w:num w:numId="3">
    <w:abstractNumId w:val="5"/>
  </w:num>
  <w:num w:numId="4">
    <w:abstractNumId w:val="8"/>
  </w:num>
  <w:num w:numId="5">
    <w:abstractNumId w:val="3"/>
  </w:num>
  <w:num w:numId="6">
    <w:abstractNumId w:val="7"/>
  </w:num>
  <w:num w:numId="7">
    <w:abstractNumId w:val="1"/>
  </w:num>
  <w:num w:numId="8">
    <w:abstractNumId w:val="4"/>
  </w:num>
  <w:num w:numId="9">
    <w:abstractNumId w:val="2"/>
  </w:num>
  <w:num w:numId="10">
    <w:abstractNumId w:val="9"/>
  </w:num>
  <w:num w:numId="11">
    <w:abstractNumId w:val="15"/>
  </w:num>
  <w:num w:numId="12">
    <w:abstractNumId w:val="13"/>
  </w:num>
  <w:num w:numId="13">
    <w:abstractNumId w:val="6"/>
  </w:num>
  <w:num w:numId="14">
    <w:abstractNumId w:val="14"/>
  </w:num>
  <w:num w:numId="15">
    <w:abstractNumId w:val="16"/>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582F"/>
    <w:rsid w:val="00007D43"/>
    <w:rsid w:val="00011DBD"/>
    <w:rsid w:val="00013F35"/>
    <w:rsid w:val="000164CC"/>
    <w:rsid w:val="0002102C"/>
    <w:rsid w:val="00023892"/>
    <w:rsid w:val="00030516"/>
    <w:rsid w:val="00033F6C"/>
    <w:rsid w:val="0004084F"/>
    <w:rsid w:val="000437A7"/>
    <w:rsid w:val="00045005"/>
    <w:rsid w:val="000452BD"/>
    <w:rsid w:val="00051616"/>
    <w:rsid w:val="00053994"/>
    <w:rsid w:val="00056F1C"/>
    <w:rsid w:val="00063B3E"/>
    <w:rsid w:val="000654C7"/>
    <w:rsid w:val="00067C3D"/>
    <w:rsid w:val="00071E5A"/>
    <w:rsid w:val="00075185"/>
    <w:rsid w:val="00076C65"/>
    <w:rsid w:val="00085070"/>
    <w:rsid w:val="000926AF"/>
    <w:rsid w:val="00093608"/>
    <w:rsid w:val="0009540A"/>
    <w:rsid w:val="00097457"/>
    <w:rsid w:val="00097C78"/>
    <w:rsid w:val="000A2069"/>
    <w:rsid w:val="000A63B5"/>
    <w:rsid w:val="000A64FC"/>
    <w:rsid w:val="000B2194"/>
    <w:rsid w:val="000B3F52"/>
    <w:rsid w:val="000C66ED"/>
    <w:rsid w:val="000D4DFC"/>
    <w:rsid w:val="000E521F"/>
    <w:rsid w:val="000E7387"/>
    <w:rsid w:val="000E7BBA"/>
    <w:rsid w:val="000F70C8"/>
    <w:rsid w:val="000F78BD"/>
    <w:rsid w:val="00101DDD"/>
    <w:rsid w:val="00102525"/>
    <w:rsid w:val="001046DE"/>
    <w:rsid w:val="00110A75"/>
    <w:rsid w:val="00125C0D"/>
    <w:rsid w:val="0013288B"/>
    <w:rsid w:val="00135222"/>
    <w:rsid w:val="00136178"/>
    <w:rsid w:val="00136AAC"/>
    <w:rsid w:val="00137970"/>
    <w:rsid w:val="0014635A"/>
    <w:rsid w:val="00146727"/>
    <w:rsid w:val="001654A1"/>
    <w:rsid w:val="001667E3"/>
    <w:rsid w:val="001719C8"/>
    <w:rsid w:val="00173EA1"/>
    <w:rsid w:val="00176369"/>
    <w:rsid w:val="00180102"/>
    <w:rsid w:val="001807AC"/>
    <w:rsid w:val="00183640"/>
    <w:rsid w:val="00184D35"/>
    <w:rsid w:val="00186C29"/>
    <w:rsid w:val="001979BB"/>
    <w:rsid w:val="001A4758"/>
    <w:rsid w:val="001B3B09"/>
    <w:rsid w:val="001B3DF1"/>
    <w:rsid w:val="001C3DC8"/>
    <w:rsid w:val="001C6388"/>
    <w:rsid w:val="001E383D"/>
    <w:rsid w:val="001E7285"/>
    <w:rsid w:val="001E76AE"/>
    <w:rsid w:val="001E7A57"/>
    <w:rsid w:val="001F7123"/>
    <w:rsid w:val="00214397"/>
    <w:rsid w:val="00217F46"/>
    <w:rsid w:val="00220D7A"/>
    <w:rsid w:val="002225AB"/>
    <w:rsid w:val="00225FB8"/>
    <w:rsid w:val="002317C0"/>
    <w:rsid w:val="00236A61"/>
    <w:rsid w:val="002425EF"/>
    <w:rsid w:val="0024533F"/>
    <w:rsid w:val="002512D6"/>
    <w:rsid w:val="002676C8"/>
    <w:rsid w:val="0027045B"/>
    <w:rsid w:val="00273075"/>
    <w:rsid w:val="002824AA"/>
    <w:rsid w:val="002864DE"/>
    <w:rsid w:val="00286B87"/>
    <w:rsid w:val="002976BD"/>
    <w:rsid w:val="00297D92"/>
    <w:rsid w:val="002A2BD3"/>
    <w:rsid w:val="002A5F04"/>
    <w:rsid w:val="002A6AC9"/>
    <w:rsid w:val="002A7DA6"/>
    <w:rsid w:val="002C1DF9"/>
    <w:rsid w:val="002C1FEB"/>
    <w:rsid w:val="002C71E6"/>
    <w:rsid w:val="002D0E93"/>
    <w:rsid w:val="002D1C69"/>
    <w:rsid w:val="002E0A27"/>
    <w:rsid w:val="002E0BF3"/>
    <w:rsid w:val="002E40B5"/>
    <w:rsid w:val="002E4368"/>
    <w:rsid w:val="002F5703"/>
    <w:rsid w:val="00301E9C"/>
    <w:rsid w:val="00303F8B"/>
    <w:rsid w:val="00316E6F"/>
    <w:rsid w:val="0032195C"/>
    <w:rsid w:val="00322EE4"/>
    <w:rsid w:val="00324C22"/>
    <w:rsid w:val="00327481"/>
    <w:rsid w:val="00330147"/>
    <w:rsid w:val="00330B01"/>
    <w:rsid w:val="00334D59"/>
    <w:rsid w:val="0034090D"/>
    <w:rsid w:val="003419F8"/>
    <w:rsid w:val="003420E5"/>
    <w:rsid w:val="00342E46"/>
    <w:rsid w:val="00344DF3"/>
    <w:rsid w:val="0035384A"/>
    <w:rsid w:val="0036009B"/>
    <w:rsid w:val="003733DB"/>
    <w:rsid w:val="00373422"/>
    <w:rsid w:val="0037790E"/>
    <w:rsid w:val="00381F0C"/>
    <w:rsid w:val="0038200D"/>
    <w:rsid w:val="003826E5"/>
    <w:rsid w:val="003855C3"/>
    <w:rsid w:val="00386252"/>
    <w:rsid w:val="003A0F97"/>
    <w:rsid w:val="003A15A9"/>
    <w:rsid w:val="003B2CCF"/>
    <w:rsid w:val="003B764E"/>
    <w:rsid w:val="003C7522"/>
    <w:rsid w:val="003D1413"/>
    <w:rsid w:val="003D2780"/>
    <w:rsid w:val="003E0AB7"/>
    <w:rsid w:val="003E1E37"/>
    <w:rsid w:val="003F52D4"/>
    <w:rsid w:val="00416BE1"/>
    <w:rsid w:val="004220B7"/>
    <w:rsid w:val="004257E0"/>
    <w:rsid w:val="00432D1D"/>
    <w:rsid w:val="0043658D"/>
    <w:rsid w:val="004409E8"/>
    <w:rsid w:val="00445CF0"/>
    <w:rsid w:val="0044637E"/>
    <w:rsid w:val="00456ECD"/>
    <w:rsid w:val="0045716F"/>
    <w:rsid w:val="00464E38"/>
    <w:rsid w:val="00466EA3"/>
    <w:rsid w:val="0047018E"/>
    <w:rsid w:val="00470B4E"/>
    <w:rsid w:val="004851F3"/>
    <w:rsid w:val="0048753B"/>
    <w:rsid w:val="004910EB"/>
    <w:rsid w:val="00496055"/>
    <w:rsid w:val="004A2D5C"/>
    <w:rsid w:val="004B2F29"/>
    <w:rsid w:val="004B3CD1"/>
    <w:rsid w:val="004B5303"/>
    <w:rsid w:val="004B5445"/>
    <w:rsid w:val="004C152B"/>
    <w:rsid w:val="004D11DE"/>
    <w:rsid w:val="004D24E8"/>
    <w:rsid w:val="004E5094"/>
    <w:rsid w:val="004F0B5C"/>
    <w:rsid w:val="004F488A"/>
    <w:rsid w:val="004F48BC"/>
    <w:rsid w:val="004F79DF"/>
    <w:rsid w:val="00505092"/>
    <w:rsid w:val="00505BE3"/>
    <w:rsid w:val="005104C2"/>
    <w:rsid w:val="0051455C"/>
    <w:rsid w:val="005145D7"/>
    <w:rsid w:val="00514838"/>
    <w:rsid w:val="0052172A"/>
    <w:rsid w:val="0052431E"/>
    <w:rsid w:val="00527C08"/>
    <w:rsid w:val="00534B6A"/>
    <w:rsid w:val="00535D6B"/>
    <w:rsid w:val="00546B3E"/>
    <w:rsid w:val="00550D3E"/>
    <w:rsid w:val="0055230C"/>
    <w:rsid w:val="0056307C"/>
    <w:rsid w:val="00565630"/>
    <w:rsid w:val="00575D51"/>
    <w:rsid w:val="00594CFB"/>
    <w:rsid w:val="005A34AC"/>
    <w:rsid w:val="005A621A"/>
    <w:rsid w:val="005C32BD"/>
    <w:rsid w:val="005E15BC"/>
    <w:rsid w:val="005E2E5F"/>
    <w:rsid w:val="005E4446"/>
    <w:rsid w:val="005E4E3D"/>
    <w:rsid w:val="005E51A7"/>
    <w:rsid w:val="005E6EFE"/>
    <w:rsid w:val="005F310E"/>
    <w:rsid w:val="00601D5C"/>
    <w:rsid w:val="0060352F"/>
    <w:rsid w:val="00606318"/>
    <w:rsid w:val="00607337"/>
    <w:rsid w:val="00612E49"/>
    <w:rsid w:val="006170F2"/>
    <w:rsid w:val="0062498B"/>
    <w:rsid w:val="00626F7A"/>
    <w:rsid w:val="00632D6F"/>
    <w:rsid w:val="00633E3F"/>
    <w:rsid w:val="00634A41"/>
    <w:rsid w:val="00650C01"/>
    <w:rsid w:val="00651178"/>
    <w:rsid w:val="0065389F"/>
    <w:rsid w:val="006600BC"/>
    <w:rsid w:val="006602C1"/>
    <w:rsid w:val="0066493C"/>
    <w:rsid w:val="00667A75"/>
    <w:rsid w:val="00676A3F"/>
    <w:rsid w:val="00680DFD"/>
    <w:rsid w:val="0068431E"/>
    <w:rsid w:val="00685E99"/>
    <w:rsid w:val="006920CE"/>
    <w:rsid w:val="006A0D8F"/>
    <w:rsid w:val="006A2D0B"/>
    <w:rsid w:val="006A6EA8"/>
    <w:rsid w:val="006C70C8"/>
    <w:rsid w:val="006F0A35"/>
    <w:rsid w:val="006F1983"/>
    <w:rsid w:val="00705D96"/>
    <w:rsid w:val="00711831"/>
    <w:rsid w:val="00713FAB"/>
    <w:rsid w:val="00715E7A"/>
    <w:rsid w:val="00722491"/>
    <w:rsid w:val="0072348D"/>
    <w:rsid w:val="00731788"/>
    <w:rsid w:val="00734813"/>
    <w:rsid w:val="0073731E"/>
    <w:rsid w:val="00740EEF"/>
    <w:rsid w:val="00752501"/>
    <w:rsid w:val="00753CA4"/>
    <w:rsid w:val="00761782"/>
    <w:rsid w:val="007641BF"/>
    <w:rsid w:val="00764617"/>
    <w:rsid w:val="00771681"/>
    <w:rsid w:val="007727B5"/>
    <w:rsid w:val="00780D9E"/>
    <w:rsid w:val="00784E42"/>
    <w:rsid w:val="00790B3A"/>
    <w:rsid w:val="00795EBB"/>
    <w:rsid w:val="00796653"/>
    <w:rsid w:val="007B2E5D"/>
    <w:rsid w:val="007C0971"/>
    <w:rsid w:val="007C64C1"/>
    <w:rsid w:val="007D0951"/>
    <w:rsid w:val="007D2830"/>
    <w:rsid w:val="007D2A67"/>
    <w:rsid w:val="007D3410"/>
    <w:rsid w:val="007D381E"/>
    <w:rsid w:val="007D3B48"/>
    <w:rsid w:val="007D3F73"/>
    <w:rsid w:val="007D5DEF"/>
    <w:rsid w:val="007E7F75"/>
    <w:rsid w:val="007F265A"/>
    <w:rsid w:val="00804AED"/>
    <w:rsid w:val="00807DBA"/>
    <w:rsid w:val="00815B15"/>
    <w:rsid w:val="00821683"/>
    <w:rsid w:val="00827709"/>
    <w:rsid w:val="00830524"/>
    <w:rsid w:val="00831D4F"/>
    <w:rsid w:val="0084221E"/>
    <w:rsid w:val="008437B1"/>
    <w:rsid w:val="00845424"/>
    <w:rsid w:val="008457AE"/>
    <w:rsid w:val="0085084F"/>
    <w:rsid w:val="00851B29"/>
    <w:rsid w:val="008542B5"/>
    <w:rsid w:val="0085544C"/>
    <w:rsid w:val="00856D7C"/>
    <w:rsid w:val="00857479"/>
    <w:rsid w:val="0086084F"/>
    <w:rsid w:val="008614CC"/>
    <w:rsid w:val="008642F7"/>
    <w:rsid w:val="0086615B"/>
    <w:rsid w:val="00871086"/>
    <w:rsid w:val="00873CA1"/>
    <w:rsid w:val="00873E56"/>
    <w:rsid w:val="00885BCD"/>
    <w:rsid w:val="00885DFF"/>
    <w:rsid w:val="00887922"/>
    <w:rsid w:val="008929B5"/>
    <w:rsid w:val="00892B6F"/>
    <w:rsid w:val="008A46AD"/>
    <w:rsid w:val="008C5C92"/>
    <w:rsid w:val="008D05DE"/>
    <w:rsid w:val="008D480E"/>
    <w:rsid w:val="008D7C2A"/>
    <w:rsid w:val="008E326D"/>
    <w:rsid w:val="008F12CB"/>
    <w:rsid w:val="00906433"/>
    <w:rsid w:val="00912A1C"/>
    <w:rsid w:val="009137A0"/>
    <w:rsid w:val="00913B6D"/>
    <w:rsid w:val="009155CA"/>
    <w:rsid w:val="00915FEE"/>
    <w:rsid w:val="009173DA"/>
    <w:rsid w:val="0092194B"/>
    <w:rsid w:val="00921B34"/>
    <w:rsid w:val="00932187"/>
    <w:rsid w:val="009335A4"/>
    <w:rsid w:val="0093689A"/>
    <w:rsid w:val="0094136E"/>
    <w:rsid w:val="009434F5"/>
    <w:rsid w:val="00945563"/>
    <w:rsid w:val="00956B4B"/>
    <w:rsid w:val="00964B2C"/>
    <w:rsid w:val="00967843"/>
    <w:rsid w:val="00972388"/>
    <w:rsid w:val="00974519"/>
    <w:rsid w:val="009761B6"/>
    <w:rsid w:val="0098166F"/>
    <w:rsid w:val="00981E75"/>
    <w:rsid w:val="00982158"/>
    <w:rsid w:val="009841B4"/>
    <w:rsid w:val="009875B8"/>
    <w:rsid w:val="00987C3C"/>
    <w:rsid w:val="009A556D"/>
    <w:rsid w:val="009A5E74"/>
    <w:rsid w:val="009A6B80"/>
    <w:rsid w:val="009B451A"/>
    <w:rsid w:val="009B5C19"/>
    <w:rsid w:val="009C361E"/>
    <w:rsid w:val="009C5454"/>
    <w:rsid w:val="009C7E4C"/>
    <w:rsid w:val="009D3160"/>
    <w:rsid w:val="009D4D2C"/>
    <w:rsid w:val="009E2142"/>
    <w:rsid w:val="009F1F91"/>
    <w:rsid w:val="009F43EA"/>
    <w:rsid w:val="00A006BA"/>
    <w:rsid w:val="00A0623A"/>
    <w:rsid w:val="00A0747F"/>
    <w:rsid w:val="00A07991"/>
    <w:rsid w:val="00A1083A"/>
    <w:rsid w:val="00A108E9"/>
    <w:rsid w:val="00A16A99"/>
    <w:rsid w:val="00A31C81"/>
    <w:rsid w:val="00A36223"/>
    <w:rsid w:val="00A405DA"/>
    <w:rsid w:val="00A518CC"/>
    <w:rsid w:val="00A534FE"/>
    <w:rsid w:val="00A5452D"/>
    <w:rsid w:val="00A5470F"/>
    <w:rsid w:val="00A60970"/>
    <w:rsid w:val="00A62DE9"/>
    <w:rsid w:val="00A65E69"/>
    <w:rsid w:val="00A7162A"/>
    <w:rsid w:val="00A74E06"/>
    <w:rsid w:val="00A77814"/>
    <w:rsid w:val="00A80C46"/>
    <w:rsid w:val="00A820B3"/>
    <w:rsid w:val="00A83D06"/>
    <w:rsid w:val="00A85FF3"/>
    <w:rsid w:val="00A93B9A"/>
    <w:rsid w:val="00A96C70"/>
    <w:rsid w:val="00A973A6"/>
    <w:rsid w:val="00A97637"/>
    <w:rsid w:val="00AA206B"/>
    <w:rsid w:val="00AA377F"/>
    <w:rsid w:val="00AA5027"/>
    <w:rsid w:val="00AB7DF1"/>
    <w:rsid w:val="00AC6306"/>
    <w:rsid w:val="00AD4B4D"/>
    <w:rsid w:val="00AD54E7"/>
    <w:rsid w:val="00AE55A4"/>
    <w:rsid w:val="00AF362D"/>
    <w:rsid w:val="00AF4FD1"/>
    <w:rsid w:val="00B0161E"/>
    <w:rsid w:val="00B02198"/>
    <w:rsid w:val="00B079A0"/>
    <w:rsid w:val="00B17DFD"/>
    <w:rsid w:val="00B21699"/>
    <w:rsid w:val="00B24905"/>
    <w:rsid w:val="00B25ACC"/>
    <w:rsid w:val="00B31816"/>
    <w:rsid w:val="00B3468A"/>
    <w:rsid w:val="00B364F1"/>
    <w:rsid w:val="00B41D4B"/>
    <w:rsid w:val="00B45FCD"/>
    <w:rsid w:val="00B50C23"/>
    <w:rsid w:val="00B517EA"/>
    <w:rsid w:val="00B51AA2"/>
    <w:rsid w:val="00B53AAB"/>
    <w:rsid w:val="00B54B18"/>
    <w:rsid w:val="00B60890"/>
    <w:rsid w:val="00B67C22"/>
    <w:rsid w:val="00B71799"/>
    <w:rsid w:val="00B838CD"/>
    <w:rsid w:val="00B8416D"/>
    <w:rsid w:val="00B914FC"/>
    <w:rsid w:val="00B91BD1"/>
    <w:rsid w:val="00B93149"/>
    <w:rsid w:val="00B9646F"/>
    <w:rsid w:val="00B96F2F"/>
    <w:rsid w:val="00BA36FA"/>
    <w:rsid w:val="00BA4AE3"/>
    <w:rsid w:val="00BA4F25"/>
    <w:rsid w:val="00BB136A"/>
    <w:rsid w:val="00BB37E7"/>
    <w:rsid w:val="00BB6C27"/>
    <w:rsid w:val="00BC2C66"/>
    <w:rsid w:val="00BC3F38"/>
    <w:rsid w:val="00BD3D6A"/>
    <w:rsid w:val="00BD57C0"/>
    <w:rsid w:val="00BE06F8"/>
    <w:rsid w:val="00BE582F"/>
    <w:rsid w:val="00BE7BCE"/>
    <w:rsid w:val="00BF17A9"/>
    <w:rsid w:val="00BF5213"/>
    <w:rsid w:val="00BF59FD"/>
    <w:rsid w:val="00BF6BD2"/>
    <w:rsid w:val="00BF6FDB"/>
    <w:rsid w:val="00C0032E"/>
    <w:rsid w:val="00C04447"/>
    <w:rsid w:val="00C05F54"/>
    <w:rsid w:val="00C06D55"/>
    <w:rsid w:val="00C10D65"/>
    <w:rsid w:val="00C15ACF"/>
    <w:rsid w:val="00C1623D"/>
    <w:rsid w:val="00C17DA0"/>
    <w:rsid w:val="00C31574"/>
    <w:rsid w:val="00C32B4A"/>
    <w:rsid w:val="00C32E43"/>
    <w:rsid w:val="00C33EEA"/>
    <w:rsid w:val="00C46692"/>
    <w:rsid w:val="00C46AC4"/>
    <w:rsid w:val="00C50FFC"/>
    <w:rsid w:val="00C5521B"/>
    <w:rsid w:val="00C561EF"/>
    <w:rsid w:val="00C57C14"/>
    <w:rsid w:val="00C64DCF"/>
    <w:rsid w:val="00C8007F"/>
    <w:rsid w:val="00C84CF3"/>
    <w:rsid w:val="00C8538D"/>
    <w:rsid w:val="00C95458"/>
    <w:rsid w:val="00C9646A"/>
    <w:rsid w:val="00CA125F"/>
    <w:rsid w:val="00CB042E"/>
    <w:rsid w:val="00CB0854"/>
    <w:rsid w:val="00CB690A"/>
    <w:rsid w:val="00CB7384"/>
    <w:rsid w:val="00CC457C"/>
    <w:rsid w:val="00CC574A"/>
    <w:rsid w:val="00CC7350"/>
    <w:rsid w:val="00CD4321"/>
    <w:rsid w:val="00CD6FBE"/>
    <w:rsid w:val="00CE15E4"/>
    <w:rsid w:val="00CE2B3D"/>
    <w:rsid w:val="00CF0091"/>
    <w:rsid w:val="00CF010D"/>
    <w:rsid w:val="00CF12AE"/>
    <w:rsid w:val="00CF3DD6"/>
    <w:rsid w:val="00CF41BA"/>
    <w:rsid w:val="00D0371F"/>
    <w:rsid w:val="00D05A13"/>
    <w:rsid w:val="00D05B77"/>
    <w:rsid w:val="00D11FF6"/>
    <w:rsid w:val="00D12447"/>
    <w:rsid w:val="00D127CA"/>
    <w:rsid w:val="00D163A7"/>
    <w:rsid w:val="00D20762"/>
    <w:rsid w:val="00D27164"/>
    <w:rsid w:val="00D309ED"/>
    <w:rsid w:val="00D332D7"/>
    <w:rsid w:val="00D33A3D"/>
    <w:rsid w:val="00D43533"/>
    <w:rsid w:val="00D44857"/>
    <w:rsid w:val="00D457BD"/>
    <w:rsid w:val="00D4618D"/>
    <w:rsid w:val="00D472CB"/>
    <w:rsid w:val="00D4761C"/>
    <w:rsid w:val="00D55106"/>
    <w:rsid w:val="00D56A71"/>
    <w:rsid w:val="00D629EA"/>
    <w:rsid w:val="00D642EF"/>
    <w:rsid w:val="00D64A53"/>
    <w:rsid w:val="00D67C1B"/>
    <w:rsid w:val="00D80EAF"/>
    <w:rsid w:val="00D84706"/>
    <w:rsid w:val="00D87C6B"/>
    <w:rsid w:val="00D91C6C"/>
    <w:rsid w:val="00D95489"/>
    <w:rsid w:val="00DA4E45"/>
    <w:rsid w:val="00DB5B28"/>
    <w:rsid w:val="00DC1B9F"/>
    <w:rsid w:val="00DC321B"/>
    <w:rsid w:val="00DC3C94"/>
    <w:rsid w:val="00DC48A7"/>
    <w:rsid w:val="00DC4A2B"/>
    <w:rsid w:val="00DC6246"/>
    <w:rsid w:val="00DD03DB"/>
    <w:rsid w:val="00DD66A5"/>
    <w:rsid w:val="00DD70D5"/>
    <w:rsid w:val="00DE0208"/>
    <w:rsid w:val="00DE3AA3"/>
    <w:rsid w:val="00DE535D"/>
    <w:rsid w:val="00DF2D9B"/>
    <w:rsid w:val="00E0067D"/>
    <w:rsid w:val="00E03B1D"/>
    <w:rsid w:val="00E07152"/>
    <w:rsid w:val="00E074A4"/>
    <w:rsid w:val="00E117BA"/>
    <w:rsid w:val="00E15BD1"/>
    <w:rsid w:val="00E243BD"/>
    <w:rsid w:val="00E249EF"/>
    <w:rsid w:val="00E2548E"/>
    <w:rsid w:val="00E270D3"/>
    <w:rsid w:val="00E3455C"/>
    <w:rsid w:val="00E372DE"/>
    <w:rsid w:val="00E53C08"/>
    <w:rsid w:val="00E562AE"/>
    <w:rsid w:val="00E57EF6"/>
    <w:rsid w:val="00E648CA"/>
    <w:rsid w:val="00E65AC7"/>
    <w:rsid w:val="00E7140F"/>
    <w:rsid w:val="00E72DF0"/>
    <w:rsid w:val="00E92656"/>
    <w:rsid w:val="00E93223"/>
    <w:rsid w:val="00E942D1"/>
    <w:rsid w:val="00E97E89"/>
    <w:rsid w:val="00EA2C64"/>
    <w:rsid w:val="00EB1BF7"/>
    <w:rsid w:val="00EB261A"/>
    <w:rsid w:val="00EB33F3"/>
    <w:rsid w:val="00EB39D5"/>
    <w:rsid w:val="00EB5BCA"/>
    <w:rsid w:val="00EC03BC"/>
    <w:rsid w:val="00EC356D"/>
    <w:rsid w:val="00EC4D2F"/>
    <w:rsid w:val="00EC67AB"/>
    <w:rsid w:val="00ED0526"/>
    <w:rsid w:val="00ED1CC5"/>
    <w:rsid w:val="00EE0DD9"/>
    <w:rsid w:val="00EE4FD1"/>
    <w:rsid w:val="00F00154"/>
    <w:rsid w:val="00F022A8"/>
    <w:rsid w:val="00F03821"/>
    <w:rsid w:val="00F052FB"/>
    <w:rsid w:val="00F054C6"/>
    <w:rsid w:val="00F103BF"/>
    <w:rsid w:val="00F1379C"/>
    <w:rsid w:val="00F17F0E"/>
    <w:rsid w:val="00F25911"/>
    <w:rsid w:val="00F3127D"/>
    <w:rsid w:val="00F37DF7"/>
    <w:rsid w:val="00F434F1"/>
    <w:rsid w:val="00F50BE5"/>
    <w:rsid w:val="00F52AC9"/>
    <w:rsid w:val="00F53252"/>
    <w:rsid w:val="00F538CE"/>
    <w:rsid w:val="00F53C82"/>
    <w:rsid w:val="00F55C81"/>
    <w:rsid w:val="00F60024"/>
    <w:rsid w:val="00F641D1"/>
    <w:rsid w:val="00F74725"/>
    <w:rsid w:val="00F75BB7"/>
    <w:rsid w:val="00F76E69"/>
    <w:rsid w:val="00F8234B"/>
    <w:rsid w:val="00F85B6F"/>
    <w:rsid w:val="00F87CC5"/>
    <w:rsid w:val="00F90BF7"/>
    <w:rsid w:val="00F96153"/>
    <w:rsid w:val="00F9719B"/>
    <w:rsid w:val="00F97E38"/>
    <w:rsid w:val="00FA44E1"/>
    <w:rsid w:val="00FA6470"/>
    <w:rsid w:val="00FA751F"/>
    <w:rsid w:val="00FC6867"/>
    <w:rsid w:val="00FD1483"/>
    <w:rsid w:val="00FD34FF"/>
    <w:rsid w:val="00FE07C2"/>
    <w:rsid w:val="00FE0E4E"/>
    <w:rsid w:val="00FE2F9A"/>
    <w:rsid w:val="00FE5F98"/>
    <w:rsid w:val="00FE6153"/>
    <w:rsid w:val="00FF39D9"/>
    <w:rsid w:val="00FF5A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064985"/>
  <w15:docId w15:val="{9C2A1095-3279-4BE3-A3E9-4A005A868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semiHidden="1" w:uiPriority="0" w:unhideWhenUsed="1"/>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C22"/>
    <w:rPr>
      <w:rFonts w:ascii="Times New Roman" w:eastAsia="Times New Roman" w:hAnsi="Times New Roman"/>
      <w:sz w:val="24"/>
      <w:szCs w:val="24"/>
      <w:lang w:eastAsia="zh-CN"/>
    </w:rPr>
  </w:style>
  <w:style w:type="paragraph" w:styleId="1">
    <w:name w:val="heading 1"/>
    <w:basedOn w:val="a"/>
    <w:next w:val="a"/>
    <w:link w:val="1Char"/>
    <w:uiPriority w:val="99"/>
    <w:qFormat/>
    <w:rsid w:val="00734813"/>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34813"/>
    <w:rPr>
      <w:rFonts w:ascii="Cambria" w:hAnsi="Cambria" w:cs="Cambria"/>
      <w:b/>
      <w:bCs/>
      <w:color w:val="365F91"/>
      <w:sz w:val="28"/>
      <w:szCs w:val="28"/>
    </w:rPr>
  </w:style>
  <w:style w:type="character" w:styleId="-">
    <w:name w:val="Hyperlink"/>
    <w:basedOn w:val="a0"/>
    <w:uiPriority w:val="99"/>
    <w:rsid w:val="00A0747F"/>
    <w:rPr>
      <w:color w:val="000080"/>
      <w:u w:val="single"/>
    </w:rPr>
  </w:style>
  <w:style w:type="character" w:customStyle="1" w:styleId="Heading6">
    <w:name w:val="Heading #6_"/>
    <w:basedOn w:val="a0"/>
    <w:link w:val="Heading61"/>
    <w:uiPriority w:val="99"/>
    <w:locked/>
    <w:rsid w:val="00A0747F"/>
    <w:rPr>
      <w:rFonts w:ascii="Calibri" w:hAnsi="Calibri" w:cs="Calibri"/>
      <w:b/>
      <w:bCs/>
      <w:i/>
      <w:iCs/>
      <w:spacing w:val="0"/>
      <w:sz w:val="22"/>
      <w:szCs w:val="22"/>
    </w:rPr>
  </w:style>
  <w:style w:type="character" w:customStyle="1" w:styleId="Heading60">
    <w:name w:val="Heading #6"/>
    <w:basedOn w:val="Heading6"/>
    <w:uiPriority w:val="99"/>
    <w:rsid w:val="00A0747F"/>
    <w:rPr>
      <w:rFonts w:ascii="Calibri" w:hAnsi="Calibri" w:cs="Calibri"/>
      <w:b/>
      <w:bCs/>
      <w:i/>
      <w:iCs/>
      <w:spacing w:val="0"/>
      <w:sz w:val="22"/>
      <w:szCs w:val="22"/>
      <w:u w:val="single"/>
    </w:rPr>
  </w:style>
  <w:style w:type="character" w:customStyle="1" w:styleId="Bodytext2">
    <w:name w:val="Body text (2)_"/>
    <w:basedOn w:val="a0"/>
    <w:link w:val="Bodytext21"/>
    <w:uiPriority w:val="99"/>
    <w:locked/>
    <w:rsid w:val="00A0747F"/>
    <w:rPr>
      <w:rFonts w:ascii="Calibri" w:hAnsi="Calibri" w:cs="Calibri"/>
      <w:b/>
      <w:bCs/>
      <w:i/>
      <w:iCs/>
      <w:spacing w:val="0"/>
      <w:sz w:val="27"/>
      <w:szCs w:val="27"/>
    </w:rPr>
  </w:style>
  <w:style w:type="character" w:customStyle="1" w:styleId="Bodytext20">
    <w:name w:val="Body text (2)"/>
    <w:basedOn w:val="Bodytext2"/>
    <w:uiPriority w:val="99"/>
    <w:rsid w:val="00A0747F"/>
    <w:rPr>
      <w:rFonts w:ascii="Calibri" w:hAnsi="Calibri" w:cs="Calibri"/>
      <w:b/>
      <w:bCs/>
      <w:i/>
      <w:iCs/>
      <w:spacing w:val="0"/>
      <w:sz w:val="27"/>
      <w:szCs w:val="27"/>
      <w:u w:val="single"/>
    </w:rPr>
  </w:style>
  <w:style w:type="character" w:customStyle="1" w:styleId="Bodytext3">
    <w:name w:val="Body text (3)_"/>
    <w:basedOn w:val="a0"/>
    <w:link w:val="Bodytext30"/>
    <w:uiPriority w:val="99"/>
    <w:locked/>
    <w:rsid w:val="00A0747F"/>
    <w:rPr>
      <w:rFonts w:ascii="Calibri" w:hAnsi="Calibri" w:cs="Calibri"/>
      <w:spacing w:val="0"/>
      <w:sz w:val="21"/>
      <w:szCs w:val="21"/>
    </w:rPr>
  </w:style>
  <w:style w:type="character" w:customStyle="1" w:styleId="Bodytext311pt">
    <w:name w:val="Body text (3) + 11 pt"/>
    <w:aliases w:val="Bold,Italic"/>
    <w:basedOn w:val="Bodytext3"/>
    <w:uiPriority w:val="99"/>
    <w:rsid w:val="00A0747F"/>
    <w:rPr>
      <w:rFonts w:ascii="Calibri" w:hAnsi="Calibri" w:cs="Calibri"/>
      <w:b/>
      <w:bCs/>
      <w:i/>
      <w:iCs/>
      <w:spacing w:val="0"/>
      <w:sz w:val="22"/>
      <w:szCs w:val="22"/>
      <w:u w:val="single"/>
    </w:rPr>
  </w:style>
  <w:style w:type="character" w:customStyle="1" w:styleId="Bodytext311pt1">
    <w:name w:val="Body text (3) + 11 pt1"/>
    <w:aliases w:val="Bold1,Italic1"/>
    <w:basedOn w:val="Bodytext3"/>
    <w:uiPriority w:val="99"/>
    <w:rsid w:val="00A0747F"/>
    <w:rPr>
      <w:rFonts w:ascii="Calibri" w:hAnsi="Calibri" w:cs="Calibri"/>
      <w:b/>
      <w:bCs/>
      <w:i/>
      <w:iCs/>
      <w:spacing w:val="0"/>
      <w:sz w:val="22"/>
      <w:szCs w:val="22"/>
    </w:rPr>
  </w:style>
  <w:style w:type="character" w:customStyle="1" w:styleId="Heading5">
    <w:name w:val="Heading #5_"/>
    <w:basedOn w:val="a0"/>
    <w:link w:val="Heading51"/>
    <w:uiPriority w:val="99"/>
    <w:locked/>
    <w:rsid w:val="00A0747F"/>
    <w:rPr>
      <w:rFonts w:ascii="Calibri" w:hAnsi="Calibri" w:cs="Calibri"/>
      <w:b/>
      <w:bCs/>
      <w:i/>
      <w:iCs/>
      <w:spacing w:val="0"/>
      <w:sz w:val="23"/>
      <w:szCs w:val="23"/>
    </w:rPr>
  </w:style>
  <w:style w:type="character" w:customStyle="1" w:styleId="Heading50">
    <w:name w:val="Heading #5"/>
    <w:basedOn w:val="Heading5"/>
    <w:uiPriority w:val="99"/>
    <w:rsid w:val="00A0747F"/>
    <w:rPr>
      <w:rFonts w:ascii="Calibri" w:hAnsi="Calibri" w:cs="Calibri"/>
      <w:b/>
      <w:bCs/>
      <w:i/>
      <w:iCs/>
      <w:spacing w:val="0"/>
      <w:sz w:val="23"/>
      <w:szCs w:val="23"/>
      <w:u w:val="single"/>
    </w:rPr>
  </w:style>
  <w:style w:type="character" w:customStyle="1" w:styleId="Heading3">
    <w:name w:val="Heading #3_"/>
    <w:basedOn w:val="a0"/>
    <w:link w:val="Heading31"/>
    <w:uiPriority w:val="99"/>
    <w:locked/>
    <w:rsid w:val="00A0747F"/>
    <w:rPr>
      <w:rFonts w:ascii="Calibri" w:hAnsi="Calibri" w:cs="Calibri"/>
      <w:b/>
      <w:bCs/>
      <w:i/>
      <w:iCs/>
      <w:spacing w:val="0"/>
      <w:sz w:val="30"/>
      <w:szCs w:val="30"/>
    </w:rPr>
  </w:style>
  <w:style w:type="character" w:customStyle="1" w:styleId="Heading30">
    <w:name w:val="Heading #3"/>
    <w:basedOn w:val="Heading3"/>
    <w:uiPriority w:val="99"/>
    <w:rsid w:val="00A0747F"/>
    <w:rPr>
      <w:rFonts w:ascii="Calibri" w:hAnsi="Calibri" w:cs="Calibri"/>
      <w:b/>
      <w:bCs/>
      <w:i/>
      <w:iCs/>
      <w:spacing w:val="0"/>
      <w:sz w:val="30"/>
      <w:szCs w:val="30"/>
      <w:u w:val="single"/>
    </w:rPr>
  </w:style>
  <w:style w:type="character" w:customStyle="1" w:styleId="Heading34">
    <w:name w:val="Heading #34"/>
    <w:basedOn w:val="Heading3"/>
    <w:uiPriority w:val="99"/>
    <w:rsid w:val="00A0747F"/>
    <w:rPr>
      <w:rFonts w:ascii="Calibri" w:hAnsi="Calibri" w:cs="Calibri"/>
      <w:b/>
      <w:bCs/>
      <w:i/>
      <w:iCs/>
      <w:spacing w:val="0"/>
      <w:sz w:val="30"/>
      <w:szCs w:val="30"/>
      <w:u w:val="single"/>
    </w:rPr>
  </w:style>
  <w:style w:type="character" w:customStyle="1" w:styleId="Bodytext4">
    <w:name w:val="Body text (4)_"/>
    <w:basedOn w:val="a0"/>
    <w:link w:val="Bodytext40"/>
    <w:uiPriority w:val="99"/>
    <w:locked/>
    <w:rsid w:val="00A0747F"/>
    <w:rPr>
      <w:rFonts w:ascii="Calibri" w:hAnsi="Calibri" w:cs="Calibri"/>
      <w:spacing w:val="0"/>
      <w:sz w:val="23"/>
      <w:szCs w:val="23"/>
    </w:rPr>
  </w:style>
  <w:style w:type="character" w:customStyle="1" w:styleId="Tableofcontents">
    <w:name w:val="Table of contents_"/>
    <w:basedOn w:val="a0"/>
    <w:link w:val="Tableofcontents0"/>
    <w:uiPriority w:val="99"/>
    <w:locked/>
    <w:rsid w:val="00A0747F"/>
    <w:rPr>
      <w:rFonts w:ascii="Calibri" w:hAnsi="Calibri" w:cs="Calibri"/>
      <w:spacing w:val="0"/>
      <w:sz w:val="23"/>
      <w:szCs w:val="23"/>
    </w:rPr>
  </w:style>
  <w:style w:type="character" w:customStyle="1" w:styleId="Bodytext410">
    <w:name w:val="Body text (4) + 10"/>
    <w:aliases w:val="5 pt"/>
    <w:basedOn w:val="Bodytext4"/>
    <w:uiPriority w:val="99"/>
    <w:rsid w:val="00A0747F"/>
    <w:rPr>
      <w:rFonts w:ascii="Calibri" w:hAnsi="Calibri" w:cs="Calibri"/>
      <w:spacing w:val="0"/>
      <w:sz w:val="21"/>
      <w:szCs w:val="21"/>
    </w:rPr>
  </w:style>
  <w:style w:type="character" w:customStyle="1" w:styleId="Heading42">
    <w:name w:val="Heading #4 (2)_"/>
    <w:basedOn w:val="a0"/>
    <w:link w:val="Heading421"/>
    <w:uiPriority w:val="99"/>
    <w:locked/>
    <w:rsid w:val="00A0747F"/>
    <w:rPr>
      <w:rFonts w:ascii="Calibri" w:hAnsi="Calibri" w:cs="Calibri"/>
      <w:b/>
      <w:bCs/>
      <w:i/>
      <w:iCs/>
      <w:spacing w:val="0"/>
      <w:sz w:val="27"/>
      <w:szCs w:val="27"/>
    </w:rPr>
  </w:style>
  <w:style w:type="character" w:customStyle="1" w:styleId="Heading420">
    <w:name w:val="Heading #4 (2)"/>
    <w:basedOn w:val="Heading42"/>
    <w:uiPriority w:val="99"/>
    <w:rsid w:val="00A0747F"/>
    <w:rPr>
      <w:rFonts w:ascii="Calibri" w:hAnsi="Calibri" w:cs="Calibri"/>
      <w:b/>
      <w:bCs/>
      <w:i/>
      <w:iCs/>
      <w:spacing w:val="0"/>
      <w:sz w:val="27"/>
      <w:szCs w:val="27"/>
      <w:u w:val="single"/>
    </w:rPr>
  </w:style>
  <w:style w:type="character" w:customStyle="1" w:styleId="Bodytext5">
    <w:name w:val="Body text (5)_"/>
    <w:basedOn w:val="a0"/>
    <w:link w:val="Bodytext51"/>
    <w:uiPriority w:val="99"/>
    <w:locked/>
    <w:rsid w:val="00A0747F"/>
    <w:rPr>
      <w:rFonts w:ascii="Calibri" w:hAnsi="Calibri" w:cs="Calibri"/>
      <w:b/>
      <w:bCs/>
      <w:i/>
      <w:iCs/>
      <w:spacing w:val="0"/>
      <w:sz w:val="23"/>
      <w:szCs w:val="23"/>
    </w:rPr>
  </w:style>
  <w:style w:type="character" w:customStyle="1" w:styleId="Bodytext6">
    <w:name w:val="Body text (6)_"/>
    <w:basedOn w:val="a0"/>
    <w:link w:val="Bodytext60"/>
    <w:uiPriority w:val="99"/>
    <w:locked/>
    <w:rsid w:val="00A0747F"/>
    <w:rPr>
      <w:rFonts w:ascii="Times New Roman" w:hAnsi="Times New Roman" w:cs="Times New Roman"/>
      <w:noProof/>
      <w:sz w:val="20"/>
      <w:szCs w:val="20"/>
    </w:rPr>
  </w:style>
  <w:style w:type="character" w:customStyle="1" w:styleId="Heading33">
    <w:name w:val="Heading #33"/>
    <w:basedOn w:val="Heading3"/>
    <w:uiPriority w:val="99"/>
    <w:rsid w:val="00A0747F"/>
    <w:rPr>
      <w:rFonts w:ascii="Calibri" w:hAnsi="Calibri" w:cs="Calibri"/>
      <w:b/>
      <w:bCs/>
      <w:i/>
      <w:iCs/>
      <w:spacing w:val="0"/>
      <w:sz w:val="30"/>
      <w:szCs w:val="30"/>
      <w:u w:val="single"/>
    </w:rPr>
  </w:style>
  <w:style w:type="character" w:customStyle="1" w:styleId="Heading32">
    <w:name w:val="Heading #32"/>
    <w:basedOn w:val="Heading3"/>
    <w:uiPriority w:val="99"/>
    <w:rsid w:val="00A0747F"/>
    <w:rPr>
      <w:rFonts w:ascii="Calibri" w:hAnsi="Calibri" w:cs="Calibri"/>
      <w:b/>
      <w:bCs/>
      <w:i/>
      <w:iCs/>
      <w:spacing w:val="0"/>
      <w:sz w:val="30"/>
      <w:szCs w:val="30"/>
      <w:u w:val="single"/>
    </w:rPr>
  </w:style>
  <w:style w:type="character" w:customStyle="1" w:styleId="Heading1">
    <w:name w:val="Heading #1_"/>
    <w:basedOn w:val="a0"/>
    <w:link w:val="Heading10"/>
    <w:uiPriority w:val="99"/>
    <w:locked/>
    <w:rsid w:val="00A0747F"/>
    <w:rPr>
      <w:rFonts w:ascii="Arial" w:hAnsi="Arial" w:cs="Arial"/>
      <w:b/>
      <w:bCs/>
      <w:i/>
      <w:iCs/>
      <w:spacing w:val="0"/>
      <w:sz w:val="40"/>
      <w:szCs w:val="40"/>
    </w:rPr>
  </w:style>
  <w:style w:type="character" w:customStyle="1" w:styleId="Bodytext7">
    <w:name w:val="Body text (7)_"/>
    <w:basedOn w:val="a0"/>
    <w:link w:val="Bodytext70"/>
    <w:uiPriority w:val="99"/>
    <w:locked/>
    <w:rsid w:val="00A0747F"/>
    <w:rPr>
      <w:rFonts w:ascii="Arial" w:hAnsi="Arial" w:cs="Arial"/>
      <w:b/>
      <w:bCs/>
      <w:spacing w:val="0"/>
      <w:sz w:val="17"/>
      <w:szCs w:val="17"/>
    </w:rPr>
  </w:style>
  <w:style w:type="character" w:customStyle="1" w:styleId="Bodytext">
    <w:name w:val="Body text_"/>
    <w:basedOn w:val="a0"/>
    <w:link w:val="10"/>
    <w:uiPriority w:val="99"/>
    <w:locked/>
    <w:rsid w:val="00A0747F"/>
    <w:rPr>
      <w:rFonts w:ascii="Calibri" w:hAnsi="Calibri" w:cs="Calibri"/>
      <w:spacing w:val="0"/>
      <w:sz w:val="17"/>
      <w:szCs w:val="17"/>
    </w:rPr>
  </w:style>
  <w:style w:type="character" w:customStyle="1" w:styleId="Bodytext8">
    <w:name w:val="Body text (8)_"/>
    <w:basedOn w:val="a0"/>
    <w:link w:val="Bodytext80"/>
    <w:uiPriority w:val="99"/>
    <w:locked/>
    <w:rsid w:val="00A0747F"/>
    <w:rPr>
      <w:rFonts w:ascii="Calibri" w:hAnsi="Calibri" w:cs="Calibri"/>
      <w:b/>
      <w:bCs/>
      <w:i/>
      <w:iCs/>
      <w:spacing w:val="0"/>
      <w:sz w:val="17"/>
      <w:szCs w:val="17"/>
    </w:rPr>
  </w:style>
  <w:style w:type="character" w:customStyle="1" w:styleId="Heading2">
    <w:name w:val="Heading #2_"/>
    <w:basedOn w:val="a0"/>
    <w:link w:val="Heading21"/>
    <w:uiPriority w:val="99"/>
    <w:locked/>
    <w:rsid w:val="00A0747F"/>
    <w:rPr>
      <w:rFonts w:ascii="Calibri" w:hAnsi="Calibri" w:cs="Calibri"/>
      <w:b/>
      <w:bCs/>
      <w:i/>
      <w:iCs/>
      <w:spacing w:val="0"/>
      <w:sz w:val="30"/>
      <w:szCs w:val="30"/>
    </w:rPr>
  </w:style>
  <w:style w:type="character" w:customStyle="1" w:styleId="Heading20">
    <w:name w:val="Heading #2"/>
    <w:basedOn w:val="Heading2"/>
    <w:uiPriority w:val="99"/>
    <w:rsid w:val="00A0747F"/>
    <w:rPr>
      <w:rFonts w:ascii="Calibri" w:hAnsi="Calibri" w:cs="Calibri"/>
      <w:b/>
      <w:bCs/>
      <w:i/>
      <w:iCs/>
      <w:spacing w:val="0"/>
      <w:sz w:val="30"/>
      <w:szCs w:val="30"/>
      <w:u w:val="single"/>
    </w:rPr>
  </w:style>
  <w:style w:type="character" w:customStyle="1" w:styleId="Heading22">
    <w:name w:val="Heading #22"/>
    <w:basedOn w:val="Heading2"/>
    <w:uiPriority w:val="99"/>
    <w:rsid w:val="00A0747F"/>
    <w:rPr>
      <w:rFonts w:ascii="Calibri" w:hAnsi="Calibri" w:cs="Calibri"/>
      <w:b/>
      <w:bCs/>
      <w:i/>
      <w:iCs/>
      <w:spacing w:val="0"/>
      <w:sz w:val="30"/>
      <w:szCs w:val="30"/>
      <w:u w:val="single"/>
    </w:rPr>
  </w:style>
  <w:style w:type="character" w:customStyle="1" w:styleId="Bodytext9">
    <w:name w:val="Body text (9)_"/>
    <w:basedOn w:val="a0"/>
    <w:link w:val="Bodytext91"/>
    <w:uiPriority w:val="99"/>
    <w:locked/>
    <w:rsid w:val="00A0747F"/>
    <w:rPr>
      <w:rFonts w:ascii="Calibri" w:hAnsi="Calibri" w:cs="Calibri"/>
      <w:b/>
      <w:bCs/>
      <w:i/>
      <w:iCs/>
      <w:spacing w:val="0"/>
      <w:sz w:val="22"/>
      <w:szCs w:val="22"/>
    </w:rPr>
  </w:style>
  <w:style w:type="character" w:customStyle="1" w:styleId="Heading4">
    <w:name w:val="Heading #4_"/>
    <w:basedOn w:val="a0"/>
    <w:link w:val="Heading41"/>
    <w:uiPriority w:val="99"/>
    <w:locked/>
    <w:rsid w:val="00A0747F"/>
    <w:rPr>
      <w:rFonts w:ascii="Calibri" w:hAnsi="Calibri" w:cs="Calibri"/>
      <w:b/>
      <w:bCs/>
      <w:i/>
      <w:iCs/>
      <w:spacing w:val="0"/>
      <w:sz w:val="30"/>
      <w:szCs w:val="30"/>
    </w:rPr>
  </w:style>
  <w:style w:type="character" w:customStyle="1" w:styleId="Heading40">
    <w:name w:val="Heading #4"/>
    <w:basedOn w:val="Heading4"/>
    <w:uiPriority w:val="99"/>
    <w:rsid w:val="00A0747F"/>
    <w:rPr>
      <w:rFonts w:ascii="Calibri" w:hAnsi="Calibri" w:cs="Calibri"/>
      <w:b/>
      <w:bCs/>
      <w:i/>
      <w:iCs/>
      <w:spacing w:val="0"/>
      <w:sz w:val="30"/>
      <w:szCs w:val="30"/>
      <w:u w:val="single"/>
    </w:rPr>
  </w:style>
  <w:style w:type="character" w:customStyle="1" w:styleId="Bodytext311">
    <w:name w:val="Body text (3) + 11"/>
    <w:aliases w:val="5 pt3"/>
    <w:basedOn w:val="Bodytext3"/>
    <w:uiPriority w:val="99"/>
    <w:rsid w:val="00A0747F"/>
    <w:rPr>
      <w:rFonts w:ascii="Calibri" w:hAnsi="Calibri" w:cs="Calibri"/>
      <w:spacing w:val="0"/>
      <w:sz w:val="23"/>
      <w:szCs w:val="23"/>
    </w:rPr>
  </w:style>
  <w:style w:type="character" w:customStyle="1" w:styleId="Bodytext4101">
    <w:name w:val="Body text (4) + 101"/>
    <w:aliases w:val="5 pt2"/>
    <w:basedOn w:val="Bodytext4"/>
    <w:uiPriority w:val="99"/>
    <w:rsid w:val="00A0747F"/>
    <w:rPr>
      <w:rFonts w:ascii="Calibri" w:hAnsi="Calibri" w:cs="Calibri"/>
      <w:spacing w:val="0"/>
      <w:sz w:val="21"/>
      <w:szCs w:val="21"/>
    </w:rPr>
  </w:style>
  <w:style w:type="character" w:customStyle="1" w:styleId="Bodytext10">
    <w:name w:val="Body text (10)_"/>
    <w:basedOn w:val="a0"/>
    <w:link w:val="Bodytext100"/>
    <w:uiPriority w:val="99"/>
    <w:locked/>
    <w:rsid w:val="00A0747F"/>
    <w:rPr>
      <w:rFonts w:ascii="Calibri" w:hAnsi="Calibri" w:cs="Calibri"/>
      <w:i/>
      <w:iCs/>
      <w:noProof/>
      <w:sz w:val="9"/>
      <w:szCs w:val="9"/>
    </w:rPr>
  </w:style>
  <w:style w:type="character" w:customStyle="1" w:styleId="Bodytext90">
    <w:name w:val="Body text (9)"/>
    <w:basedOn w:val="Bodytext9"/>
    <w:uiPriority w:val="99"/>
    <w:rsid w:val="00A0747F"/>
    <w:rPr>
      <w:rFonts w:ascii="Calibri" w:hAnsi="Calibri" w:cs="Calibri"/>
      <w:b/>
      <w:bCs/>
      <w:i/>
      <w:iCs/>
      <w:spacing w:val="0"/>
      <w:sz w:val="22"/>
      <w:szCs w:val="22"/>
      <w:u w:val="single"/>
    </w:rPr>
  </w:style>
  <w:style w:type="character" w:customStyle="1" w:styleId="Bodytext50">
    <w:name w:val="Body text (5)"/>
    <w:basedOn w:val="Bodytext5"/>
    <w:uiPriority w:val="99"/>
    <w:rsid w:val="00A0747F"/>
    <w:rPr>
      <w:rFonts w:ascii="Calibri" w:hAnsi="Calibri" w:cs="Calibri"/>
      <w:b/>
      <w:bCs/>
      <w:i/>
      <w:iCs/>
      <w:spacing w:val="0"/>
      <w:sz w:val="23"/>
      <w:szCs w:val="23"/>
      <w:u w:val="single"/>
    </w:rPr>
  </w:style>
  <w:style w:type="character" w:customStyle="1" w:styleId="Bodytext11">
    <w:name w:val="Body text (11)_"/>
    <w:basedOn w:val="a0"/>
    <w:link w:val="Bodytext111"/>
    <w:uiPriority w:val="99"/>
    <w:locked/>
    <w:rsid w:val="00A0747F"/>
    <w:rPr>
      <w:rFonts w:ascii="Times New Roman" w:hAnsi="Times New Roman" w:cs="Times New Roman"/>
      <w:b/>
      <w:bCs/>
      <w:i/>
      <w:iCs/>
      <w:spacing w:val="0"/>
      <w:sz w:val="27"/>
      <w:szCs w:val="27"/>
    </w:rPr>
  </w:style>
  <w:style w:type="character" w:customStyle="1" w:styleId="Bodytext110">
    <w:name w:val="Body text (11)"/>
    <w:basedOn w:val="Bodytext11"/>
    <w:uiPriority w:val="99"/>
    <w:rsid w:val="00A0747F"/>
    <w:rPr>
      <w:rFonts w:ascii="Times New Roman" w:hAnsi="Times New Roman" w:cs="Times New Roman"/>
      <w:b/>
      <w:bCs/>
      <w:i/>
      <w:iCs/>
      <w:spacing w:val="0"/>
      <w:sz w:val="27"/>
      <w:szCs w:val="27"/>
      <w:u w:val="single"/>
    </w:rPr>
  </w:style>
  <w:style w:type="character" w:customStyle="1" w:styleId="Bodytext12">
    <w:name w:val="Body text (12)_"/>
    <w:basedOn w:val="a0"/>
    <w:link w:val="Bodytext121"/>
    <w:uiPriority w:val="99"/>
    <w:locked/>
    <w:rsid w:val="00A0747F"/>
    <w:rPr>
      <w:rFonts w:ascii="Calibri" w:hAnsi="Calibri" w:cs="Calibri"/>
      <w:i/>
      <w:iCs/>
      <w:spacing w:val="0"/>
      <w:sz w:val="21"/>
      <w:szCs w:val="21"/>
    </w:rPr>
  </w:style>
  <w:style w:type="character" w:customStyle="1" w:styleId="Bodytext1212">
    <w:name w:val="Body text (12) + 12"/>
    <w:aliases w:val="5 pt1"/>
    <w:basedOn w:val="Bodytext12"/>
    <w:uiPriority w:val="99"/>
    <w:rsid w:val="00A0747F"/>
    <w:rPr>
      <w:rFonts w:ascii="Calibri" w:hAnsi="Calibri" w:cs="Calibri"/>
      <w:i/>
      <w:iCs/>
      <w:spacing w:val="0"/>
      <w:sz w:val="25"/>
      <w:szCs w:val="25"/>
    </w:rPr>
  </w:style>
  <w:style w:type="character" w:customStyle="1" w:styleId="Bodytext120">
    <w:name w:val="Body text (12)"/>
    <w:basedOn w:val="Bodytext12"/>
    <w:uiPriority w:val="99"/>
    <w:rsid w:val="00A0747F"/>
    <w:rPr>
      <w:rFonts w:ascii="Calibri" w:hAnsi="Calibri" w:cs="Calibri"/>
      <w:i/>
      <w:iCs/>
      <w:spacing w:val="0"/>
      <w:sz w:val="21"/>
      <w:szCs w:val="21"/>
      <w:u w:val="single"/>
    </w:rPr>
  </w:style>
  <w:style w:type="character" w:customStyle="1" w:styleId="Bodytext12Spacing1pt">
    <w:name w:val="Body text (12) + Spacing 1 pt"/>
    <w:basedOn w:val="Bodytext12"/>
    <w:uiPriority w:val="99"/>
    <w:rsid w:val="00A0747F"/>
    <w:rPr>
      <w:rFonts w:ascii="Calibri" w:hAnsi="Calibri" w:cs="Calibri"/>
      <w:i/>
      <w:iCs/>
      <w:spacing w:val="20"/>
      <w:sz w:val="21"/>
      <w:szCs w:val="21"/>
    </w:rPr>
  </w:style>
  <w:style w:type="character" w:customStyle="1" w:styleId="Bodytext13">
    <w:name w:val="Body text (13)_"/>
    <w:basedOn w:val="a0"/>
    <w:link w:val="Bodytext130"/>
    <w:uiPriority w:val="99"/>
    <w:locked/>
    <w:rsid w:val="00A0747F"/>
    <w:rPr>
      <w:rFonts w:ascii="Times New Roman" w:hAnsi="Times New Roman" w:cs="Times New Roman"/>
      <w:spacing w:val="0"/>
      <w:sz w:val="23"/>
      <w:szCs w:val="23"/>
    </w:rPr>
  </w:style>
  <w:style w:type="paragraph" w:customStyle="1" w:styleId="Heading61">
    <w:name w:val="Heading #61"/>
    <w:basedOn w:val="a"/>
    <w:link w:val="Heading6"/>
    <w:uiPriority w:val="99"/>
    <w:rsid w:val="00A0747F"/>
    <w:pPr>
      <w:shd w:val="clear" w:color="auto" w:fill="FFFFFF"/>
      <w:spacing w:line="269" w:lineRule="exact"/>
      <w:jc w:val="center"/>
      <w:outlineLvl w:val="5"/>
    </w:pPr>
    <w:rPr>
      <w:rFonts w:ascii="Calibri" w:hAnsi="Calibri" w:cs="Calibri"/>
      <w:b/>
      <w:bCs/>
      <w:i/>
      <w:iCs/>
      <w:sz w:val="22"/>
      <w:szCs w:val="22"/>
      <w:lang w:eastAsia="en-US"/>
    </w:rPr>
  </w:style>
  <w:style w:type="paragraph" w:customStyle="1" w:styleId="Bodytext21">
    <w:name w:val="Body text (2)1"/>
    <w:basedOn w:val="a"/>
    <w:link w:val="Bodytext2"/>
    <w:uiPriority w:val="99"/>
    <w:rsid w:val="00A0747F"/>
    <w:pPr>
      <w:shd w:val="clear" w:color="auto" w:fill="FFFFFF"/>
      <w:spacing w:before="1020" w:after="120" w:line="240" w:lineRule="atLeast"/>
      <w:jc w:val="center"/>
    </w:pPr>
    <w:rPr>
      <w:rFonts w:ascii="Calibri" w:hAnsi="Calibri" w:cs="Calibri"/>
      <w:b/>
      <w:bCs/>
      <w:i/>
      <w:iCs/>
      <w:sz w:val="27"/>
      <w:szCs w:val="27"/>
      <w:lang w:eastAsia="en-US"/>
    </w:rPr>
  </w:style>
  <w:style w:type="paragraph" w:customStyle="1" w:styleId="Bodytext30">
    <w:name w:val="Body text (3)"/>
    <w:basedOn w:val="a"/>
    <w:link w:val="Bodytext3"/>
    <w:uiPriority w:val="99"/>
    <w:rsid w:val="00A0747F"/>
    <w:pPr>
      <w:shd w:val="clear" w:color="auto" w:fill="FFFFFF"/>
      <w:spacing w:before="840" w:after="120" w:line="307" w:lineRule="exact"/>
      <w:ind w:hanging="420"/>
    </w:pPr>
    <w:rPr>
      <w:rFonts w:ascii="Calibri" w:hAnsi="Calibri" w:cs="Calibri"/>
      <w:sz w:val="21"/>
      <w:szCs w:val="21"/>
      <w:lang w:eastAsia="en-US"/>
    </w:rPr>
  </w:style>
  <w:style w:type="paragraph" w:customStyle="1" w:styleId="Heading51">
    <w:name w:val="Heading #51"/>
    <w:basedOn w:val="a"/>
    <w:link w:val="Heading5"/>
    <w:uiPriority w:val="99"/>
    <w:rsid w:val="00A0747F"/>
    <w:pPr>
      <w:shd w:val="clear" w:color="auto" w:fill="FFFFFF"/>
      <w:spacing w:after="120" w:line="240" w:lineRule="atLeast"/>
      <w:jc w:val="center"/>
      <w:outlineLvl w:val="4"/>
    </w:pPr>
    <w:rPr>
      <w:rFonts w:ascii="Calibri" w:hAnsi="Calibri" w:cs="Calibri"/>
      <w:b/>
      <w:bCs/>
      <w:i/>
      <w:iCs/>
      <w:sz w:val="23"/>
      <w:szCs w:val="23"/>
      <w:lang w:eastAsia="en-US"/>
    </w:rPr>
  </w:style>
  <w:style w:type="paragraph" w:customStyle="1" w:styleId="Heading31">
    <w:name w:val="Heading #31"/>
    <w:basedOn w:val="a"/>
    <w:link w:val="Heading3"/>
    <w:uiPriority w:val="99"/>
    <w:rsid w:val="00A0747F"/>
    <w:pPr>
      <w:shd w:val="clear" w:color="auto" w:fill="FFFFFF"/>
      <w:spacing w:before="1020" w:after="600" w:line="446" w:lineRule="exact"/>
      <w:jc w:val="center"/>
      <w:outlineLvl w:val="2"/>
    </w:pPr>
    <w:rPr>
      <w:rFonts w:ascii="Calibri" w:hAnsi="Calibri" w:cs="Calibri"/>
      <w:b/>
      <w:bCs/>
      <w:i/>
      <w:iCs/>
      <w:sz w:val="30"/>
      <w:szCs w:val="30"/>
      <w:lang w:eastAsia="en-US"/>
    </w:rPr>
  </w:style>
  <w:style w:type="paragraph" w:customStyle="1" w:styleId="Bodytext40">
    <w:name w:val="Body text (4)"/>
    <w:basedOn w:val="a"/>
    <w:link w:val="Bodytext4"/>
    <w:uiPriority w:val="99"/>
    <w:rsid w:val="00A0747F"/>
    <w:pPr>
      <w:shd w:val="clear" w:color="auto" w:fill="FFFFFF"/>
      <w:spacing w:before="600" w:after="120" w:line="336" w:lineRule="exact"/>
      <w:ind w:hanging="380"/>
    </w:pPr>
    <w:rPr>
      <w:rFonts w:ascii="Calibri" w:hAnsi="Calibri" w:cs="Calibri"/>
      <w:sz w:val="23"/>
      <w:szCs w:val="23"/>
      <w:lang w:eastAsia="en-US"/>
    </w:rPr>
  </w:style>
  <w:style w:type="paragraph" w:customStyle="1" w:styleId="Tableofcontents0">
    <w:name w:val="Table of contents"/>
    <w:basedOn w:val="a"/>
    <w:link w:val="Tableofcontents"/>
    <w:uiPriority w:val="99"/>
    <w:rsid w:val="00A0747F"/>
    <w:pPr>
      <w:shd w:val="clear" w:color="auto" w:fill="FFFFFF"/>
      <w:spacing w:before="300" w:after="300" w:line="336" w:lineRule="exact"/>
      <w:ind w:hanging="360"/>
    </w:pPr>
    <w:rPr>
      <w:rFonts w:ascii="Calibri" w:hAnsi="Calibri" w:cs="Calibri"/>
      <w:sz w:val="23"/>
      <w:szCs w:val="23"/>
      <w:lang w:eastAsia="en-US"/>
    </w:rPr>
  </w:style>
  <w:style w:type="paragraph" w:customStyle="1" w:styleId="Heading421">
    <w:name w:val="Heading #4 (2)1"/>
    <w:basedOn w:val="a"/>
    <w:link w:val="Heading42"/>
    <w:uiPriority w:val="99"/>
    <w:rsid w:val="00A0747F"/>
    <w:pPr>
      <w:shd w:val="clear" w:color="auto" w:fill="FFFFFF"/>
      <w:spacing w:after="360" w:line="240" w:lineRule="atLeast"/>
      <w:outlineLvl w:val="3"/>
    </w:pPr>
    <w:rPr>
      <w:rFonts w:ascii="Calibri" w:hAnsi="Calibri" w:cs="Calibri"/>
      <w:b/>
      <w:bCs/>
      <w:i/>
      <w:iCs/>
      <w:sz w:val="27"/>
      <w:szCs w:val="27"/>
      <w:lang w:eastAsia="en-US"/>
    </w:rPr>
  </w:style>
  <w:style w:type="paragraph" w:customStyle="1" w:styleId="Bodytext51">
    <w:name w:val="Body text (5)1"/>
    <w:basedOn w:val="a"/>
    <w:link w:val="Bodytext5"/>
    <w:uiPriority w:val="99"/>
    <w:rsid w:val="00A0747F"/>
    <w:pPr>
      <w:shd w:val="clear" w:color="auto" w:fill="FFFFFF"/>
      <w:spacing w:line="240" w:lineRule="atLeast"/>
    </w:pPr>
    <w:rPr>
      <w:rFonts w:ascii="Calibri" w:hAnsi="Calibri" w:cs="Calibri"/>
      <w:b/>
      <w:bCs/>
      <w:i/>
      <w:iCs/>
      <w:sz w:val="23"/>
      <w:szCs w:val="23"/>
      <w:lang w:eastAsia="en-US"/>
    </w:rPr>
  </w:style>
  <w:style w:type="paragraph" w:customStyle="1" w:styleId="Bodytext60">
    <w:name w:val="Body text (6)"/>
    <w:basedOn w:val="a"/>
    <w:link w:val="Bodytext6"/>
    <w:uiPriority w:val="99"/>
    <w:rsid w:val="00A0747F"/>
    <w:pPr>
      <w:shd w:val="clear" w:color="auto" w:fill="FFFFFF"/>
      <w:spacing w:line="240" w:lineRule="atLeast"/>
    </w:pPr>
    <w:rPr>
      <w:noProof/>
      <w:sz w:val="20"/>
      <w:szCs w:val="20"/>
      <w:lang w:eastAsia="en-US"/>
    </w:rPr>
  </w:style>
  <w:style w:type="paragraph" w:customStyle="1" w:styleId="Heading10">
    <w:name w:val="Heading #1"/>
    <w:basedOn w:val="a"/>
    <w:link w:val="Heading1"/>
    <w:uiPriority w:val="99"/>
    <w:rsid w:val="00A0747F"/>
    <w:pPr>
      <w:shd w:val="clear" w:color="auto" w:fill="FFFFFF"/>
      <w:spacing w:before="900" w:after="420" w:line="240" w:lineRule="atLeast"/>
      <w:jc w:val="center"/>
      <w:outlineLvl w:val="0"/>
    </w:pPr>
    <w:rPr>
      <w:rFonts w:ascii="Arial" w:hAnsi="Arial" w:cs="Arial"/>
      <w:b/>
      <w:bCs/>
      <w:i/>
      <w:iCs/>
      <w:sz w:val="40"/>
      <w:szCs w:val="40"/>
      <w:lang w:eastAsia="en-US"/>
    </w:rPr>
  </w:style>
  <w:style w:type="paragraph" w:customStyle="1" w:styleId="Bodytext70">
    <w:name w:val="Body text (7)"/>
    <w:basedOn w:val="a"/>
    <w:link w:val="Bodytext7"/>
    <w:uiPriority w:val="99"/>
    <w:rsid w:val="00A0747F"/>
    <w:pPr>
      <w:shd w:val="clear" w:color="auto" w:fill="FFFFFF"/>
      <w:spacing w:line="240" w:lineRule="atLeast"/>
    </w:pPr>
    <w:rPr>
      <w:rFonts w:ascii="Arial" w:hAnsi="Arial" w:cs="Arial"/>
      <w:b/>
      <w:bCs/>
      <w:sz w:val="17"/>
      <w:szCs w:val="17"/>
      <w:lang w:eastAsia="en-US"/>
    </w:rPr>
  </w:style>
  <w:style w:type="paragraph" w:customStyle="1" w:styleId="10">
    <w:name w:val="Σώμα κειμένου1"/>
    <w:basedOn w:val="a"/>
    <w:link w:val="Bodytext"/>
    <w:uiPriority w:val="99"/>
    <w:rsid w:val="00A0747F"/>
    <w:pPr>
      <w:shd w:val="clear" w:color="auto" w:fill="FFFFFF"/>
      <w:spacing w:line="240" w:lineRule="atLeast"/>
    </w:pPr>
    <w:rPr>
      <w:rFonts w:ascii="Calibri" w:hAnsi="Calibri" w:cs="Calibri"/>
      <w:sz w:val="17"/>
      <w:szCs w:val="17"/>
      <w:lang w:eastAsia="en-US"/>
    </w:rPr>
  </w:style>
  <w:style w:type="paragraph" w:customStyle="1" w:styleId="Bodytext80">
    <w:name w:val="Body text (8)"/>
    <w:basedOn w:val="a"/>
    <w:link w:val="Bodytext8"/>
    <w:uiPriority w:val="99"/>
    <w:rsid w:val="00A0747F"/>
    <w:pPr>
      <w:shd w:val="clear" w:color="auto" w:fill="FFFFFF"/>
      <w:spacing w:line="240" w:lineRule="atLeast"/>
    </w:pPr>
    <w:rPr>
      <w:rFonts w:ascii="Calibri" w:hAnsi="Calibri" w:cs="Calibri"/>
      <w:b/>
      <w:bCs/>
      <w:i/>
      <w:iCs/>
      <w:sz w:val="17"/>
      <w:szCs w:val="17"/>
      <w:lang w:eastAsia="en-US"/>
    </w:rPr>
  </w:style>
  <w:style w:type="paragraph" w:customStyle="1" w:styleId="Heading21">
    <w:name w:val="Heading #21"/>
    <w:basedOn w:val="a"/>
    <w:link w:val="Heading2"/>
    <w:uiPriority w:val="99"/>
    <w:rsid w:val="00A0747F"/>
    <w:pPr>
      <w:shd w:val="clear" w:color="auto" w:fill="FFFFFF"/>
      <w:spacing w:after="180" w:line="240" w:lineRule="atLeast"/>
      <w:outlineLvl w:val="1"/>
    </w:pPr>
    <w:rPr>
      <w:rFonts w:ascii="Calibri" w:hAnsi="Calibri" w:cs="Calibri"/>
      <w:b/>
      <w:bCs/>
      <w:i/>
      <w:iCs/>
      <w:sz w:val="30"/>
      <w:szCs w:val="30"/>
      <w:lang w:eastAsia="en-US"/>
    </w:rPr>
  </w:style>
  <w:style w:type="paragraph" w:customStyle="1" w:styleId="Bodytext91">
    <w:name w:val="Body text (9)1"/>
    <w:basedOn w:val="a"/>
    <w:link w:val="Bodytext9"/>
    <w:uiPriority w:val="99"/>
    <w:rsid w:val="00A0747F"/>
    <w:pPr>
      <w:shd w:val="clear" w:color="auto" w:fill="FFFFFF"/>
      <w:spacing w:line="240" w:lineRule="atLeast"/>
      <w:jc w:val="center"/>
    </w:pPr>
    <w:rPr>
      <w:rFonts w:ascii="Calibri" w:hAnsi="Calibri" w:cs="Calibri"/>
      <w:b/>
      <w:bCs/>
      <w:i/>
      <w:iCs/>
      <w:sz w:val="22"/>
      <w:szCs w:val="22"/>
      <w:lang w:eastAsia="en-US"/>
    </w:rPr>
  </w:style>
  <w:style w:type="paragraph" w:customStyle="1" w:styleId="Heading41">
    <w:name w:val="Heading #41"/>
    <w:basedOn w:val="a"/>
    <w:link w:val="Heading4"/>
    <w:uiPriority w:val="99"/>
    <w:rsid w:val="00A0747F"/>
    <w:pPr>
      <w:shd w:val="clear" w:color="auto" w:fill="FFFFFF"/>
      <w:spacing w:after="180" w:line="240" w:lineRule="atLeast"/>
      <w:jc w:val="center"/>
      <w:outlineLvl w:val="3"/>
    </w:pPr>
    <w:rPr>
      <w:rFonts w:ascii="Calibri" w:hAnsi="Calibri" w:cs="Calibri"/>
      <w:b/>
      <w:bCs/>
      <w:i/>
      <w:iCs/>
      <w:sz w:val="30"/>
      <w:szCs w:val="30"/>
      <w:lang w:eastAsia="en-US"/>
    </w:rPr>
  </w:style>
  <w:style w:type="paragraph" w:customStyle="1" w:styleId="Bodytext100">
    <w:name w:val="Body text (10)"/>
    <w:basedOn w:val="a"/>
    <w:link w:val="Bodytext10"/>
    <w:uiPriority w:val="99"/>
    <w:rsid w:val="00A0747F"/>
    <w:pPr>
      <w:shd w:val="clear" w:color="auto" w:fill="FFFFFF"/>
      <w:spacing w:line="240" w:lineRule="atLeast"/>
    </w:pPr>
    <w:rPr>
      <w:rFonts w:ascii="Calibri" w:hAnsi="Calibri" w:cs="Calibri"/>
      <w:i/>
      <w:iCs/>
      <w:noProof/>
      <w:sz w:val="9"/>
      <w:szCs w:val="9"/>
      <w:lang w:eastAsia="en-US"/>
    </w:rPr>
  </w:style>
  <w:style w:type="paragraph" w:customStyle="1" w:styleId="Bodytext111">
    <w:name w:val="Body text (11)1"/>
    <w:basedOn w:val="a"/>
    <w:link w:val="Bodytext11"/>
    <w:uiPriority w:val="99"/>
    <w:rsid w:val="00A0747F"/>
    <w:pPr>
      <w:shd w:val="clear" w:color="auto" w:fill="FFFFFF"/>
      <w:spacing w:after="960" w:line="240" w:lineRule="atLeast"/>
    </w:pPr>
    <w:rPr>
      <w:b/>
      <w:bCs/>
      <w:i/>
      <w:iCs/>
      <w:sz w:val="27"/>
      <w:szCs w:val="27"/>
      <w:lang w:eastAsia="en-US"/>
    </w:rPr>
  </w:style>
  <w:style w:type="paragraph" w:customStyle="1" w:styleId="Bodytext121">
    <w:name w:val="Body text (12)1"/>
    <w:basedOn w:val="a"/>
    <w:link w:val="Bodytext12"/>
    <w:uiPriority w:val="99"/>
    <w:rsid w:val="00A0747F"/>
    <w:pPr>
      <w:shd w:val="clear" w:color="auto" w:fill="FFFFFF"/>
      <w:spacing w:before="960" w:after="300" w:line="288" w:lineRule="exact"/>
      <w:ind w:hanging="360"/>
      <w:jc w:val="both"/>
    </w:pPr>
    <w:rPr>
      <w:rFonts w:ascii="Calibri" w:hAnsi="Calibri" w:cs="Calibri"/>
      <w:i/>
      <w:iCs/>
      <w:sz w:val="21"/>
      <w:szCs w:val="21"/>
      <w:lang w:eastAsia="en-US"/>
    </w:rPr>
  </w:style>
  <w:style w:type="paragraph" w:customStyle="1" w:styleId="Bodytext130">
    <w:name w:val="Body text (13)"/>
    <w:basedOn w:val="a"/>
    <w:link w:val="Bodytext13"/>
    <w:uiPriority w:val="99"/>
    <w:rsid w:val="00A0747F"/>
    <w:pPr>
      <w:shd w:val="clear" w:color="auto" w:fill="FFFFFF"/>
      <w:spacing w:before="4800" w:line="240" w:lineRule="atLeast"/>
    </w:pPr>
    <w:rPr>
      <w:sz w:val="23"/>
      <w:szCs w:val="23"/>
      <w:lang w:eastAsia="en-US"/>
    </w:rPr>
  </w:style>
  <w:style w:type="table" w:styleId="a3">
    <w:name w:val="Table Grid"/>
    <w:basedOn w:val="a1"/>
    <w:uiPriority w:val="99"/>
    <w:rsid w:val="00F8234B"/>
    <w:rPr>
      <w:rFonts w:cs="Arial Unicode MS"/>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Char"/>
    <w:uiPriority w:val="99"/>
    <w:rsid w:val="00FF39D9"/>
    <w:pPr>
      <w:tabs>
        <w:tab w:val="center" w:pos="4680"/>
        <w:tab w:val="right" w:pos="9360"/>
      </w:tabs>
    </w:pPr>
  </w:style>
  <w:style w:type="character" w:customStyle="1" w:styleId="Char">
    <w:name w:val="Κεφαλίδα Char"/>
    <w:basedOn w:val="a0"/>
    <w:link w:val="a4"/>
    <w:uiPriority w:val="99"/>
    <w:locked/>
    <w:rsid w:val="00FF39D9"/>
    <w:rPr>
      <w:color w:val="000000"/>
      <w:lang w:val="el-GR" w:eastAsia="el-GR"/>
    </w:rPr>
  </w:style>
  <w:style w:type="paragraph" w:styleId="a5">
    <w:name w:val="footer"/>
    <w:basedOn w:val="a"/>
    <w:link w:val="Char0"/>
    <w:uiPriority w:val="99"/>
    <w:rsid w:val="00FF39D9"/>
    <w:pPr>
      <w:tabs>
        <w:tab w:val="center" w:pos="4680"/>
        <w:tab w:val="right" w:pos="9360"/>
      </w:tabs>
    </w:pPr>
  </w:style>
  <w:style w:type="character" w:customStyle="1" w:styleId="Char0">
    <w:name w:val="Υποσέλιδο Char"/>
    <w:basedOn w:val="a0"/>
    <w:link w:val="a5"/>
    <w:uiPriority w:val="99"/>
    <w:locked/>
    <w:rsid w:val="00FF39D9"/>
    <w:rPr>
      <w:color w:val="000000"/>
      <w:lang w:val="el-GR" w:eastAsia="el-GR"/>
    </w:rPr>
  </w:style>
  <w:style w:type="paragraph" w:styleId="a6">
    <w:name w:val="List Paragraph"/>
    <w:basedOn w:val="a"/>
    <w:uiPriority w:val="99"/>
    <w:qFormat/>
    <w:rsid w:val="00BA36FA"/>
    <w:pPr>
      <w:ind w:left="720"/>
    </w:pPr>
  </w:style>
  <w:style w:type="paragraph" w:styleId="a7">
    <w:name w:val="Body Text"/>
    <w:basedOn w:val="a"/>
    <w:link w:val="Char1"/>
    <w:uiPriority w:val="99"/>
    <w:rsid w:val="0027045B"/>
    <w:pPr>
      <w:jc w:val="both"/>
    </w:pPr>
  </w:style>
  <w:style w:type="character" w:customStyle="1" w:styleId="Char1">
    <w:name w:val="Σώμα κειμένου Char"/>
    <w:basedOn w:val="a0"/>
    <w:link w:val="a7"/>
    <w:uiPriority w:val="99"/>
    <w:locked/>
    <w:rsid w:val="0027045B"/>
    <w:rPr>
      <w:rFonts w:ascii="Times New Roman" w:hAnsi="Times New Roman" w:cs="Times New Roman"/>
    </w:rPr>
  </w:style>
  <w:style w:type="paragraph" w:styleId="2">
    <w:name w:val="Body Text 2"/>
    <w:basedOn w:val="a"/>
    <w:link w:val="2Char"/>
    <w:uiPriority w:val="99"/>
    <w:rsid w:val="00B02198"/>
    <w:pPr>
      <w:spacing w:after="120" w:line="480" w:lineRule="auto"/>
    </w:pPr>
  </w:style>
  <w:style w:type="character" w:customStyle="1" w:styleId="2Char">
    <w:name w:val="Σώμα κείμενου 2 Char"/>
    <w:basedOn w:val="a0"/>
    <w:link w:val="2"/>
    <w:uiPriority w:val="99"/>
    <w:locked/>
    <w:rsid w:val="00B02198"/>
    <w:rPr>
      <w:color w:val="000000"/>
    </w:rPr>
  </w:style>
  <w:style w:type="paragraph" w:styleId="3">
    <w:name w:val="Body Text 3"/>
    <w:basedOn w:val="a"/>
    <w:link w:val="3Char"/>
    <w:uiPriority w:val="99"/>
    <w:rsid w:val="002E4368"/>
    <w:pPr>
      <w:spacing w:after="120"/>
    </w:pPr>
    <w:rPr>
      <w:sz w:val="16"/>
      <w:szCs w:val="16"/>
    </w:rPr>
  </w:style>
  <w:style w:type="character" w:customStyle="1" w:styleId="3Char">
    <w:name w:val="Σώμα κείμενου 3 Char"/>
    <w:basedOn w:val="a0"/>
    <w:link w:val="3"/>
    <w:uiPriority w:val="99"/>
    <w:locked/>
    <w:rsid w:val="002E4368"/>
    <w:rPr>
      <w:rFonts w:ascii="Times New Roman" w:hAnsi="Times New Roman" w:cs="Times New Roman"/>
      <w:sz w:val="16"/>
      <w:szCs w:val="16"/>
    </w:rPr>
  </w:style>
  <w:style w:type="paragraph" w:styleId="a8">
    <w:name w:val="Balloon Text"/>
    <w:basedOn w:val="a"/>
    <w:link w:val="Char2"/>
    <w:uiPriority w:val="99"/>
    <w:semiHidden/>
    <w:rsid w:val="00D642EF"/>
    <w:rPr>
      <w:rFonts w:ascii="Tahoma" w:hAnsi="Tahoma" w:cs="Tahoma"/>
      <w:sz w:val="16"/>
      <w:szCs w:val="16"/>
    </w:rPr>
  </w:style>
  <w:style w:type="character" w:customStyle="1" w:styleId="Char2">
    <w:name w:val="Κείμενο πλαισίου Char"/>
    <w:basedOn w:val="a0"/>
    <w:link w:val="a8"/>
    <w:uiPriority w:val="99"/>
    <w:semiHidden/>
    <w:locked/>
    <w:rsid w:val="00D642EF"/>
    <w:rPr>
      <w:rFonts w:ascii="Tahoma" w:hAnsi="Tahoma" w:cs="Tahoma"/>
      <w:color w:val="000000"/>
      <w:sz w:val="16"/>
      <w:szCs w:val="16"/>
    </w:rPr>
  </w:style>
  <w:style w:type="paragraph" w:customStyle="1" w:styleId="western">
    <w:name w:val="western"/>
    <w:basedOn w:val="a"/>
    <w:uiPriority w:val="99"/>
    <w:rsid w:val="00D642EF"/>
    <w:pPr>
      <w:spacing w:before="100" w:beforeAutospacing="1" w:after="100" w:afterAutospacing="1"/>
    </w:pPr>
  </w:style>
  <w:style w:type="paragraph" w:styleId="a9">
    <w:name w:val="Plain Text"/>
    <w:basedOn w:val="a"/>
    <w:link w:val="Char3"/>
    <w:uiPriority w:val="99"/>
    <w:semiHidden/>
    <w:rsid w:val="0043658D"/>
    <w:rPr>
      <w:rFonts w:ascii="Courier New" w:hAnsi="Courier New" w:cs="Courier New"/>
      <w:sz w:val="20"/>
      <w:szCs w:val="20"/>
    </w:rPr>
  </w:style>
  <w:style w:type="character" w:customStyle="1" w:styleId="Char3">
    <w:name w:val="Απλό κείμενο Char"/>
    <w:basedOn w:val="a0"/>
    <w:link w:val="a9"/>
    <w:uiPriority w:val="99"/>
    <w:semiHidden/>
    <w:locked/>
    <w:rsid w:val="0043658D"/>
    <w:rPr>
      <w:rFonts w:ascii="Courier New" w:hAnsi="Courier New" w:cs="Courier New"/>
    </w:rPr>
  </w:style>
  <w:style w:type="character" w:styleId="aa">
    <w:name w:val="annotation reference"/>
    <w:basedOn w:val="a0"/>
    <w:uiPriority w:val="99"/>
    <w:semiHidden/>
    <w:rsid w:val="00FD1483"/>
    <w:rPr>
      <w:sz w:val="16"/>
      <w:szCs w:val="16"/>
    </w:rPr>
  </w:style>
  <w:style w:type="paragraph" w:styleId="ab">
    <w:name w:val="annotation text"/>
    <w:basedOn w:val="a"/>
    <w:link w:val="Char4"/>
    <w:uiPriority w:val="99"/>
    <w:semiHidden/>
    <w:rsid w:val="00FD1483"/>
    <w:rPr>
      <w:sz w:val="20"/>
      <w:szCs w:val="20"/>
    </w:rPr>
  </w:style>
  <w:style w:type="character" w:customStyle="1" w:styleId="Char4">
    <w:name w:val="Κείμενο σχολίου Char"/>
    <w:basedOn w:val="a0"/>
    <w:link w:val="ab"/>
    <w:uiPriority w:val="99"/>
    <w:semiHidden/>
    <w:locked/>
    <w:rsid w:val="00FD1483"/>
    <w:rPr>
      <w:color w:val="000000"/>
    </w:rPr>
  </w:style>
  <w:style w:type="paragraph" w:styleId="ac">
    <w:name w:val="annotation subject"/>
    <w:basedOn w:val="ab"/>
    <w:next w:val="ab"/>
    <w:link w:val="Char5"/>
    <w:uiPriority w:val="99"/>
    <w:semiHidden/>
    <w:rsid w:val="00FD1483"/>
    <w:rPr>
      <w:b/>
      <w:bCs/>
    </w:rPr>
  </w:style>
  <w:style w:type="character" w:customStyle="1" w:styleId="Char5">
    <w:name w:val="Θέμα σχολίου Char"/>
    <w:basedOn w:val="Char4"/>
    <w:link w:val="ac"/>
    <w:uiPriority w:val="99"/>
    <w:semiHidden/>
    <w:locked/>
    <w:rsid w:val="00FD1483"/>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0478">
      <w:bodyDiv w:val="1"/>
      <w:marLeft w:val="0"/>
      <w:marRight w:val="0"/>
      <w:marTop w:val="0"/>
      <w:marBottom w:val="0"/>
      <w:divBdr>
        <w:top w:val="none" w:sz="0" w:space="0" w:color="auto"/>
        <w:left w:val="none" w:sz="0" w:space="0" w:color="auto"/>
        <w:bottom w:val="none" w:sz="0" w:space="0" w:color="auto"/>
        <w:right w:val="none" w:sz="0" w:space="0" w:color="auto"/>
      </w:divBdr>
    </w:div>
    <w:div w:id="31928343">
      <w:bodyDiv w:val="1"/>
      <w:marLeft w:val="0"/>
      <w:marRight w:val="0"/>
      <w:marTop w:val="0"/>
      <w:marBottom w:val="0"/>
      <w:divBdr>
        <w:top w:val="none" w:sz="0" w:space="0" w:color="auto"/>
        <w:left w:val="none" w:sz="0" w:space="0" w:color="auto"/>
        <w:bottom w:val="none" w:sz="0" w:space="0" w:color="auto"/>
        <w:right w:val="none" w:sz="0" w:space="0" w:color="auto"/>
      </w:divBdr>
    </w:div>
    <w:div w:id="41826519">
      <w:bodyDiv w:val="1"/>
      <w:marLeft w:val="0"/>
      <w:marRight w:val="0"/>
      <w:marTop w:val="0"/>
      <w:marBottom w:val="0"/>
      <w:divBdr>
        <w:top w:val="none" w:sz="0" w:space="0" w:color="auto"/>
        <w:left w:val="none" w:sz="0" w:space="0" w:color="auto"/>
        <w:bottom w:val="none" w:sz="0" w:space="0" w:color="auto"/>
        <w:right w:val="none" w:sz="0" w:space="0" w:color="auto"/>
      </w:divBdr>
    </w:div>
    <w:div w:id="44644702">
      <w:bodyDiv w:val="1"/>
      <w:marLeft w:val="0"/>
      <w:marRight w:val="0"/>
      <w:marTop w:val="0"/>
      <w:marBottom w:val="0"/>
      <w:divBdr>
        <w:top w:val="none" w:sz="0" w:space="0" w:color="auto"/>
        <w:left w:val="none" w:sz="0" w:space="0" w:color="auto"/>
        <w:bottom w:val="none" w:sz="0" w:space="0" w:color="auto"/>
        <w:right w:val="none" w:sz="0" w:space="0" w:color="auto"/>
      </w:divBdr>
    </w:div>
    <w:div w:id="142285213">
      <w:marLeft w:val="0"/>
      <w:marRight w:val="0"/>
      <w:marTop w:val="0"/>
      <w:marBottom w:val="0"/>
      <w:divBdr>
        <w:top w:val="none" w:sz="0" w:space="0" w:color="auto"/>
        <w:left w:val="none" w:sz="0" w:space="0" w:color="auto"/>
        <w:bottom w:val="none" w:sz="0" w:space="0" w:color="auto"/>
        <w:right w:val="none" w:sz="0" w:space="0" w:color="auto"/>
      </w:divBdr>
    </w:div>
    <w:div w:id="142285214">
      <w:marLeft w:val="0"/>
      <w:marRight w:val="0"/>
      <w:marTop w:val="0"/>
      <w:marBottom w:val="0"/>
      <w:divBdr>
        <w:top w:val="none" w:sz="0" w:space="0" w:color="auto"/>
        <w:left w:val="none" w:sz="0" w:space="0" w:color="auto"/>
        <w:bottom w:val="none" w:sz="0" w:space="0" w:color="auto"/>
        <w:right w:val="none" w:sz="0" w:space="0" w:color="auto"/>
      </w:divBdr>
    </w:div>
    <w:div w:id="142285215">
      <w:marLeft w:val="0"/>
      <w:marRight w:val="0"/>
      <w:marTop w:val="0"/>
      <w:marBottom w:val="0"/>
      <w:divBdr>
        <w:top w:val="none" w:sz="0" w:space="0" w:color="auto"/>
        <w:left w:val="none" w:sz="0" w:space="0" w:color="auto"/>
        <w:bottom w:val="none" w:sz="0" w:space="0" w:color="auto"/>
        <w:right w:val="none" w:sz="0" w:space="0" w:color="auto"/>
      </w:divBdr>
    </w:div>
    <w:div w:id="142285216">
      <w:marLeft w:val="0"/>
      <w:marRight w:val="0"/>
      <w:marTop w:val="0"/>
      <w:marBottom w:val="0"/>
      <w:divBdr>
        <w:top w:val="none" w:sz="0" w:space="0" w:color="auto"/>
        <w:left w:val="none" w:sz="0" w:space="0" w:color="auto"/>
        <w:bottom w:val="none" w:sz="0" w:space="0" w:color="auto"/>
        <w:right w:val="none" w:sz="0" w:space="0" w:color="auto"/>
      </w:divBdr>
    </w:div>
    <w:div w:id="142285217">
      <w:marLeft w:val="0"/>
      <w:marRight w:val="0"/>
      <w:marTop w:val="0"/>
      <w:marBottom w:val="0"/>
      <w:divBdr>
        <w:top w:val="none" w:sz="0" w:space="0" w:color="auto"/>
        <w:left w:val="none" w:sz="0" w:space="0" w:color="auto"/>
        <w:bottom w:val="none" w:sz="0" w:space="0" w:color="auto"/>
        <w:right w:val="none" w:sz="0" w:space="0" w:color="auto"/>
      </w:divBdr>
    </w:div>
    <w:div w:id="142285218">
      <w:marLeft w:val="0"/>
      <w:marRight w:val="0"/>
      <w:marTop w:val="0"/>
      <w:marBottom w:val="0"/>
      <w:divBdr>
        <w:top w:val="none" w:sz="0" w:space="0" w:color="auto"/>
        <w:left w:val="none" w:sz="0" w:space="0" w:color="auto"/>
        <w:bottom w:val="none" w:sz="0" w:space="0" w:color="auto"/>
        <w:right w:val="none" w:sz="0" w:space="0" w:color="auto"/>
      </w:divBdr>
    </w:div>
    <w:div w:id="142285219">
      <w:marLeft w:val="0"/>
      <w:marRight w:val="0"/>
      <w:marTop w:val="0"/>
      <w:marBottom w:val="0"/>
      <w:divBdr>
        <w:top w:val="none" w:sz="0" w:space="0" w:color="auto"/>
        <w:left w:val="none" w:sz="0" w:space="0" w:color="auto"/>
        <w:bottom w:val="none" w:sz="0" w:space="0" w:color="auto"/>
        <w:right w:val="none" w:sz="0" w:space="0" w:color="auto"/>
      </w:divBdr>
    </w:div>
    <w:div w:id="142285220">
      <w:marLeft w:val="0"/>
      <w:marRight w:val="0"/>
      <w:marTop w:val="0"/>
      <w:marBottom w:val="0"/>
      <w:divBdr>
        <w:top w:val="none" w:sz="0" w:space="0" w:color="auto"/>
        <w:left w:val="none" w:sz="0" w:space="0" w:color="auto"/>
        <w:bottom w:val="none" w:sz="0" w:space="0" w:color="auto"/>
        <w:right w:val="none" w:sz="0" w:space="0" w:color="auto"/>
      </w:divBdr>
    </w:div>
    <w:div w:id="142285221">
      <w:marLeft w:val="0"/>
      <w:marRight w:val="0"/>
      <w:marTop w:val="0"/>
      <w:marBottom w:val="0"/>
      <w:divBdr>
        <w:top w:val="none" w:sz="0" w:space="0" w:color="auto"/>
        <w:left w:val="none" w:sz="0" w:space="0" w:color="auto"/>
        <w:bottom w:val="none" w:sz="0" w:space="0" w:color="auto"/>
        <w:right w:val="none" w:sz="0" w:space="0" w:color="auto"/>
      </w:divBdr>
    </w:div>
    <w:div w:id="142285222">
      <w:marLeft w:val="0"/>
      <w:marRight w:val="0"/>
      <w:marTop w:val="0"/>
      <w:marBottom w:val="0"/>
      <w:divBdr>
        <w:top w:val="none" w:sz="0" w:space="0" w:color="auto"/>
        <w:left w:val="none" w:sz="0" w:space="0" w:color="auto"/>
        <w:bottom w:val="none" w:sz="0" w:space="0" w:color="auto"/>
        <w:right w:val="none" w:sz="0" w:space="0" w:color="auto"/>
      </w:divBdr>
    </w:div>
    <w:div w:id="142285223">
      <w:marLeft w:val="0"/>
      <w:marRight w:val="0"/>
      <w:marTop w:val="0"/>
      <w:marBottom w:val="0"/>
      <w:divBdr>
        <w:top w:val="none" w:sz="0" w:space="0" w:color="auto"/>
        <w:left w:val="none" w:sz="0" w:space="0" w:color="auto"/>
        <w:bottom w:val="none" w:sz="0" w:space="0" w:color="auto"/>
        <w:right w:val="none" w:sz="0" w:space="0" w:color="auto"/>
      </w:divBdr>
    </w:div>
    <w:div w:id="142285224">
      <w:marLeft w:val="0"/>
      <w:marRight w:val="0"/>
      <w:marTop w:val="0"/>
      <w:marBottom w:val="0"/>
      <w:divBdr>
        <w:top w:val="none" w:sz="0" w:space="0" w:color="auto"/>
        <w:left w:val="none" w:sz="0" w:space="0" w:color="auto"/>
        <w:bottom w:val="none" w:sz="0" w:space="0" w:color="auto"/>
        <w:right w:val="none" w:sz="0" w:space="0" w:color="auto"/>
      </w:divBdr>
    </w:div>
    <w:div w:id="142285225">
      <w:marLeft w:val="0"/>
      <w:marRight w:val="0"/>
      <w:marTop w:val="0"/>
      <w:marBottom w:val="0"/>
      <w:divBdr>
        <w:top w:val="none" w:sz="0" w:space="0" w:color="auto"/>
        <w:left w:val="none" w:sz="0" w:space="0" w:color="auto"/>
        <w:bottom w:val="none" w:sz="0" w:space="0" w:color="auto"/>
        <w:right w:val="none" w:sz="0" w:space="0" w:color="auto"/>
      </w:divBdr>
    </w:div>
    <w:div w:id="142285226">
      <w:marLeft w:val="0"/>
      <w:marRight w:val="0"/>
      <w:marTop w:val="0"/>
      <w:marBottom w:val="0"/>
      <w:divBdr>
        <w:top w:val="none" w:sz="0" w:space="0" w:color="auto"/>
        <w:left w:val="none" w:sz="0" w:space="0" w:color="auto"/>
        <w:bottom w:val="none" w:sz="0" w:space="0" w:color="auto"/>
        <w:right w:val="none" w:sz="0" w:space="0" w:color="auto"/>
      </w:divBdr>
    </w:div>
    <w:div w:id="142285227">
      <w:marLeft w:val="0"/>
      <w:marRight w:val="0"/>
      <w:marTop w:val="0"/>
      <w:marBottom w:val="0"/>
      <w:divBdr>
        <w:top w:val="none" w:sz="0" w:space="0" w:color="auto"/>
        <w:left w:val="none" w:sz="0" w:space="0" w:color="auto"/>
        <w:bottom w:val="none" w:sz="0" w:space="0" w:color="auto"/>
        <w:right w:val="none" w:sz="0" w:space="0" w:color="auto"/>
      </w:divBdr>
    </w:div>
    <w:div w:id="142285228">
      <w:marLeft w:val="0"/>
      <w:marRight w:val="0"/>
      <w:marTop w:val="0"/>
      <w:marBottom w:val="0"/>
      <w:divBdr>
        <w:top w:val="none" w:sz="0" w:space="0" w:color="auto"/>
        <w:left w:val="none" w:sz="0" w:space="0" w:color="auto"/>
        <w:bottom w:val="none" w:sz="0" w:space="0" w:color="auto"/>
        <w:right w:val="none" w:sz="0" w:space="0" w:color="auto"/>
      </w:divBdr>
    </w:div>
    <w:div w:id="142285229">
      <w:marLeft w:val="0"/>
      <w:marRight w:val="0"/>
      <w:marTop w:val="0"/>
      <w:marBottom w:val="0"/>
      <w:divBdr>
        <w:top w:val="none" w:sz="0" w:space="0" w:color="auto"/>
        <w:left w:val="none" w:sz="0" w:space="0" w:color="auto"/>
        <w:bottom w:val="none" w:sz="0" w:space="0" w:color="auto"/>
        <w:right w:val="none" w:sz="0" w:space="0" w:color="auto"/>
      </w:divBdr>
    </w:div>
    <w:div w:id="142285230">
      <w:marLeft w:val="0"/>
      <w:marRight w:val="0"/>
      <w:marTop w:val="0"/>
      <w:marBottom w:val="0"/>
      <w:divBdr>
        <w:top w:val="none" w:sz="0" w:space="0" w:color="auto"/>
        <w:left w:val="none" w:sz="0" w:space="0" w:color="auto"/>
        <w:bottom w:val="none" w:sz="0" w:space="0" w:color="auto"/>
        <w:right w:val="none" w:sz="0" w:space="0" w:color="auto"/>
      </w:divBdr>
    </w:div>
    <w:div w:id="142285231">
      <w:marLeft w:val="0"/>
      <w:marRight w:val="0"/>
      <w:marTop w:val="0"/>
      <w:marBottom w:val="0"/>
      <w:divBdr>
        <w:top w:val="none" w:sz="0" w:space="0" w:color="auto"/>
        <w:left w:val="none" w:sz="0" w:space="0" w:color="auto"/>
        <w:bottom w:val="none" w:sz="0" w:space="0" w:color="auto"/>
        <w:right w:val="none" w:sz="0" w:space="0" w:color="auto"/>
      </w:divBdr>
    </w:div>
    <w:div w:id="142285232">
      <w:marLeft w:val="0"/>
      <w:marRight w:val="0"/>
      <w:marTop w:val="0"/>
      <w:marBottom w:val="0"/>
      <w:divBdr>
        <w:top w:val="none" w:sz="0" w:space="0" w:color="auto"/>
        <w:left w:val="none" w:sz="0" w:space="0" w:color="auto"/>
        <w:bottom w:val="none" w:sz="0" w:space="0" w:color="auto"/>
        <w:right w:val="none" w:sz="0" w:space="0" w:color="auto"/>
      </w:divBdr>
    </w:div>
    <w:div w:id="142285233">
      <w:marLeft w:val="0"/>
      <w:marRight w:val="0"/>
      <w:marTop w:val="0"/>
      <w:marBottom w:val="0"/>
      <w:divBdr>
        <w:top w:val="none" w:sz="0" w:space="0" w:color="auto"/>
        <w:left w:val="none" w:sz="0" w:space="0" w:color="auto"/>
        <w:bottom w:val="none" w:sz="0" w:space="0" w:color="auto"/>
        <w:right w:val="none" w:sz="0" w:space="0" w:color="auto"/>
      </w:divBdr>
    </w:div>
    <w:div w:id="142285234">
      <w:marLeft w:val="0"/>
      <w:marRight w:val="0"/>
      <w:marTop w:val="0"/>
      <w:marBottom w:val="0"/>
      <w:divBdr>
        <w:top w:val="none" w:sz="0" w:space="0" w:color="auto"/>
        <w:left w:val="none" w:sz="0" w:space="0" w:color="auto"/>
        <w:bottom w:val="none" w:sz="0" w:space="0" w:color="auto"/>
        <w:right w:val="none" w:sz="0" w:space="0" w:color="auto"/>
      </w:divBdr>
    </w:div>
    <w:div w:id="142285235">
      <w:marLeft w:val="0"/>
      <w:marRight w:val="0"/>
      <w:marTop w:val="0"/>
      <w:marBottom w:val="0"/>
      <w:divBdr>
        <w:top w:val="none" w:sz="0" w:space="0" w:color="auto"/>
        <w:left w:val="none" w:sz="0" w:space="0" w:color="auto"/>
        <w:bottom w:val="none" w:sz="0" w:space="0" w:color="auto"/>
        <w:right w:val="none" w:sz="0" w:space="0" w:color="auto"/>
      </w:divBdr>
    </w:div>
    <w:div w:id="142285236">
      <w:marLeft w:val="0"/>
      <w:marRight w:val="0"/>
      <w:marTop w:val="0"/>
      <w:marBottom w:val="0"/>
      <w:divBdr>
        <w:top w:val="none" w:sz="0" w:space="0" w:color="auto"/>
        <w:left w:val="none" w:sz="0" w:space="0" w:color="auto"/>
        <w:bottom w:val="none" w:sz="0" w:space="0" w:color="auto"/>
        <w:right w:val="none" w:sz="0" w:space="0" w:color="auto"/>
      </w:divBdr>
    </w:div>
    <w:div w:id="142285237">
      <w:marLeft w:val="0"/>
      <w:marRight w:val="0"/>
      <w:marTop w:val="0"/>
      <w:marBottom w:val="0"/>
      <w:divBdr>
        <w:top w:val="none" w:sz="0" w:space="0" w:color="auto"/>
        <w:left w:val="none" w:sz="0" w:space="0" w:color="auto"/>
        <w:bottom w:val="none" w:sz="0" w:space="0" w:color="auto"/>
        <w:right w:val="none" w:sz="0" w:space="0" w:color="auto"/>
      </w:divBdr>
    </w:div>
    <w:div w:id="142285238">
      <w:marLeft w:val="0"/>
      <w:marRight w:val="0"/>
      <w:marTop w:val="0"/>
      <w:marBottom w:val="0"/>
      <w:divBdr>
        <w:top w:val="none" w:sz="0" w:space="0" w:color="auto"/>
        <w:left w:val="none" w:sz="0" w:space="0" w:color="auto"/>
        <w:bottom w:val="none" w:sz="0" w:space="0" w:color="auto"/>
        <w:right w:val="none" w:sz="0" w:space="0" w:color="auto"/>
      </w:divBdr>
    </w:div>
    <w:div w:id="142285239">
      <w:marLeft w:val="0"/>
      <w:marRight w:val="0"/>
      <w:marTop w:val="0"/>
      <w:marBottom w:val="0"/>
      <w:divBdr>
        <w:top w:val="none" w:sz="0" w:space="0" w:color="auto"/>
        <w:left w:val="none" w:sz="0" w:space="0" w:color="auto"/>
        <w:bottom w:val="none" w:sz="0" w:space="0" w:color="auto"/>
        <w:right w:val="none" w:sz="0" w:space="0" w:color="auto"/>
      </w:divBdr>
    </w:div>
    <w:div w:id="142285240">
      <w:marLeft w:val="0"/>
      <w:marRight w:val="0"/>
      <w:marTop w:val="0"/>
      <w:marBottom w:val="0"/>
      <w:divBdr>
        <w:top w:val="none" w:sz="0" w:space="0" w:color="auto"/>
        <w:left w:val="none" w:sz="0" w:space="0" w:color="auto"/>
        <w:bottom w:val="none" w:sz="0" w:space="0" w:color="auto"/>
        <w:right w:val="none" w:sz="0" w:space="0" w:color="auto"/>
      </w:divBdr>
    </w:div>
    <w:div w:id="142285241">
      <w:marLeft w:val="0"/>
      <w:marRight w:val="0"/>
      <w:marTop w:val="0"/>
      <w:marBottom w:val="0"/>
      <w:divBdr>
        <w:top w:val="none" w:sz="0" w:space="0" w:color="auto"/>
        <w:left w:val="none" w:sz="0" w:space="0" w:color="auto"/>
        <w:bottom w:val="none" w:sz="0" w:space="0" w:color="auto"/>
        <w:right w:val="none" w:sz="0" w:space="0" w:color="auto"/>
      </w:divBdr>
    </w:div>
    <w:div w:id="142285242">
      <w:marLeft w:val="0"/>
      <w:marRight w:val="0"/>
      <w:marTop w:val="0"/>
      <w:marBottom w:val="0"/>
      <w:divBdr>
        <w:top w:val="none" w:sz="0" w:space="0" w:color="auto"/>
        <w:left w:val="none" w:sz="0" w:space="0" w:color="auto"/>
        <w:bottom w:val="none" w:sz="0" w:space="0" w:color="auto"/>
        <w:right w:val="none" w:sz="0" w:space="0" w:color="auto"/>
      </w:divBdr>
    </w:div>
    <w:div w:id="142285243">
      <w:marLeft w:val="0"/>
      <w:marRight w:val="0"/>
      <w:marTop w:val="0"/>
      <w:marBottom w:val="0"/>
      <w:divBdr>
        <w:top w:val="none" w:sz="0" w:space="0" w:color="auto"/>
        <w:left w:val="none" w:sz="0" w:space="0" w:color="auto"/>
        <w:bottom w:val="none" w:sz="0" w:space="0" w:color="auto"/>
        <w:right w:val="none" w:sz="0" w:space="0" w:color="auto"/>
      </w:divBdr>
    </w:div>
    <w:div w:id="142285244">
      <w:marLeft w:val="0"/>
      <w:marRight w:val="0"/>
      <w:marTop w:val="0"/>
      <w:marBottom w:val="0"/>
      <w:divBdr>
        <w:top w:val="none" w:sz="0" w:space="0" w:color="auto"/>
        <w:left w:val="none" w:sz="0" w:space="0" w:color="auto"/>
        <w:bottom w:val="none" w:sz="0" w:space="0" w:color="auto"/>
        <w:right w:val="none" w:sz="0" w:space="0" w:color="auto"/>
      </w:divBdr>
    </w:div>
    <w:div w:id="142285245">
      <w:marLeft w:val="0"/>
      <w:marRight w:val="0"/>
      <w:marTop w:val="0"/>
      <w:marBottom w:val="0"/>
      <w:divBdr>
        <w:top w:val="none" w:sz="0" w:space="0" w:color="auto"/>
        <w:left w:val="none" w:sz="0" w:space="0" w:color="auto"/>
        <w:bottom w:val="none" w:sz="0" w:space="0" w:color="auto"/>
        <w:right w:val="none" w:sz="0" w:space="0" w:color="auto"/>
      </w:divBdr>
    </w:div>
    <w:div w:id="142285246">
      <w:marLeft w:val="0"/>
      <w:marRight w:val="0"/>
      <w:marTop w:val="0"/>
      <w:marBottom w:val="0"/>
      <w:divBdr>
        <w:top w:val="none" w:sz="0" w:space="0" w:color="auto"/>
        <w:left w:val="none" w:sz="0" w:space="0" w:color="auto"/>
        <w:bottom w:val="none" w:sz="0" w:space="0" w:color="auto"/>
        <w:right w:val="none" w:sz="0" w:space="0" w:color="auto"/>
      </w:divBdr>
    </w:div>
    <w:div w:id="154273086">
      <w:bodyDiv w:val="1"/>
      <w:marLeft w:val="0"/>
      <w:marRight w:val="0"/>
      <w:marTop w:val="0"/>
      <w:marBottom w:val="0"/>
      <w:divBdr>
        <w:top w:val="none" w:sz="0" w:space="0" w:color="auto"/>
        <w:left w:val="none" w:sz="0" w:space="0" w:color="auto"/>
        <w:bottom w:val="none" w:sz="0" w:space="0" w:color="auto"/>
        <w:right w:val="none" w:sz="0" w:space="0" w:color="auto"/>
      </w:divBdr>
    </w:div>
    <w:div w:id="174423859">
      <w:bodyDiv w:val="1"/>
      <w:marLeft w:val="0"/>
      <w:marRight w:val="0"/>
      <w:marTop w:val="0"/>
      <w:marBottom w:val="0"/>
      <w:divBdr>
        <w:top w:val="none" w:sz="0" w:space="0" w:color="auto"/>
        <w:left w:val="none" w:sz="0" w:space="0" w:color="auto"/>
        <w:bottom w:val="none" w:sz="0" w:space="0" w:color="auto"/>
        <w:right w:val="none" w:sz="0" w:space="0" w:color="auto"/>
      </w:divBdr>
    </w:div>
    <w:div w:id="182787903">
      <w:bodyDiv w:val="1"/>
      <w:marLeft w:val="0"/>
      <w:marRight w:val="0"/>
      <w:marTop w:val="0"/>
      <w:marBottom w:val="0"/>
      <w:divBdr>
        <w:top w:val="none" w:sz="0" w:space="0" w:color="auto"/>
        <w:left w:val="none" w:sz="0" w:space="0" w:color="auto"/>
        <w:bottom w:val="none" w:sz="0" w:space="0" w:color="auto"/>
        <w:right w:val="none" w:sz="0" w:space="0" w:color="auto"/>
      </w:divBdr>
    </w:div>
    <w:div w:id="281497369">
      <w:bodyDiv w:val="1"/>
      <w:marLeft w:val="0"/>
      <w:marRight w:val="0"/>
      <w:marTop w:val="0"/>
      <w:marBottom w:val="0"/>
      <w:divBdr>
        <w:top w:val="none" w:sz="0" w:space="0" w:color="auto"/>
        <w:left w:val="none" w:sz="0" w:space="0" w:color="auto"/>
        <w:bottom w:val="none" w:sz="0" w:space="0" w:color="auto"/>
        <w:right w:val="none" w:sz="0" w:space="0" w:color="auto"/>
      </w:divBdr>
    </w:div>
    <w:div w:id="314259307">
      <w:bodyDiv w:val="1"/>
      <w:marLeft w:val="0"/>
      <w:marRight w:val="0"/>
      <w:marTop w:val="0"/>
      <w:marBottom w:val="0"/>
      <w:divBdr>
        <w:top w:val="none" w:sz="0" w:space="0" w:color="auto"/>
        <w:left w:val="none" w:sz="0" w:space="0" w:color="auto"/>
        <w:bottom w:val="none" w:sz="0" w:space="0" w:color="auto"/>
        <w:right w:val="none" w:sz="0" w:space="0" w:color="auto"/>
      </w:divBdr>
    </w:div>
    <w:div w:id="372581231">
      <w:bodyDiv w:val="1"/>
      <w:marLeft w:val="0"/>
      <w:marRight w:val="0"/>
      <w:marTop w:val="0"/>
      <w:marBottom w:val="0"/>
      <w:divBdr>
        <w:top w:val="none" w:sz="0" w:space="0" w:color="auto"/>
        <w:left w:val="none" w:sz="0" w:space="0" w:color="auto"/>
        <w:bottom w:val="none" w:sz="0" w:space="0" w:color="auto"/>
        <w:right w:val="none" w:sz="0" w:space="0" w:color="auto"/>
      </w:divBdr>
    </w:div>
    <w:div w:id="373314279">
      <w:bodyDiv w:val="1"/>
      <w:marLeft w:val="0"/>
      <w:marRight w:val="0"/>
      <w:marTop w:val="0"/>
      <w:marBottom w:val="0"/>
      <w:divBdr>
        <w:top w:val="none" w:sz="0" w:space="0" w:color="auto"/>
        <w:left w:val="none" w:sz="0" w:space="0" w:color="auto"/>
        <w:bottom w:val="none" w:sz="0" w:space="0" w:color="auto"/>
        <w:right w:val="none" w:sz="0" w:space="0" w:color="auto"/>
      </w:divBdr>
    </w:div>
    <w:div w:id="405080651">
      <w:bodyDiv w:val="1"/>
      <w:marLeft w:val="0"/>
      <w:marRight w:val="0"/>
      <w:marTop w:val="0"/>
      <w:marBottom w:val="0"/>
      <w:divBdr>
        <w:top w:val="none" w:sz="0" w:space="0" w:color="auto"/>
        <w:left w:val="none" w:sz="0" w:space="0" w:color="auto"/>
        <w:bottom w:val="none" w:sz="0" w:space="0" w:color="auto"/>
        <w:right w:val="none" w:sz="0" w:space="0" w:color="auto"/>
      </w:divBdr>
    </w:div>
    <w:div w:id="406221539">
      <w:bodyDiv w:val="1"/>
      <w:marLeft w:val="0"/>
      <w:marRight w:val="0"/>
      <w:marTop w:val="0"/>
      <w:marBottom w:val="0"/>
      <w:divBdr>
        <w:top w:val="none" w:sz="0" w:space="0" w:color="auto"/>
        <w:left w:val="none" w:sz="0" w:space="0" w:color="auto"/>
        <w:bottom w:val="none" w:sz="0" w:space="0" w:color="auto"/>
        <w:right w:val="none" w:sz="0" w:space="0" w:color="auto"/>
      </w:divBdr>
    </w:div>
    <w:div w:id="462120101">
      <w:bodyDiv w:val="1"/>
      <w:marLeft w:val="0"/>
      <w:marRight w:val="0"/>
      <w:marTop w:val="0"/>
      <w:marBottom w:val="0"/>
      <w:divBdr>
        <w:top w:val="none" w:sz="0" w:space="0" w:color="auto"/>
        <w:left w:val="none" w:sz="0" w:space="0" w:color="auto"/>
        <w:bottom w:val="none" w:sz="0" w:space="0" w:color="auto"/>
        <w:right w:val="none" w:sz="0" w:space="0" w:color="auto"/>
      </w:divBdr>
    </w:div>
    <w:div w:id="517352341">
      <w:bodyDiv w:val="1"/>
      <w:marLeft w:val="0"/>
      <w:marRight w:val="0"/>
      <w:marTop w:val="0"/>
      <w:marBottom w:val="0"/>
      <w:divBdr>
        <w:top w:val="none" w:sz="0" w:space="0" w:color="auto"/>
        <w:left w:val="none" w:sz="0" w:space="0" w:color="auto"/>
        <w:bottom w:val="none" w:sz="0" w:space="0" w:color="auto"/>
        <w:right w:val="none" w:sz="0" w:space="0" w:color="auto"/>
      </w:divBdr>
    </w:div>
    <w:div w:id="554320813">
      <w:bodyDiv w:val="1"/>
      <w:marLeft w:val="0"/>
      <w:marRight w:val="0"/>
      <w:marTop w:val="0"/>
      <w:marBottom w:val="0"/>
      <w:divBdr>
        <w:top w:val="none" w:sz="0" w:space="0" w:color="auto"/>
        <w:left w:val="none" w:sz="0" w:space="0" w:color="auto"/>
        <w:bottom w:val="none" w:sz="0" w:space="0" w:color="auto"/>
        <w:right w:val="none" w:sz="0" w:space="0" w:color="auto"/>
      </w:divBdr>
    </w:div>
    <w:div w:id="604771893">
      <w:bodyDiv w:val="1"/>
      <w:marLeft w:val="0"/>
      <w:marRight w:val="0"/>
      <w:marTop w:val="0"/>
      <w:marBottom w:val="0"/>
      <w:divBdr>
        <w:top w:val="none" w:sz="0" w:space="0" w:color="auto"/>
        <w:left w:val="none" w:sz="0" w:space="0" w:color="auto"/>
        <w:bottom w:val="none" w:sz="0" w:space="0" w:color="auto"/>
        <w:right w:val="none" w:sz="0" w:space="0" w:color="auto"/>
      </w:divBdr>
    </w:div>
    <w:div w:id="614337962">
      <w:bodyDiv w:val="1"/>
      <w:marLeft w:val="0"/>
      <w:marRight w:val="0"/>
      <w:marTop w:val="0"/>
      <w:marBottom w:val="0"/>
      <w:divBdr>
        <w:top w:val="none" w:sz="0" w:space="0" w:color="auto"/>
        <w:left w:val="none" w:sz="0" w:space="0" w:color="auto"/>
        <w:bottom w:val="none" w:sz="0" w:space="0" w:color="auto"/>
        <w:right w:val="none" w:sz="0" w:space="0" w:color="auto"/>
      </w:divBdr>
    </w:div>
    <w:div w:id="678848567">
      <w:bodyDiv w:val="1"/>
      <w:marLeft w:val="0"/>
      <w:marRight w:val="0"/>
      <w:marTop w:val="0"/>
      <w:marBottom w:val="0"/>
      <w:divBdr>
        <w:top w:val="none" w:sz="0" w:space="0" w:color="auto"/>
        <w:left w:val="none" w:sz="0" w:space="0" w:color="auto"/>
        <w:bottom w:val="none" w:sz="0" w:space="0" w:color="auto"/>
        <w:right w:val="none" w:sz="0" w:space="0" w:color="auto"/>
      </w:divBdr>
    </w:div>
    <w:div w:id="755135434">
      <w:bodyDiv w:val="1"/>
      <w:marLeft w:val="0"/>
      <w:marRight w:val="0"/>
      <w:marTop w:val="0"/>
      <w:marBottom w:val="0"/>
      <w:divBdr>
        <w:top w:val="none" w:sz="0" w:space="0" w:color="auto"/>
        <w:left w:val="none" w:sz="0" w:space="0" w:color="auto"/>
        <w:bottom w:val="none" w:sz="0" w:space="0" w:color="auto"/>
        <w:right w:val="none" w:sz="0" w:space="0" w:color="auto"/>
      </w:divBdr>
    </w:div>
    <w:div w:id="780612711">
      <w:bodyDiv w:val="1"/>
      <w:marLeft w:val="0"/>
      <w:marRight w:val="0"/>
      <w:marTop w:val="0"/>
      <w:marBottom w:val="0"/>
      <w:divBdr>
        <w:top w:val="none" w:sz="0" w:space="0" w:color="auto"/>
        <w:left w:val="none" w:sz="0" w:space="0" w:color="auto"/>
        <w:bottom w:val="none" w:sz="0" w:space="0" w:color="auto"/>
        <w:right w:val="none" w:sz="0" w:space="0" w:color="auto"/>
      </w:divBdr>
    </w:div>
    <w:div w:id="799108949">
      <w:bodyDiv w:val="1"/>
      <w:marLeft w:val="0"/>
      <w:marRight w:val="0"/>
      <w:marTop w:val="0"/>
      <w:marBottom w:val="0"/>
      <w:divBdr>
        <w:top w:val="none" w:sz="0" w:space="0" w:color="auto"/>
        <w:left w:val="none" w:sz="0" w:space="0" w:color="auto"/>
        <w:bottom w:val="none" w:sz="0" w:space="0" w:color="auto"/>
        <w:right w:val="none" w:sz="0" w:space="0" w:color="auto"/>
      </w:divBdr>
    </w:div>
    <w:div w:id="842671449">
      <w:bodyDiv w:val="1"/>
      <w:marLeft w:val="0"/>
      <w:marRight w:val="0"/>
      <w:marTop w:val="0"/>
      <w:marBottom w:val="0"/>
      <w:divBdr>
        <w:top w:val="none" w:sz="0" w:space="0" w:color="auto"/>
        <w:left w:val="none" w:sz="0" w:space="0" w:color="auto"/>
        <w:bottom w:val="none" w:sz="0" w:space="0" w:color="auto"/>
        <w:right w:val="none" w:sz="0" w:space="0" w:color="auto"/>
      </w:divBdr>
    </w:div>
    <w:div w:id="894702092">
      <w:bodyDiv w:val="1"/>
      <w:marLeft w:val="0"/>
      <w:marRight w:val="0"/>
      <w:marTop w:val="0"/>
      <w:marBottom w:val="0"/>
      <w:divBdr>
        <w:top w:val="none" w:sz="0" w:space="0" w:color="auto"/>
        <w:left w:val="none" w:sz="0" w:space="0" w:color="auto"/>
        <w:bottom w:val="none" w:sz="0" w:space="0" w:color="auto"/>
        <w:right w:val="none" w:sz="0" w:space="0" w:color="auto"/>
      </w:divBdr>
    </w:div>
    <w:div w:id="903446264">
      <w:bodyDiv w:val="1"/>
      <w:marLeft w:val="0"/>
      <w:marRight w:val="0"/>
      <w:marTop w:val="0"/>
      <w:marBottom w:val="0"/>
      <w:divBdr>
        <w:top w:val="none" w:sz="0" w:space="0" w:color="auto"/>
        <w:left w:val="none" w:sz="0" w:space="0" w:color="auto"/>
        <w:bottom w:val="none" w:sz="0" w:space="0" w:color="auto"/>
        <w:right w:val="none" w:sz="0" w:space="0" w:color="auto"/>
      </w:divBdr>
    </w:div>
    <w:div w:id="911355291">
      <w:bodyDiv w:val="1"/>
      <w:marLeft w:val="0"/>
      <w:marRight w:val="0"/>
      <w:marTop w:val="0"/>
      <w:marBottom w:val="0"/>
      <w:divBdr>
        <w:top w:val="none" w:sz="0" w:space="0" w:color="auto"/>
        <w:left w:val="none" w:sz="0" w:space="0" w:color="auto"/>
        <w:bottom w:val="none" w:sz="0" w:space="0" w:color="auto"/>
        <w:right w:val="none" w:sz="0" w:space="0" w:color="auto"/>
      </w:divBdr>
    </w:div>
    <w:div w:id="941036930">
      <w:bodyDiv w:val="1"/>
      <w:marLeft w:val="0"/>
      <w:marRight w:val="0"/>
      <w:marTop w:val="0"/>
      <w:marBottom w:val="0"/>
      <w:divBdr>
        <w:top w:val="none" w:sz="0" w:space="0" w:color="auto"/>
        <w:left w:val="none" w:sz="0" w:space="0" w:color="auto"/>
        <w:bottom w:val="none" w:sz="0" w:space="0" w:color="auto"/>
        <w:right w:val="none" w:sz="0" w:space="0" w:color="auto"/>
      </w:divBdr>
    </w:div>
    <w:div w:id="966861139">
      <w:bodyDiv w:val="1"/>
      <w:marLeft w:val="0"/>
      <w:marRight w:val="0"/>
      <w:marTop w:val="0"/>
      <w:marBottom w:val="0"/>
      <w:divBdr>
        <w:top w:val="none" w:sz="0" w:space="0" w:color="auto"/>
        <w:left w:val="none" w:sz="0" w:space="0" w:color="auto"/>
        <w:bottom w:val="none" w:sz="0" w:space="0" w:color="auto"/>
        <w:right w:val="none" w:sz="0" w:space="0" w:color="auto"/>
      </w:divBdr>
    </w:div>
    <w:div w:id="1028944345">
      <w:bodyDiv w:val="1"/>
      <w:marLeft w:val="0"/>
      <w:marRight w:val="0"/>
      <w:marTop w:val="0"/>
      <w:marBottom w:val="0"/>
      <w:divBdr>
        <w:top w:val="none" w:sz="0" w:space="0" w:color="auto"/>
        <w:left w:val="none" w:sz="0" w:space="0" w:color="auto"/>
        <w:bottom w:val="none" w:sz="0" w:space="0" w:color="auto"/>
        <w:right w:val="none" w:sz="0" w:space="0" w:color="auto"/>
      </w:divBdr>
    </w:div>
    <w:div w:id="1032807279">
      <w:bodyDiv w:val="1"/>
      <w:marLeft w:val="0"/>
      <w:marRight w:val="0"/>
      <w:marTop w:val="0"/>
      <w:marBottom w:val="0"/>
      <w:divBdr>
        <w:top w:val="none" w:sz="0" w:space="0" w:color="auto"/>
        <w:left w:val="none" w:sz="0" w:space="0" w:color="auto"/>
        <w:bottom w:val="none" w:sz="0" w:space="0" w:color="auto"/>
        <w:right w:val="none" w:sz="0" w:space="0" w:color="auto"/>
      </w:divBdr>
    </w:div>
    <w:div w:id="1042169044">
      <w:bodyDiv w:val="1"/>
      <w:marLeft w:val="0"/>
      <w:marRight w:val="0"/>
      <w:marTop w:val="0"/>
      <w:marBottom w:val="0"/>
      <w:divBdr>
        <w:top w:val="none" w:sz="0" w:space="0" w:color="auto"/>
        <w:left w:val="none" w:sz="0" w:space="0" w:color="auto"/>
        <w:bottom w:val="none" w:sz="0" w:space="0" w:color="auto"/>
        <w:right w:val="none" w:sz="0" w:space="0" w:color="auto"/>
      </w:divBdr>
    </w:div>
    <w:div w:id="1096680697">
      <w:bodyDiv w:val="1"/>
      <w:marLeft w:val="0"/>
      <w:marRight w:val="0"/>
      <w:marTop w:val="0"/>
      <w:marBottom w:val="0"/>
      <w:divBdr>
        <w:top w:val="none" w:sz="0" w:space="0" w:color="auto"/>
        <w:left w:val="none" w:sz="0" w:space="0" w:color="auto"/>
        <w:bottom w:val="none" w:sz="0" w:space="0" w:color="auto"/>
        <w:right w:val="none" w:sz="0" w:space="0" w:color="auto"/>
      </w:divBdr>
    </w:div>
    <w:div w:id="1307785304">
      <w:bodyDiv w:val="1"/>
      <w:marLeft w:val="0"/>
      <w:marRight w:val="0"/>
      <w:marTop w:val="0"/>
      <w:marBottom w:val="0"/>
      <w:divBdr>
        <w:top w:val="none" w:sz="0" w:space="0" w:color="auto"/>
        <w:left w:val="none" w:sz="0" w:space="0" w:color="auto"/>
        <w:bottom w:val="none" w:sz="0" w:space="0" w:color="auto"/>
        <w:right w:val="none" w:sz="0" w:space="0" w:color="auto"/>
      </w:divBdr>
    </w:div>
    <w:div w:id="1338923107">
      <w:bodyDiv w:val="1"/>
      <w:marLeft w:val="0"/>
      <w:marRight w:val="0"/>
      <w:marTop w:val="0"/>
      <w:marBottom w:val="0"/>
      <w:divBdr>
        <w:top w:val="none" w:sz="0" w:space="0" w:color="auto"/>
        <w:left w:val="none" w:sz="0" w:space="0" w:color="auto"/>
        <w:bottom w:val="none" w:sz="0" w:space="0" w:color="auto"/>
        <w:right w:val="none" w:sz="0" w:space="0" w:color="auto"/>
      </w:divBdr>
    </w:div>
    <w:div w:id="1341159077">
      <w:bodyDiv w:val="1"/>
      <w:marLeft w:val="0"/>
      <w:marRight w:val="0"/>
      <w:marTop w:val="0"/>
      <w:marBottom w:val="0"/>
      <w:divBdr>
        <w:top w:val="none" w:sz="0" w:space="0" w:color="auto"/>
        <w:left w:val="none" w:sz="0" w:space="0" w:color="auto"/>
        <w:bottom w:val="none" w:sz="0" w:space="0" w:color="auto"/>
        <w:right w:val="none" w:sz="0" w:space="0" w:color="auto"/>
      </w:divBdr>
    </w:div>
    <w:div w:id="1466895604">
      <w:bodyDiv w:val="1"/>
      <w:marLeft w:val="0"/>
      <w:marRight w:val="0"/>
      <w:marTop w:val="0"/>
      <w:marBottom w:val="0"/>
      <w:divBdr>
        <w:top w:val="none" w:sz="0" w:space="0" w:color="auto"/>
        <w:left w:val="none" w:sz="0" w:space="0" w:color="auto"/>
        <w:bottom w:val="none" w:sz="0" w:space="0" w:color="auto"/>
        <w:right w:val="none" w:sz="0" w:space="0" w:color="auto"/>
      </w:divBdr>
    </w:div>
    <w:div w:id="1506507018">
      <w:bodyDiv w:val="1"/>
      <w:marLeft w:val="0"/>
      <w:marRight w:val="0"/>
      <w:marTop w:val="0"/>
      <w:marBottom w:val="0"/>
      <w:divBdr>
        <w:top w:val="none" w:sz="0" w:space="0" w:color="auto"/>
        <w:left w:val="none" w:sz="0" w:space="0" w:color="auto"/>
        <w:bottom w:val="none" w:sz="0" w:space="0" w:color="auto"/>
        <w:right w:val="none" w:sz="0" w:space="0" w:color="auto"/>
      </w:divBdr>
    </w:div>
    <w:div w:id="1510869356">
      <w:bodyDiv w:val="1"/>
      <w:marLeft w:val="0"/>
      <w:marRight w:val="0"/>
      <w:marTop w:val="0"/>
      <w:marBottom w:val="0"/>
      <w:divBdr>
        <w:top w:val="none" w:sz="0" w:space="0" w:color="auto"/>
        <w:left w:val="none" w:sz="0" w:space="0" w:color="auto"/>
        <w:bottom w:val="none" w:sz="0" w:space="0" w:color="auto"/>
        <w:right w:val="none" w:sz="0" w:space="0" w:color="auto"/>
      </w:divBdr>
    </w:div>
    <w:div w:id="1552036850">
      <w:bodyDiv w:val="1"/>
      <w:marLeft w:val="0"/>
      <w:marRight w:val="0"/>
      <w:marTop w:val="0"/>
      <w:marBottom w:val="0"/>
      <w:divBdr>
        <w:top w:val="none" w:sz="0" w:space="0" w:color="auto"/>
        <w:left w:val="none" w:sz="0" w:space="0" w:color="auto"/>
        <w:bottom w:val="none" w:sz="0" w:space="0" w:color="auto"/>
        <w:right w:val="none" w:sz="0" w:space="0" w:color="auto"/>
      </w:divBdr>
    </w:div>
    <w:div w:id="1552184770">
      <w:bodyDiv w:val="1"/>
      <w:marLeft w:val="0"/>
      <w:marRight w:val="0"/>
      <w:marTop w:val="0"/>
      <w:marBottom w:val="0"/>
      <w:divBdr>
        <w:top w:val="none" w:sz="0" w:space="0" w:color="auto"/>
        <w:left w:val="none" w:sz="0" w:space="0" w:color="auto"/>
        <w:bottom w:val="none" w:sz="0" w:space="0" w:color="auto"/>
        <w:right w:val="none" w:sz="0" w:space="0" w:color="auto"/>
      </w:divBdr>
    </w:div>
    <w:div w:id="1580214819">
      <w:bodyDiv w:val="1"/>
      <w:marLeft w:val="0"/>
      <w:marRight w:val="0"/>
      <w:marTop w:val="0"/>
      <w:marBottom w:val="0"/>
      <w:divBdr>
        <w:top w:val="none" w:sz="0" w:space="0" w:color="auto"/>
        <w:left w:val="none" w:sz="0" w:space="0" w:color="auto"/>
        <w:bottom w:val="none" w:sz="0" w:space="0" w:color="auto"/>
        <w:right w:val="none" w:sz="0" w:space="0" w:color="auto"/>
      </w:divBdr>
    </w:div>
    <w:div w:id="1591305529">
      <w:bodyDiv w:val="1"/>
      <w:marLeft w:val="0"/>
      <w:marRight w:val="0"/>
      <w:marTop w:val="0"/>
      <w:marBottom w:val="0"/>
      <w:divBdr>
        <w:top w:val="none" w:sz="0" w:space="0" w:color="auto"/>
        <w:left w:val="none" w:sz="0" w:space="0" w:color="auto"/>
        <w:bottom w:val="none" w:sz="0" w:space="0" w:color="auto"/>
        <w:right w:val="none" w:sz="0" w:space="0" w:color="auto"/>
      </w:divBdr>
    </w:div>
    <w:div w:id="1593706695">
      <w:bodyDiv w:val="1"/>
      <w:marLeft w:val="0"/>
      <w:marRight w:val="0"/>
      <w:marTop w:val="0"/>
      <w:marBottom w:val="0"/>
      <w:divBdr>
        <w:top w:val="none" w:sz="0" w:space="0" w:color="auto"/>
        <w:left w:val="none" w:sz="0" w:space="0" w:color="auto"/>
        <w:bottom w:val="none" w:sz="0" w:space="0" w:color="auto"/>
        <w:right w:val="none" w:sz="0" w:space="0" w:color="auto"/>
      </w:divBdr>
    </w:div>
    <w:div w:id="1597401444">
      <w:bodyDiv w:val="1"/>
      <w:marLeft w:val="0"/>
      <w:marRight w:val="0"/>
      <w:marTop w:val="0"/>
      <w:marBottom w:val="0"/>
      <w:divBdr>
        <w:top w:val="none" w:sz="0" w:space="0" w:color="auto"/>
        <w:left w:val="none" w:sz="0" w:space="0" w:color="auto"/>
        <w:bottom w:val="none" w:sz="0" w:space="0" w:color="auto"/>
        <w:right w:val="none" w:sz="0" w:space="0" w:color="auto"/>
      </w:divBdr>
    </w:div>
    <w:div w:id="1613976614">
      <w:bodyDiv w:val="1"/>
      <w:marLeft w:val="0"/>
      <w:marRight w:val="0"/>
      <w:marTop w:val="0"/>
      <w:marBottom w:val="0"/>
      <w:divBdr>
        <w:top w:val="none" w:sz="0" w:space="0" w:color="auto"/>
        <w:left w:val="none" w:sz="0" w:space="0" w:color="auto"/>
        <w:bottom w:val="none" w:sz="0" w:space="0" w:color="auto"/>
        <w:right w:val="none" w:sz="0" w:space="0" w:color="auto"/>
      </w:divBdr>
    </w:div>
    <w:div w:id="1637248995">
      <w:bodyDiv w:val="1"/>
      <w:marLeft w:val="0"/>
      <w:marRight w:val="0"/>
      <w:marTop w:val="0"/>
      <w:marBottom w:val="0"/>
      <w:divBdr>
        <w:top w:val="none" w:sz="0" w:space="0" w:color="auto"/>
        <w:left w:val="none" w:sz="0" w:space="0" w:color="auto"/>
        <w:bottom w:val="none" w:sz="0" w:space="0" w:color="auto"/>
        <w:right w:val="none" w:sz="0" w:space="0" w:color="auto"/>
      </w:divBdr>
    </w:div>
    <w:div w:id="1643460739">
      <w:bodyDiv w:val="1"/>
      <w:marLeft w:val="0"/>
      <w:marRight w:val="0"/>
      <w:marTop w:val="0"/>
      <w:marBottom w:val="0"/>
      <w:divBdr>
        <w:top w:val="none" w:sz="0" w:space="0" w:color="auto"/>
        <w:left w:val="none" w:sz="0" w:space="0" w:color="auto"/>
        <w:bottom w:val="none" w:sz="0" w:space="0" w:color="auto"/>
        <w:right w:val="none" w:sz="0" w:space="0" w:color="auto"/>
      </w:divBdr>
    </w:div>
    <w:div w:id="1696613697">
      <w:bodyDiv w:val="1"/>
      <w:marLeft w:val="0"/>
      <w:marRight w:val="0"/>
      <w:marTop w:val="0"/>
      <w:marBottom w:val="0"/>
      <w:divBdr>
        <w:top w:val="none" w:sz="0" w:space="0" w:color="auto"/>
        <w:left w:val="none" w:sz="0" w:space="0" w:color="auto"/>
        <w:bottom w:val="none" w:sz="0" w:space="0" w:color="auto"/>
        <w:right w:val="none" w:sz="0" w:space="0" w:color="auto"/>
      </w:divBdr>
    </w:div>
    <w:div w:id="1756438336">
      <w:bodyDiv w:val="1"/>
      <w:marLeft w:val="0"/>
      <w:marRight w:val="0"/>
      <w:marTop w:val="0"/>
      <w:marBottom w:val="0"/>
      <w:divBdr>
        <w:top w:val="none" w:sz="0" w:space="0" w:color="auto"/>
        <w:left w:val="none" w:sz="0" w:space="0" w:color="auto"/>
        <w:bottom w:val="none" w:sz="0" w:space="0" w:color="auto"/>
        <w:right w:val="none" w:sz="0" w:space="0" w:color="auto"/>
      </w:divBdr>
    </w:div>
    <w:div w:id="1816876308">
      <w:bodyDiv w:val="1"/>
      <w:marLeft w:val="0"/>
      <w:marRight w:val="0"/>
      <w:marTop w:val="0"/>
      <w:marBottom w:val="0"/>
      <w:divBdr>
        <w:top w:val="none" w:sz="0" w:space="0" w:color="auto"/>
        <w:left w:val="none" w:sz="0" w:space="0" w:color="auto"/>
        <w:bottom w:val="none" w:sz="0" w:space="0" w:color="auto"/>
        <w:right w:val="none" w:sz="0" w:space="0" w:color="auto"/>
      </w:divBdr>
    </w:div>
    <w:div w:id="1878464149">
      <w:bodyDiv w:val="1"/>
      <w:marLeft w:val="0"/>
      <w:marRight w:val="0"/>
      <w:marTop w:val="0"/>
      <w:marBottom w:val="0"/>
      <w:divBdr>
        <w:top w:val="none" w:sz="0" w:space="0" w:color="auto"/>
        <w:left w:val="none" w:sz="0" w:space="0" w:color="auto"/>
        <w:bottom w:val="none" w:sz="0" w:space="0" w:color="auto"/>
        <w:right w:val="none" w:sz="0" w:space="0" w:color="auto"/>
      </w:divBdr>
    </w:div>
    <w:div w:id="1900750715">
      <w:bodyDiv w:val="1"/>
      <w:marLeft w:val="0"/>
      <w:marRight w:val="0"/>
      <w:marTop w:val="0"/>
      <w:marBottom w:val="0"/>
      <w:divBdr>
        <w:top w:val="none" w:sz="0" w:space="0" w:color="auto"/>
        <w:left w:val="none" w:sz="0" w:space="0" w:color="auto"/>
        <w:bottom w:val="none" w:sz="0" w:space="0" w:color="auto"/>
        <w:right w:val="none" w:sz="0" w:space="0" w:color="auto"/>
      </w:divBdr>
    </w:div>
    <w:div w:id="1909261159">
      <w:bodyDiv w:val="1"/>
      <w:marLeft w:val="0"/>
      <w:marRight w:val="0"/>
      <w:marTop w:val="0"/>
      <w:marBottom w:val="0"/>
      <w:divBdr>
        <w:top w:val="none" w:sz="0" w:space="0" w:color="auto"/>
        <w:left w:val="none" w:sz="0" w:space="0" w:color="auto"/>
        <w:bottom w:val="none" w:sz="0" w:space="0" w:color="auto"/>
        <w:right w:val="none" w:sz="0" w:space="0" w:color="auto"/>
      </w:divBdr>
    </w:div>
    <w:div w:id="1919899915">
      <w:bodyDiv w:val="1"/>
      <w:marLeft w:val="0"/>
      <w:marRight w:val="0"/>
      <w:marTop w:val="0"/>
      <w:marBottom w:val="0"/>
      <w:divBdr>
        <w:top w:val="none" w:sz="0" w:space="0" w:color="auto"/>
        <w:left w:val="none" w:sz="0" w:space="0" w:color="auto"/>
        <w:bottom w:val="none" w:sz="0" w:space="0" w:color="auto"/>
        <w:right w:val="none" w:sz="0" w:space="0" w:color="auto"/>
      </w:divBdr>
    </w:div>
    <w:div w:id="1934318379">
      <w:bodyDiv w:val="1"/>
      <w:marLeft w:val="0"/>
      <w:marRight w:val="0"/>
      <w:marTop w:val="0"/>
      <w:marBottom w:val="0"/>
      <w:divBdr>
        <w:top w:val="none" w:sz="0" w:space="0" w:color="auto"/>
        <w:left w:val="none" w:sz="0" w:space="0" w:color="auto"/>
        <w:bottom w:val="none" w:sz="0" w:space="0" w:color="auto"/>
        <w:right w:val="none" w:sz="0" w:space="0" w:color="auto"/>
      </w:divBdr>
    </w:div>
    <w:div w:id="1945846441">
      <w:bodyDiv w:val="1"/>
      <w:marLeft w:val="0"/>
      <w:marRight w:val="0"/>
      <w:marTop w:val="0"/>
      <w:marBottom w:val="0"/>
      <w:divBdr>
        <w:top w:val="none" w:sz="0" w:space="0" w:color="auto"/>
        <w:left w:val="none" w:sz="0" w:space="0" w:color="auto"/>
        <w:bottom w:val="none" w:sz="0" w:space="0" w:color="auto"/>
        <w:right w:val="none" w:sz="0" w:space="0" w:color="auto"/>
      </w:divBdr>
    </w:div>
    <w:div w:id="1955818506">
      <w:bodyDiv w:val="1"/>
      <w:marLeft w:val="0"/>
      <w:marRight w:val="0"/>
      <w:marTop w:val="0"/>
      <w:marBottom w:val="0"/>
      <w:divBdr>
        <w:top w:val="none" w:sz="0" w:space="0" w:color="auto"/>
        <w:left w:val="none" w:sz="0" w:space="0" w:color="auto"/>
        <w:bottom w:val="none" w:sz="0" w:space="0" w:color="auto"/>
        <w:right w:val="none" w:sz="0" w:space="0" w:color="auto"/>
      </w:divBdr>
    </w:div>
    <w:div w:id="1962682342">
      <w:bodyDiv w:val="1"/>
      <w:marLeft w:val="0"/>
      <w:marRight w:val="0"/>
      <w:marTop w:val="0"/>
      <w:marBottom w:val="0"/>
      <w:divBdr>
        <w:top w:val="none" w:sz="0" w:space="0" w:color="auto"/>
        <w:left w:val="none" w:sz="0" w:space="0" w:color="auto"/>
        <w:bottom w:val="none" w:sz="0" w:space="0" w:color="auto"/>
        <w:right w:val="none" w:sz="0" w:space="0" w:color="auto"/>
      </w:divBdr>
    </w:div>
    <w:div w:id="1965840825">
      <w:bodyDiv w:val="1"/>
      <w:marLeft w:val="0"/>
      <w:marRight w:val="0"/>
      <w:marTop w:val="0"/>
      <w:marBottom w:val="0"/>
      <w:divBdr>
        <w:top w:val="none" w:sz="0" w:space="0" w:color="auto"/>
        <w:left w:val="none" w:sz="0" w:space="0" w:color="auto"/>
        <w:bottom w:val="none" w:sz="0" w:space="0" w:color="auto"/>
        <w:right w:val="none" w:sz="0" w:space="0" w:color="auto"/>
      </w:divBdr>
    </w:div>
    <w:div w:id="1984697691">
      <w:bodyDiv w:val="1"/>
      <w:marLeft w:val="0"/>
      <w:marRight w:val="0"/>
      <w:marTop w:val="0"/>
      <w:marBottom w:val="0"/>
      <w:divBdr>
        <w:top w:val="none" w:sz="0" w:space="0" w:color="auto"/>
        <w:left w:val="none" w:sz="0" w:space="0" w:color="auto"/>
        <w:bottom w:val="none" w:sz="0" w:space="0" w:color="auto"/>
        <w:right w:val="none" w:sz="0" w:space="0" w:color="auto"/>
      </w:divBdr>
    </w:div>
    <w:div w:id="2024475435">
      <w:bodyDiv w:val="1"/>
      <w:marLeft w:val="0"/>
      <w:marRight w:val="0"/>
      <w:marTop w:val="0"/>
      <w:marBottom w:val="0"/>
      <w:divBdr>
        <w:top w:val="none" w:sz="0" w:space="0" w:color="auto"/>
        <w:left w:val="none" w:sz="0" w:space="0" w:color="auto"/>
        <w:bottom w:val="none" w:sz="0" w:space="0" w:color="auto"/>
        <w:right w:val="none" w:sz="0" w:space="0" w:color="auto"/>
      </w:divBdr>
    </w:div>
    <w:div w:id="2032292369">
      <w:bodyDiv w:val="1"/>
      <w:marLeft w:val="0"/>
      <w:marRight w:val="0"/>
      <w:marTop w:val="0"/>
      <w:marBottom w:val="0"/>
      <w:divBdr>
        <w:top w:val="none" w:sz="0" w:space="0" w:color="auto"/>
        <w:left w:val="none" w:sz="0" w:space="0" w:color="auto"/>
        <w:bottom w:val="none" w:sz="0" w:space="0" w:color="auto"/>
        <w:right w:val="none" w:sz="0" w:space="0" w:color="auto"/>
      </w:divBdr>
    </w:div>
    <w:div w:id="2074693864">
      <w:bodyDiv w:val="1"/>
      <w:marLeft w:val="0"/>
      <w:marRight w:val="0"/>
      <w:marTop w:val="0"/>
      <w:marBottom w:val="0"/>
      <w:divBdr>
        <w:top w:val="none" w:sz="0" w:space="0" w:color="auto"/>
        <w:left w:val="none" w:sz="0" w:space="0" w:color="auto"/>
        <w:bottom w:val="none" w:sz="0" w:space="0" w:color="auto"/>
        <w:right w:val="none" w:sz="0" w:space="0" w:color="auto"/>
      </w:divBdr>
    </w:div>
    <w:div w:id="21184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78AF7-6C30-4205-A301-5EF124511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4379</Words>
  <Characters>23650</Characters>
  <Application>Microsoft Office Word</Application>
  <DocSecurity>0</DocSecurity>
  <Lines>197</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DMT</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θΑΝΟΣ</dc:creator>
  <cp:lastModifiedBy>User</cp:lastModifiedBy>
  <cp:revision>10</cp:revision>
  <cp:lastPrinted>2022-11-21T11:47:00Z</cp:lastPrinted>
  <dcterms:created xsi:type="dcterms:W3CDTF">2022-11-21T11:26:00Z</dcterms:created>
  <dcterms:modified xsi:type="dcterms:W3CDTF">2022-11-21T12:37:00Z</dcterms:modified>
</cp:coreProperties>
</file>