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92B" w:rsidRDefault="0078492B" w:rsidP="0078492B">
      <w:pPr>
        <w:jc w:val="center"/>
        <w:outlineLvl w:val="0"/>
        <w:rPr>
          <w:rFonts w:ascii="Tahoma" w:hAnsi="Tahoma" w:cs="Tahoma"/>
          <w:b/>
          <w:sz w:val="32"/>
          <w:szCs w:val="32"/>
          <w:u w:val="single"/>
        </w:rPr>
      </w:pPr>
      <w:r>
        <w:rPr>
          <w:rFonts w:ascii="Tahoma" w:hAnsi="Tahoma" w:cs="Tahoma"/>
          <w:b/>
          <w:sz w:val="32"/>
          <w:szCs w:val="32"/>
          <w:u w:val="single"/>
        </w:rPr>
        <w:t>ΣΥΜΒΑΣΗ ΣΥΝΕΡΓΑΣΙΑΣ</w:t>
      </w:r>
    </w:p>
    <w:p w:rsidR="0078492B" w:rsidRDefault="0078492B" w:rsidP="0078492B">
      <w:pPr>
        <w:rPr>
          <w:rFonts w:ascii="Tahoma" w:hAnsi="Tahoma" w:cs="Tahoma"/>
          <w:b/>
          <w:u w:val="single"/>
        </w:rPr>
      </w:pPr>
    </w:p>
    <w:p w:rsidR="0078492B" w:rsidRDefault="0078492B" w:rsidP="0078492B">
      <w:pPr>
        <w:rPr>
          <w:rFonts w:ascii="Tahoma" w:hAnsi="Tahoma" w:cs="Tahoma"/>
        </w:rPr>
      </w:pPr>
    </w:p>
    <w:p w:rsidR="0078492B" w:rsidRDefault="0078492B" w:rsidP="0078492B">
      <w:r>
        <w:t>Στ</w:t>
      </w:r>
      <w:r w:rsidR="002467CC">
        <w:t>ο</w:t>
      </w:r>
      <w:r w:rsidR="001B1CF8">
        <w:t xml:space="preserve"> </w:t>
      </w:r>
      <w:r w:rsidR="008762A4">
        <w:t>Μοσχάτο</w:t>
      </w:r>
      <w:r w:rsidR="002467CC">
        <w:t xml:space="preserve"> </w:t>
      </w:r>
      <w:r w:rsidR="002048D8">
        <w:t xml:space="preserve"> </w:t>
      </w:r>
      <w:r>
        <w:t>σήμερα την……………</w:t>
      </w:r>
      <w:r w:rsidRPr="0078492B">
        <w:t xml:space="preserve"> </w:t>
      </w:r>
      <w:r w:rsidR="002048D8">
        <w:t>μεταξύ των συμβαλλομένων, ήτοι:</w:t>
      </w:r>
    </w:p>
    <w:p w:rsidR="0078492B" w:rsidRDefault="0078492B" w:rsidP="0078492B"/>
    <w:p w:rsidR="0078492B" w:rsidRDefault="0078492B" w:rsidP="0078492B">
      <w:pPr>
        <w:pStyle w:val="a3"/>
        <w:ind w:left="360"/>
        <w:rPr>
          <w:rFonts w:ascii="Times New Roman" w:hAnsi="Times New Roman" w:cs="Times New Roman"/>
        </w:rPr>
      </w:pPr>
    </w:p>
    <w:p w:rsidR="0078492B" w:rsidRPr="002048D8" w:rsidRDefault="0078492B" w:rsidP="00D92339">
      <w:pPr>
        <w:pStyle w:val="a3"/>
        <w:ind w:left="360"/>
        <w:rPr>
          <w:rFonts w:ascii="Times New Roman" w:hAnsi="Times New Roman" w:cs="Times New Roman"/>
          <w:sz w:val="22"/>
          <w:szCs w:val="22"/>
        </w:rPr>
      </w:pPr>
      <w:proofErr w:type="spellStart"/>
      <w:r>
        <w:rPr>
          <w:rFonts w:ascii="Times New Roman" w:hAnsi="Times New Roman" w:cs="Times New Roman"/>
          <w:b/>
          <w:i/>
        </w:rPr>
        <w:t>Ι.</w:t>
      </w:r>
      <w:r w:rsidR="00D92339">
        <w:rPr>
          <w:rFonts w:ascii="Times New Roman" w:hAnsi="Times New Roman" w:cs="Times New Roman"/>
        </w:rPr>
        <w:t>Αφενός</w:t>
      </w:r>
      <w:proofErr w:type="spellEnd"/>
      <w:r w:rsidR="00D92339">
        <w:rPr>
          <w:rFonts w:ascii="Times New Roman" w:hAnsi="Times New Roman" w:cs="Times New Roman"/>
        </w:rPr>
        <w:t xml:space="preserve"> </w:t>
      </w:r>
      <w:r w:rsidR="002048D8">
        <w:rPr>
          <w:rFonts w:ascii="Times New Roman" w:hAnsi="Times New Roman" w:cs="Times New Roman"/>
        </w:rPr>
        <w:t xml:space="preserve">του </w:t>
      </w:r>
      <w:r w:rsidR="002048D8">
        <w:rPr>
          <w:rFonts w:ascii="Times New Roman" w:hAnsi="Times New Roman" w:cs="Times New Roman"/>
          <w:b/>
          <w:bCs/>
        </w:rPr>
        <w:t xml:space="preserve">Δήμου </w:t>
      </w:r>
      <w:r w:rsidR="008762A4">
        <w:rPr>
          <w:rFonts w:ascii="Times New Roman" w:hAnsi="Times New Roman" w:cs="Times New Roman"/>
          <w:b/>
          <w:bCs/>
        </w:rPr>
        <w:t>Μοσχάτου - Ταύρου</w:t>
      </w:r>
      <w:r w:rsidR="002048D8">
        <w:rPr>
          <w:rFonts w:ascii="Times New Roman" w:hAnsi="Times New Roman" w:cs="Times New Roman"/>
        </w:rPr>
        <w:t xml:space="preserve">, οδός </w:t>
      </w:r>
      <w:r w:rsidR="00FF45A0">
        <w:rPr>
          <w:rFonts w:ascii="Times New Roman" w:hAnsi="Times New Roman" w:cs="Times New Roman"/>
        </w:rPr>
        <w:t xml:space="preserve">                                                    </w:t>
      </w:r>
      <w:r w:rsidR="00D92339">
        <w:rPr>
          <w:rFonts w:ascii="Times New Roman" w:hAnsi="Times New Roman" w:cs="Times New Roman"/>
        </w:rPr>
        <w:t>Κοραή 36 &amp; Αγ. Γερασίμου</w:t>
      </w:r>
      <w:r w:rsidR="002048D8">
        <w:rPr>
          <w:rFonts w:ascii="Times New Roman" w:hAnsi="Times New Roman" w:cs="Times New Roman"/>
        </w:rPr>
        <w:t>,</w:t>
      </w:r>
      <w:r w:rsidR="00D92339">
        <w:rPr>
          <w:rFonts w:ascii="Times New Roman" w:hAnsi="Times New Roman" w:cs="Times New Roman"/>
        </w:rPr>
        <w:t xml:space="preserve"> </w:t>
      </w:r>
      <w:r w:rsidR="002048D8">
        <w:rPr>
          <w:rFonts w:ascii="Times New Roman" w:hAnsi="Times New Roman" w:cs="Times New Roman"/>
        </w:rPr>
        <w:t xml:space="preserve">ΤΚ </w:t>
      </w:r>
      <w:r w:rsidR="00D92339">
        <w:rPr>
          <w:rFonts w:ascii="Times New Roman" w:hAnsi="Times New Roman" w:cs="Times New Roman"/>
        </w:rPr>
        <w:t>183 45</w:t>
      </w:r>
      <w:r w:rsidR="00FF45A0">
        <w:rPr>
          <w:rFonts w:ascii="Times New Roman" w:hAnsi="Times New Roman" w:cs="Times New Roman"/>
        </w:rPr>
        <w:t xml:space="preserve"> </w:t>
      </w:r>
      <w:r w:rsidR="00D92339">
        <w:rPr>
          <w:rFonts w:ascii="Times New Roman" w:hAnsi="Times New Roman" w:cs="Times New Roman"/>
        </w:rPr>
        <w:t>, ΑΦΜ: 997564129</w:t>
      </w:r>
      <w:r w:rsidR="002467CC">
        <w:rPr>
          <w:rFonts w:ascii="Times New Roman" w:hAnsi="Times New Roman" w:cs="Times New Roman"/>
        </w:rPr>
        <w:t xml:space="preserve">, ΔΟΥ: </w:t>
      </w:r>
      <w:r w:rsidR="00D92339">
        <w:rPr>
          <w:rFonts w:ascii="Times New Roman" w:hAnsi="Times New Roman" w:cs="Times New Roman"/>
        </w:rPr>
        <w:t>Μοσχάτου</w:t>
      </w:r>
      <w:r w:rsidR="002467CC">
        <w:rPr>
          <w:rFonts w:ascii="Times New Roman" w:hAnsi="Times New Roman" w:cs="Times New Roman"/>
        </w:rPr>
        <w:t xml:space="preserve">                                      </w:t>
      </w:r>
      <w:r w:rsidR="002048D8">
        <w:rPr>
          <w:rFonts w:ascii="Times New Roman" w:hAnsi="Times New Roman" w:cs="Times New Roman"/>
        </w:rPr>
        <w:t xml:space="preserve">και εκπροσωπείται νόμιμα για την υπογραφή του παρόντος από το </w:t>
      </w:r>
      <w:r w:rsidR="002048D8">
        <w:rPr>
          <w:rFonts w:ascii="Times New Roman" w:hAnsi="Times New Roman" w:cs="Times New Roman"/>
          <w:b/>
          <w:bCs/>
        </w:rPr>
        <w:t xml:space="preserve">Δήμαρχο κ. </w:t>
      </w:r>
      <w:r w:rsidR="00FF45A0">
        <w:rPr>
          <w:rFonts w:ascii="Times New Roman" w:hAnsi="Times New Roman" w:cs="Times New Roman"/>
          <w:b/>
          <w:bCs/>
        </w:rPr>
        <w:t xml:space="preserve">                                             </w:t>
      </w:r>
      <w:r w:rsidR="00D92339">
        <w:rPr>
          <w:rFonts w:ascii="Times New Roman" w:hAnsi="Times New Roman" w:cs="Times New Roman"/>
          <w:b/>
          <w:bCs/>
        </w:rPr>
        <w:t>Ανδρέα Γ. Ευθυμίου</w:t>
      </w:r>
      <w:r w:rsidR="002048D8">
        <w:rPr>
          <w:rFonts w:ascii="Times New Roman" w:hAnsi="Times New Roman" w:cs="Times New Roman"/>
          <w:b/>
          <w:bCs/>
        </w:rPr>
        <w:t xml:space="preserve">, </w:t>
      </w:r>
      <w:r w:rsidR="002048D8">
        <w:rPr>
          <w:rFonts w:ascii="Times New Roman" w:hAnsi="Times New Roman" w:cs="Times New Roman"/>
        </w:rPr>
        <w:t>στο εξής καλούμενο ο «Δήμος»</w:t>
      </w:r>
    </w:p>
    <w:p w:rsidR="0078492B" w:rsidRPr="006913A3" w:rsidRDefault="0078492B" w:rsidP="00D92339">
      <w:pPr>
        <w:pStyle w:val="a3"/>
        <w:ind w:left="360"/>
        <w:rPr>
          <w:rFonts w:ascii="Times New Roman" w:hAnsi="Times New Roman" w:cs="Times New Roman"/>
        </w:rPr>
      </w:pPr>
      <w:r>
        <w:rPr>
          <w:rFonts w:ascii="Times New Roman" w:hAnsi="Times New Roman" w:cs="Times New Roman"/>
          <w:b/>
          <w:i/>
        </w:rPr>
        <w:t>Ι</w:t>
      </w:r>
      <w:r>
        <w:rPr>
          <w:rFonts w:ascii="Times New Roman" w:hAnsi="Times New Roman" w:cs="Times New Roman"/>
          <w:b/>
          <w:i/>
          <w:lang w:val="en-US"/>
        </w:rPr>
        <w:t>I</w:t>
      </w:r>
      <w:r>
        <w:rPr>
          <w:rFonts w:ascii="Times New Roman" w:hAnsi="Times New Roman" w:cs="Times New Roman"/>
          <w:b/>
          <w:i/>
        </w:rPr>
        <w:t>.</w:t>
      </w:r>
      <w:r>
        <w:rPr>
          <w:rFonts w:ascii="Times New Roman" w:hAnsi="Times New Roman" w:cs="Times New Roman"/>
        </w:rPr>
        <w:t xml:space="preserve"> η εταιρία «</w:t>
      </w:r>
      <w:r w:rsidR="002048D8">
        <w:rPr>
          <w:rFonts w:ascii="Times New Roman" w:hAnsi="Times New Roman" w:cs="Times New Roman"/>
          <w:b/>
          <w:bCs/>
          <w:lang w:val="en-US"/>
        </w:rPr>
        <w:t>Fargeco</w:t>
      </w:r>
      <w:r w:rsidR="002048D8" w:rsidRPr="002048D8">
        <w:rPr>
          <w:rFonts w:ascii="Times New Roman" w:hAnsi="Times New Roman" w:cs="Times New Roman"/>
          <w:b/>
          <w:bCs/>
        </w:rPr>
        <w:t xml:space="preserve"> </w:t>
      </w:r>
      <w:r w:rsidR="002048D8">
        <w:rPr>
          <w:rFonts w:ascii="Times New Roman" w:hAnsi="Times New Roman" w:cs="Times New Roman"/>
          <w:b/>
          <w:bCs/>
          <w:lang w:val="en-US"/>
        </w:rPr>
        <w:t>Hellas</w:t>
      </w:r>
      <w:r w:rsidR="002048D8" w:rsidRPr="002048D8">
        <w:rPr>
          <w:rFonts w:ascii="Times New Roman" w:hAnsi="Times New Roman" w:cs="Times New Roman"/>
          <w:b/>
          <w:bCs/>
        </w:rPr>
        <w:t xml:space="preserve"> </w:t>
      </w:r>
      <w:r w:rsidR="002048D8">
        <w:rPr>
          <w:rFonts w:ascii="Times New Roman" w:hAnsi="Times New Roman" w:cs="Times New Roman"/>
          <w:b/>
          <w:bCs/>
        </w:rPr>
        <w:t>ΕΠΕ»</w:t>
      </w:r>
      <w:r>
        <w:rPr>
          <w:rFonts w:ascii="Times New Roman" w:hAnsi="Times New Roman" w:cs="Times New Roman"/>
        </w:rPr>
        <w:t xml:space="preserve"> – </w:t>
      </w:r>
      <w:r w:rsidR="002048D8">
        <w:rPr>
          <w:rFonts w:ascii="Times New Roman" w:hAnsi="Times New Roman" w:cs="Times New Roman"/>
        </w:rPr>
        <w:t>ΥΠΗΡΕΣΙΕΣ ΣΥΛΛΟΓΗΣ ΜΗ ΕΠΙΚΙΝΔΥΝΩΝ ΑΠ</w:t>
      </w:r>
      <w:r w:rsidR="006913A3">
        <w:rPr>
          <w:rFonts w:ascii="Times New Roman" w:hAnsi="Times New Roman" w:cs="Times New Roman"/>
        </w:rPr>
        <w:t>ΟΡΡΙΜΑΤΩΝ ΚΑΙ ΑΛΛΩΝ με διακριτ</w:t>
      </w:r>
      <w:r>
        <w:rPr>
          <w:rFonts w:ascii="Times New Roman" w:hAnsi="Times New Roman" w:cs="Times New Roman"/>
        </w:rPr>
        <w:t>ικό τίτλο «</w:t>
      </w:r>
      <w:r w:rsidR="006913A3">
        <w:rPr>
          <w:rFonts w:ascii="Times New Roman" w:hAnsi="Times New Roman" w:cs="Times New Roman"/>
          <w:lang w:val="en-US"/>
        </w:rPr>
        <w:t>FARGECO</w:t>
      </w:r>
      <w:r w:rsidR="006913A3" w:rsidRPr="006913A3">
        <w:rPr>
          <w:rFonts w:ascii="Times New Roman" w:hAnsi="Times New Roman" w:cs="Times New Roman"/>
        </w:rPr>
        <w:t xml:space="preserve"> </w:t>
      </w:r>
      <w:r w:rsidR="006913A3">
        <w:rPr>
          <w:rFonts w:ascii="Times New Roman" w:hAnsi="Times New Roman" w:cs="Times New Roman"/>
          <w:lang w:val="en-US"/>
        </w:rPr>
        <w:t>HELLAS</w:t>
      </w:r>
      <w:r>
        <w:rPr>
          <w:rFonts w:ascii="Times New Roman" w:hAnsi="Times New Roman" w:cs="Times New Roman"/>
        </w:rPr>
        <w:t xml:space="preserve"> Ε.Π.Ε.»,  </w:t>
      </w:r>
      <w:proofErr w:type="spellStart"/>
      <w:r>
        <w:rPr>
          <w:rFonts w:ascii="Times New Roman" w:hAnsi="Times New Roman" w:cs="Times New Roman"/>
        </w:rPr>
        <w:t>αδειοδοτημένη</w:t>
      </w:r>
      <w:proofErr w:type="spellEnd"/>
      <w:r>
        <w:rPr>
          <w:rFonts w:ascii="Times New Roman" w:hAnsi="Times New Roman" w:cs="Times New Roman"/>
        </w:rPr>
        <w:t xml:space="preserve"> εταιρεία συλλογής και μεταφοράς μη επικίνδυνων αποβλήτων, η οποία θα αποκαλείται στο εξής «</w:t>
      </w:r>
      <w:r w:rsidR="00074523">
        <w:rPr>
          <w:rFonts w:ascii="Times New Roman" w:hAnsi="Times New Roman" w:cs="Times New Roman"/>
        </w:rPr>
        <w:t>Επιχείρηση</w:t>
      </w:r>
      <w:r w:rsidR="00F87110">
        <w:rPr>
          <w:rFonts w:ascii="Times New Roman" w:hAnsi="Times New Roman" w:cs="Times New Roman"/>
        </w:rPr>
        <w:t>» κι έχει έδρα στ</w:t>
      </w:r>
      <w:r w:rsidR="006913A3">
        <w:rPr>
          <w:rFonts w:ascii="Times New Roman" w:hAnsi="Times New Roman" w:cs="Times New Roman"/>
        </w:rPr>
        <w:t xml:space="preserve">ον Ασπρόπυργο </w:t>
      </w:r>
      <w:r w:rsidR="00F87110">
        <w:rPr>
          <w:rFonts w:ascii="Times New Roman" w:hAnsi="Times New Roman" w:cs="Times New Roman"/>
        </w:rPr>
        <w:t>του νομού</w:t>
      </w:r>
      <w:r>
        <w:rPr>
          <w:rFonts w:ascii="Times New Roman" w:hAnsi="Times New Roman" w:cs="Times New Roman"/>
        </w:rPr>
        <w:t xml:space="preserve"> </w:t>
      </w:r>
      <w:r w:rsidR="006913A3">
        <w:rPr>
          <w:rFonts w:ascii="Times New Roman" w:hAnsi="Times New Roman" w:cs="Times New Roman"/>
        </w:rPr>
        <w:t xml:space="preserve">Αττικής </w:t>
      </w:r>
      <w:r w:rsidR="00F87110">
        <w:rPr>
          <w:rFonts w:ascii="Times New Roman" w:hAnsi="Times New Roman" w:cs="Times New Roman"/>
        </w:rPr>
        <w:t xml:space="preserve">, </w:t>
      </w:r>
      <w:r w:rsidR="006913A3">
        <w:rPr>
          <w:rFonts w:ascii="Times New Roman" w:hAnsi="Times New Roman" w:cs="Times New Roman"/>
        </w:rPr>
        <w:t>Θέση Στέρνα Χατζή</w:t>
      </w:r>
      <w:r w:rsidR="00F87110">
        <w:rPr>
          <w:rFonts w:ascii="Times New Roman" w:hAnsi="Times New Roman" w:cs="Times New Roman"/>
        </w:rPr>
        <w:t>,</w:t>
      </w:r>
      <w:r>
        <w:rPr>
          <w:rFonts w:ascii="Times New Roman" w:hAnsi="Times New Roman" w:cs="Times New Roman"/>
        </w:rPr>
        <w:t xml:space="preserve"> ΑΦΜ 800</w:t>
      </w:r>
      <w:r w:rsidR="006913A3">
        <w:rPr>
          <w:rFonts w:ascii="Times New Roman" w:hAnsi="Times New Roman" w:cs="Times New Roman"/>
        </w:rPr>
        <w:t>332672</w:t>
      </w:r>
      <w:r>
        <w:rPr>
          <w:rFonts w:ascii="Times New Roman" w:hAnsi="Times New Roman" w:cs="Times New Roman"/>
        </w:rPr>
        <w:t xml:space="preserve">, </w:t>
      </w:r>
      <w:r w:rsidR="006913A3">
        <w:rPr>
          <w:rFonts w:ascii="Times New Roman" w:hAnsi="Times New Roman" w:cs="Times New Roman"/>
        </w:rPr>
        <w:t>Ελευσίνας</w:t>
      </w:r>
      <w:r>
        <w:rPr>
          <w:rFonts w:ascii="Times New Roman" w:hAnsi="Times New Roman" w:cs="Times New Roman"/>
        </w:rPr>
        <w:t xml:space="preserve">, και νομίμως εκπροσωπείται για την υπογραφή της παρούσας από τον κ. </w:t>
      </w:r>
      <w:r w:rsidR="006913A3">
        <w:rPr>
          <w:rFonts w:ascii="Times New Roman" w:hAnsi="Times New Roman" w:cs="Times New Roman"/>
          <w:lang w:val="en-US"/>
        </w:rPr>
        <w:t>Vincenzo</w:t>
      </w:r>
      <w:r w:rsidR="006913A3" w:rsidRPr="006913A3">
        <w:rPr>
          <w:rFonts w:ascii="Times New Roman" w:hAnsi="Times New Roman" w:cs="Times New Roman"/>
        </w:rPr>
        <w:t xml:space="preserve"> </w:t>
      </w:r>
      <w:r w:rsidR="006913A3">
        <w:rPr>
          <w:rFonts w:ascii="Times New Roman" w:hAnsi="Times New Roman" w:cs="Times New Roman"/>
          <w:lang w:val="en-US"/>
        </w:rPr>
        <w:t>Chirico</w:t>
      </w:r>
    </w:p>
    <w:p w:rsidR="0078492B" w:rsidRDefault="0078492B" w:rsidP="0078492B">
      <w:pPr>
        <w:rPr>
          <w:lang w:eastAsia="zh-CN"/>
        </w:rPr>
      </w:pPr>
    </w:p>
    <w:p w:rsidR="0078492B" w:rsidRDefault="0078492B" w:rsidP="0078492B">
      <w:pPr>
        <w:rPr>
          <w:rFonts w:ascii="Tahoma" w:hAnsi="Tahoma" w:cs="Tahoma"/>
        </w:rPr>
      </w:pPr>
    </w:p>
    <w:p w:rsidR="0078492B" w:rsidRDefault="0078492B" w:rsidP="0078492B">
      <w:pPr>
        <w:jc w:val="both"/>
        <w:rPr>
          <w:sz w:val="28"/>
          <w:szCs w:val="28"/>
        </w:rPr>
      </w:pPr>
      <w:r>
        <w:rPr>
          <w:b/>
          <w:sz w:val="28"/>
          <w:szCs w:val="28"/>
          <w:u w:val="single"/>
        </w:rPr>
        <w:t>ΠΡΟΟΙΜΙΟ</w:t>
      </w:r>
    </w:p>
    <w:p w:rsidR="0078492B" w:rsidRDefault="0078492B" w:rsidP="0078492B">
      <w:pPr>
        <w:ind w:firstLine="284"/>
        <w:jc w:val="both"/>
      </w:pPr>
    </w:p>
    <w:p w:rsidR="00E648B8" w:rsidRDefault="0078492B" w:rsidP="0078492B">
      <w:pPr>
        <w:ind w:firstLine="284"/>
        <w:jc w:val="both"/>
      </w:pPr>
      <w:r>
        <w:t>Η «</w:t>
      </w:r>
      <w:r w:rsidR="00074523">
        <w:t>Επιχείρηση</w:t>
      </w:r>
      <w:r>
        <w:t xml:space="preserve">» </w:t>
      </w:r>
      <w:r w:rsidR="00074523">
        <w:t xml:space="preserve">έχει οργανώσει σύστημα συλλογής μεταφοράς προς ανακύκλωση βρώσιμων λιπών &amp; ελαίων </w:t>
      </w:r>
      <w:r w:rsidR="00E648B8">
        <w:t xml:space="preserve">( ΕΚΑ 20 01 25) </w:t>
      </w:r>
      <w:r w:rsidR="00074523">
        <w:t xml:space="preserve">διαθέτοντας τα απαραίτητα έγγραφα για τη συλλογή και μεταφορά μη επικίνδυνων αποβλήτων </w:t>
      </w:r>
      <w:r w:rsidR="00E648B8">
        <w:t>,αλλά και αποθήκευσης σύμφωνα με την εγκεκριμένη ΑΕΠΟ με ΑΔΑ : ΨΟΒΓΟΡ1Κ-9ΕΚ.</w:t>
      </w:r>
    </w:p>
    <w:p w:rsidR="0078492B" w:rsidRDefault="00E648B8" w:rsidP="0078492B">
      <w:pPr>
        <w:ind w:firstLine="284"/>
        <w:jc w:val="both"/>
      </w:pPr>
      <w:r>
        <w:t>Η «Επιχείρηση» διαθέτει τα απαιτούμενα μέσα, προσωπικό και εξοπλισμό και έχει την απαιτούμενη εμπειρία για τη συλλογή και μεταφορά βρώσιμων λιπών και ελαίων.</w:t>
      </w:r>
      <w:r w:rsidR="0078492B">
        <w:t xml:space="preserve"> </w:t>
      </w:r>
    </w:p>
    <w:p w:rsidR="00E648B8" w:rsidRDefault="00E648B8" w:rsidP="00E648B8">
      <w:pPr>
        <w:jc w:val="both"/>
      </w:pPr>
      <w:r>
        <w:t>Η Άδεια συλλογής – μεταφοράς ισχύει για όλη την επικράτεια.</w:t>
      </w:r>
    </w:p>
    <w:p w:rsidR="00E648B8" w:rsidRDefault="00E648B8" w:rsidP="00E648B8">
      <w:pPr>
        <w:jc w:val="both"/>
      </w:pPr>
      <w:r>
        <w:t>Η «</w:t>
      </w:r>
      <w:r w:rsidR="00021591">
        <w:t>Επιχείρηση</w:t>
      </w:r>
      <w:r>
        <w:t xml:space="preserve">» είναι πιστοποιημένη κατά τα πρότυπα </w:t>
      </w:r>
      <w:r>
        <w:rPr>
          <w:lang w:val="en-US"/>
        </w:rPr>
        <w:t>ELOT</w:t>
      </w:r>
      <w:r w:rsidRPr="00074523">
        <w:t xml:space="preserve"> </w:t>
      </w:r>
      <w:r>
        <w:rPr>
          <w:lang w:val="en-US"/>
        </w:rPr>
        <w:t>ISO</w:t>
      </w:r>
      <w:r w:rsidRPr="00074523">
        <w:t xml:space="preserve"> 9001,14001,45001 </w:t>
      </w:r>
      <w:r>
        <w:t xml:space="preserve">καθώς και </w:t>
      </w:r>
      <w:r>
        <w:rPr>
          <w:lang w:val="en-US"/>
        </w:rPr>
        <w:t>ISCC</w:t>
      </w:r>
      <w:r w:rsidR="00FF45A0">
        <w:t xml:space="preserve"> &amp; </w:t>
      </w:r>
      <w:r w:rsidR="00FF45A0">
        <w:rPr>
          <w:lang w:val="en-US"/>
        </w:rPr>
        <w:t>INS</w:t>
      </w:r>
      <w:r w:rsidRPr="00074523">
        <w:t>.</w:t>
      </w:r>
    </w:p>
    <w:p w:rsidR="00E648B8" w:rsidRDefault="00E648B8" w:rsidP="00E648B8">
      <w:pPr>
        <w:jc w:val="both"/>
      </w:pPr>
      <w:r>
        <w:t>Σήμερα μεταξύ των συμβαλλομένων συμφωνήθηκαν και έγιναν αμοιβαία αποδεκτά τα ακόλουθα:</w:t>
      </w:r>
    </w:p>
    <w:p w:rsidR="0078492B" w:rsidRDefault="0078492B" w:rsidP="0078492B">
      <w:pPr>
        <w:outlineLvl w:val="0"/>
        <w:rPr>
          <w:b/>
          <w:sz w:val="28"/>
          <w:szCs w:val="28"/>
          <w:u w:val="single"/>
        </w:rPr>
      </w:pPr>
    </w:p>
    <w:p w:rsidR="0078492B" w:rsidRDefault="0078492B" w:rsidP="0078492B">
      <w:pPr>
        <w:outlineLvl w:val="0"/>
        <w:rPr>
          <w:b/>
          <w:sz w:val="28"/>
          <w:szCs w:val="28"/>
          <w:u w:val="single"/>
        </w:rPr>
      </w:pPr>
      <w:r>
        <w:rPr>
          <w:b/>
          <w:sz w:val="28"/>
          <w:szCs w:val="28"/>
          <w:u w:val="single"/>
        </w:rPr>
        <w:t>Άρθρο 1: Αντικείμενο σύμβασης</w:t>
      </w:r>
    </w:p>
    <w:p w:rsidR="0078492B" w:rsidRDefault="0078492B" w:rsidP="0078492B"/>
    <w:p w:rsidR="0078492B" w:rsidRDefault="0078492B" w:rsidP="0078492B">
      <w:pPr>
        <w:jc w:val="both"/>
      </w:pPr>
      <w:r>
        <w:t>Ο Δήμος</w:t>
      </w:r>
      <w:r w:rsidR="00074523">
        <w:t xml:space="preserve"> </w:t>
      </w:r>
      <w:r w:rsidR="008762A4">
        <w:t>Μοσχάτου - Ταύρου</w:t>
      </w:r>
      <w:r w:rsidR="0016343A">
        <w:t xml:space="preserve"> </w:t>
      </w:r>
      <w:r>
        <w:t xml:space="preserve"> </w:t>
      </w:r>
      <w:r w:rsidR="00E648B8">
        <w:t>αναθέτει  σ</w:t>
      </w:r>
      <w:r w:rsidR="007C05A1">
        <w:t>την «Επιχείρηση» και η «Επιχείρηση» αναλαμβάνει , με δικά της μέσα και έξοδα , την παραλαβή και μεταφορά των Βρώσιμων Λιπών &amp; Ελαίων από την Περιφέρεια της αρμοδιότητας του Δήμου χωρίς οιανδήποτε επιβάρυνση του Δήμου</w:t>
      </w:r>
      <w:r>
        <w:t>.</w:t>
      </w:r>
    </w:p>
    <w:p w:rsidR="0078492B" w:rsidRDefault="0078492B" w:rsidP="0078492B"/>
    <w:p w:rsidR="0078492B" w:rsidRDefault="0078492B" w:rsidP="0078492B">
      <w:pPr>
        <w:outlineLvl w:val="0"/>
        <w:rPr>
          <w:b/>
          <w:sz w:val="28"/>
          <w:szCs w:val="28"/>
          <w:u w:val="single"/>
        </w:rPr>
      </w:pPr>
      <w:r>
        <w:rPr>
          <w:b/>
          <w:sz w:val="28"/>
          <w:szCs w:val="28"/>
          <w:u w:val="single"/>
        </w:rPr>
        <w:t>Άρθρο 2: Αρμοδιότητες και υποχρεώσεις</w:t>
      </w:r>
    </w:p>
    <w:p w:rsidR="0078492B" w:rsidRDefault="0078492B" w:rsidP="0078492B">
      <w:pPr>
        <w:outlineLvl w:val="0"/>
        <w:rPr>
          <w:b/>
        </w:rPr>
      </w:pPr>
    </w:p>
    <w:p w:rsidR="0078492B" w:rsidRDefault="0078492B" w:rsidP="0078492B">
      <w:pPr>
        <w:pStyle w:val="a4"/>
        <w:numPr>
          <w:ilvl w:val="0"/>
          <w:numId w:val="1"/>
        </w:numPr>
        <w:ind w:hanging="720"/>
        <w:jc w:val="both"/>
      </w:pPr>
      <w:r>
        <w:t>Η «</w:t>
      </w:r>
      <w:r w:rsidR="007C05A1">
        <w:t>Επιχείρηση</w:t>
      </w:r>
      <w:r>
        <w:t xml:space="preserve">» αναλαμβάνει την ολοκληρωμένη διαχείριση του ρεύματος των </w:t>
      </w:r>
      <w:r w:rsidR="007C05A1">
        <w:t xml:space="preserve">βρώσιμων λιπών &amp; ελαίων </w:t>
      </w:r>
      <w:r>
        <w:t xml:space="preserve"> και ειδικότερα:</w:t>
      </w:r>
    </w:p>
    <w:p w:rsidR="0078492B" w:rsidRDefault="0078492B" w:rsidP="0078492B">
      <w:pPr>
        <w:jc w:val="both"/>
      </w:pPr>
    </w:p>
    <w:p w:rsidR="0078492B" w:rsidRDefault="0078492B" w:rsidP="0078492B">
      <w:pPr>
        <w:numPr>
          <w:ilvl w:val="0"/>
          <w:numId w:val="2"/>
        </w:numPr>
        <w:suppressAutoHyphens/>
        <w:spacing w:after="120"/>
        <w:ind w:left="714" w:hanging="357"/>
        <w:jc w:val="both"/>
      </w:pPr>
      <w:r>
        <w:t xml:space="preserve">Την δωρεάν τοποθέτηση κάδων ειδικών προδιαγραφών για τη συλλογή των </w:t>
      </w:r>
      <w:r w:rsidR="007C05A1">
        <w:t>βρώσιμων λιπών και ελαίων.</w:t>
      </w:r>
      <w:r>
        <w:t xml:space="preserve"> </w:t>
      </w:r>
    </w:p>
    <w:p w:rsidR="0078492B" w:rsidRDefault="0078492B" w:rsidP="0078492B">
      <w:pPr>
        <w:numPr>
          <w:ilvl w:val="0"/>
          <w:numId w:val="2"/>
        </w:numPr>
        <w:suppressAutoHyphens/>
        <w:spacing w:after="120"/>
        <w:ind w:left="714" w:hanging="357"/>
        <w:jc w:val="both"/>
      </w:pPr>
      <w:r>
        <w:t>Τη συλλογή των υλικών με μέσα της εταιρίας</w:t>
      </w:r>
      <w:r w:rsidR="00E94ECF">
        <w:t>.</w:t>
      </w:r>
    </w:p>
    <w:p w:rsidR="0078492B" w:rsidRDefault="0078492B" w:rsidP="0078492B">
      <w:pPr>
        <w:numPr>
          <w:ilvl w:val="0"/>
          <w:numId w:val="2"/>
        </w:numPr>
        <w:suppressAutoHyphens/>
        <w:spacing w:after="120"/>
        <w:ind w:left="714" w:hanging="357"/>
        <w:jc w:val="both"/>
      </w:pPr>
      <w:r>
        <w:lastRenderedPageBreak/>
        <w:t xml:space="preserve">Την προώθηση των </w:t>
      </w:r>
      <w:r w:rsidR="00E94ECF">
        <w:t xml:space="preserve">βρώσιμων λιπών και ελαίων </w:t>
      </w:r>
      <w:r>
        <w:t xml:space="preserve"> προς </w:t>
      </w:r>
      <w:r w:rsidR="00E94ECF">
        <w:t xml:space="preserve">παραγωγή </w:t>
      </w:r>
      <w:proofErr w:type="spellStart"/>
      <w:r w:rsidR="00E94ECF">
        <w:t>Βιοντίζελ</w:t>
      </w:r>
      <w:proofErr w:type="spellEnd"/>
      <w:r w:rsidR="00E94ECF">
        <w:t>.</w:t>
      </w:r>
    </w:p>
    <w:p w:rsidR="0078492B" w:rsidRDefault="0078492B" w:rsidP="0078492B">
      <w:pPr>
        <w:numPr>
          <w:ilvl w:val="0"/>
          <w:numId w:val="2"/>
        </w:numPr>
        <w:suppressAutoHyphens/>
        <w:spacing w:after="120"/>
        <w:ind w:left="714" w:hanging="357"/>
        <w:jc w:val="both"/>
      </w:pPr>
      <w:r>
        <w:t>Την οργάνωση εκστρατείας προβολής και ευαισθητοποίησης των δημοτών,  και την έκδοση έντυπου ενημερωτικού υλικού με δικές της δαπάνες.</w:t>
      </w:r>
    </w:p>
    <w:p w:rsidR="00C57284" w:rsidRDefault="00C57284" w:rsidP="0078492B">
      <w:pPr>
        <w:numPr>
          <w:ilvl w:val="0"/>
          <w:numId w:val="2"/>
        </w:numPr>
        <w:suppressAutoHyphens/>
        <w:spacing w:after="120"/>
        <w:ind w:left="714" w:hanging="357"/>
        <w:jc w:val="both"/>
      </w:pPr>
      <w:r>
        <w:t xml:space="preserve">Διοργάνωση ενημέρωσης – δράσης ανακύκλωσης σε </w:t>
      </w:r>
      <w:r w:rsidR="00043A2A">
        <w:t>σχολεία και στις λαϊκές αγορές .</w:t>
      </w:r>
    </w:p>
    <w:p w:rsidR="00FF45A0" w:rsidRDefault="00E94ECF" w:rsidP="00FF45A0">
      <w:pPr>
        <w:numPr>
          <w:ilvl w:val="0"/>
          <w:numId w:val="2"/>
        </w:numPr>
        <w:suppressAutoHyphens/>
        <w:spacing w:after="120"/>
        <w:ind w:left="714" w:hanging="357"/>
        <w:jc w:val="both"/>
      </w:pPr>
      <w:r>
        <w:t>Την προσκομιδή των ανάλογων εγγράφων με τις ποσότητες συλλογής βρώσιμων λιπών &amp; ελαίων επί μηνιαίας βάσης.</w:t>
      </w:r>
    </w:p>
    <w:p w:rsidR="00FF45A0" w:rsidRDefault="00FF45A0" w:rsidP="00FF45A0">
      <w:pPr>
        <w:numPr>
          <w:ilvl w:val="0"/>
          <w:numId w:val="2"/>
        </w:numPr>
        <w:suppressAutoHyphens/>
        <w:spacing w:after="120"/>
        <w:ind w:left="714" w:hanging="357"/>
        <w:jc w:val="both"/>
      </w:pPr>
      <w:r w:rsidRPr="00FF45A0">
        <w:t xml:space="preserve">Η «Επιχείρηση» θα προσφέρει ετησίως το ποσό των «500€» (ευρώ / έτος) υπό τη μορφή </w:t>
      </w:r>
      <w:proofErr w:type="spellStart"/>
      <w:r w:rsidRPr="00FF45A0">
        <w:t>δωροεπιταγών</w:t>
      </w:r>
      <w:proofErr w:type="spellEnd"/>
      <w:r w:rsidRPr="00FF45A0">
        <w:t xml:space="preserve"> τροφίμων ή άλλων ειδών για την στήριξη ευπαθών ομάδων του Δήμου, ή αναγκών των σχολείων ή γενικότερα αναγκών του Δήμου. Η παράδοση των επιταγών θα γίνεται τμηματικά σε συνεννόηση με την ανάλογη Υπηρεσία του Δήμου.</w:t>
      </w:r>
    </w:p>
    <w:p w:rsidR="00E94ECF" w:rsidRDefault="00E94ECF" w:rsidP="0078492B">
      <w:pPr>
        <w:numPr>
          <w:ilvl w:val="0"/>
          <w:numId w:val="2"/>
        </w:numPr>
        <w:suppressAutoHyphens/>
        <w:spacing w:after="120"/>
        <w:ind w:left="714" w:hanging="357"/>
        <w:jc w:val="both"/>
      </w:pPr>
      <w:r>
        <w:t>Την εγγραφή στο ΗΜΑ της ετήσιας ποσότητας συλλογής βρώσιμων λιπών και ελαίων.</w:t>
      </w:r>
    </w:p>
    <w:p w:rsidR="0078492B" w:rsidRDefault="0078492B" w:rsidP="0078492B">
      <w:pPr>
        <w:pStyle w:val="a4"/>
        <w:numPr>
          <w:ilvl w:val="0"/>
          <w:numId w:val="1"/>
        </w:numPr>
        <w:ind w:hanging="720"/>
        <w:jc w:val="both"/>
      </w:pPr>
      <w:r>
        <w:t xml:space="preserve">Ο Δήμος </w:t>
      </w:r>
      <w:r w:rsidR="008762A4">
        <w:t xml:space="preserve">Μοσχάτου – Ταύρου </w:t>
      </w:r>
      <w:r>
        <w:t xml:space="preserve">αναλαμβάνει να υποδείξει και να διαθέσει τις θέσεις/χώρους, εντός των διοικητικών ορίων του, στις/στους οποίες θα τοποθετηθούν οι κάδοι συλλογής των </w:t>
      </w:r>
      <w:r w:rsidR="007C05A1">
        <w:t>βρώσιμων λιπών και ελαίων</w:t>
      </w:r>
      <w:r>
        <w:t>.</w:t>
      </w:r>
    </w:p>
    <w:p w:rsidR="0078492B" w:rsidRDefault="0078492B" w:rsidP="0078492B">
      <w:pPr>
        <w:ind w:firstLine="720"/>
        <w:jc w:val="both"/>
      </w:pPr>
    </w:p>
    <w:p w:rsidR="00D45D88" w:rsidRDefault="0078492B" w:rsidP="0078492B">
      <w:pPr>
        <w:pStyle w:val="a4"/>
        <w:numPr>
          <w:ilvl w:val="0"/>
          <w:numId w:val="1"/>
        </w:numPr>
        <w:ind w:hanging="720"/>
        <w:jc w:val="both"/>
      </w:pPr>
      <w:r>
        <w:t>Ο αριθμός των σημείων τοποθέτησης των κάδων καθορίζεται από τον Δήμο.</w:t>
      </w:r>
      <w:r w:rsidR="007C05A1">
        <w:t xml:space="preserve"> </w:t>
      </w:r>
      <w:r>
        <w:t>Αρχικά, και αμέσως μετά την υπογραφή της παρούσης, η «</w:t>
      </w:r>
      <w:r w:rsidR="007C05A1">
        <w:t>Επιχείρηση</w:t>
      </w:r>
      <w:r>
        <w:t xml:space="preserve">»  θα τοποθετήσει </w:t>
      </w:r>
      <w:r w:rsidR="0016343A">
        <w:t>1</w:t>
      </w:r>
      <w:r w:rsidR="008762A4">
        <w:t>0</w:t>
      </w:r>
      <w:r w:rsidR="002467CC">
        <w:t xml:space="preserve"> </w:t>
      </w:r>
      <w:r>
        <w:t>κάδους σε σημεία που θα υποδείξει ο Δήμος, ενώ μακροπρόθεσμα, και μάλιστα εντός του πρώτου έτους από την υπογραφή της παρούσης, η  «</w:t>
      </w:r>
      <w:r w:rsidR="007C05A1">
        <w:t>Επιχείρηση</w:t>
      </w:r>
      <w:r>
        <w:t xml:space="preserve">» θα δικαιούται να τοποθετήσει </w:t>
      </w:r>
      <w:r w:rsidR="00021591">
        <w:t xml:space="preserve">όσους </w:t>
      </w:r>
      <w:r>
        <w:t xml:space="preserve"> κάδους </w:t>
      </w:r>
      <w:r w:rsidR="00021591">
        <w:t xml:space="preserve">θεωρεί απαραίτητους </w:t>
      </w:r>
      <w:r>
        <w:t xml:space="preserve">σε υποδεικνυόμενα από τον Δήμο σημεία.  </w:t>
      </w:r>
    </w:p>
    <w:p w:rsidR="0078492B" w:rsidRDefault="0078492B" w:rsidP="00081DC5">
      <w:pPr>
        <w:jc w:val="both"/>
      </w:pPr>
    </w:p>
    <w:p w:rsidR="0078492B" w:rsidRDefault="0078492B" w:rsidP="0078492B">
      <w:pPr>
        <w:tabs>
          <w:tab w:val="left" w:pos="2055"/>
        </w:tabs>
        <w:outlineLvl w:val="0"/>
        <w:rPr>
          <w:b/>
          <w:sz w:val="28"/>
          <w:szCs w:val="28"/>
          <w:u w:val="single"/>
        </w:rPr>
      </w:pPr>
      <w:r>
        <w:rPr>
          <w:b/>
          <w:sz w:val="28"/>
          <w:szCs w:val="28"/>
          <w:u w:val="single"/>
        </w:rPr>
        <w:t>Άρθρο 3: Χρονική διάρκεια - καταγγελία</w:t>
      </w:r>
    </w:p>
    <w:p w:rsidR="0078492B" w:rsidRDefault="0078492B" w:rsidP="0078492B">
      <w:pPr>
        <w:ind w:firstLine="284"/>
        <w:jc w:val="both"/>
      </w:pPr>
    </w:p>
    <w:p w:rsidR="0078492B" w:rsidRDefault="0078492B" w:rsidP="0078492B">
      <w:pPr>
        <w:jc w:val="both"/>
      </w:pPr>
      <w:r>
        <w:t>Διάρκεια της προκείμενης συμβάσεως συμφω</w:t>
      </w:r>
      <w:r w:rsidR="00D03710">
        <w:t xml:space="preserve">νείται το χρονικό διάστημα </w:t>
      </w:r>
      <w:r w:rsidR="00FF45A0">
        <w:t>5</w:t>
      </w:r>
      <w:r w:rsidR="00D03710">
        <w:t xml:space="preserve"> (</w:t>
      </w:r>
      <w:r w:rsidR="00FF45A0">
        <w:t>πέντε</w:t>
      </w:r>
      <w:r w:rsidR="00F87110">
        <w:t>) ετών με αρχή την ../../.. και τέλος την ../../..</w:t>
      </w:r>
      <w:r>
        <w:t xml:space="preserve">. </w:t>
      </w:r>
      <w:proofErr w:type="spellStart"/>
      <w:r>
        <w:t>Kαθένα</w:t>
      </w:r>
      <w:proofErr w:type="spellEnd"/>
      <w:r>
        <w:t xml:space="preserve"> από τα μέρη έχει δικαίωμα να καταγγείλει την παρούσα σύμβαση μόνο για σπουδαίο λόγο, κοινοποιώντας προς το άλλο μέρος έγγραφη ειδοποίηση τουλάχιστον δεκαπέντε (15) ημέρες πριν την ημερομηνία από την οποία επιθυμεί να επέρχονται τα αποτελέσματα της καταγγελίας. Ως σπουδαίος λόγος θεωρείται η παράβαση οποιουδήποτε όρου της παρούσας σύμβασης.</w:t>
      </w:r>
    </w:p>
    <w:p w:rsidR="0078492B" w:rsidRDefault="0078492B" w:rsidP="0078492B">
      <w:pPr>
        <w:jc w:val="both"/>
      </w:pPr>
    </w:p>
    <w:p w:rsidR="0078492B" w:rsidRDefault="0078492B" w:rsidP="0078492B">
      <w:pPr>
        <w:jc w:val="both"/>
        <w:rPr>
          <w:b/>
          <w:u w:val="single"/>
        </w:rPr>
      </w:pPr>
      <w:r>
        <w:t xml:space="preserve">Η σύμβαση παρατείνεται επ’ αόριστον εφόσον κανένα από τα 2 μέρη δεν διαμαρτυρηθεί εγγράφως τουλάχιστον ένα μήνα πριν από την λήξη της </w:t>
      </w:r>
      <w:r w:rsidR="00FF45A0">
        <w:t>πενταετούς</w:t>
      </w:r>
      <w:r>
        <w:t xml:space="preserve"> διάρκειάς της.</w:t>
      </w:r>
    </w:p>
    <w:p w:rsidR="0078492B" w:rsidRDefault="0078492B" w:rsidP="0078492B">
      <w:pPr>
        <w:jc w:val="both"/>
      </w:pPr>
      <w:r>
        <w:t xml:space="preserve">Η σύμβαση μετά την </w:t>
      </w:r>
      <w:proofErr w:type="spellStart"/>
      <w:r>
        <w:t>επ΄αόριστον</w:t>
      </w:r>
      <w:proofErr w:type="spellEnd"/>
      <w:r>
        <w:t xml:space="preserve"> παράταση της δύναται να καταγγελθεί αζημίως από καθένα από τα συμβαλλόμενα μέρη με απλή έγγραφη ειδοποίηση, η δε λύση αυτής ισχύει ένα μήνα μετά την έγγραφη καταγγελία. Στην περίπτωση αυτή ο Δήμος </w:t>
      </w:r>
      <w:r w:rsidR="008762A4">
        <w:t xml:space="preserve">Μοσχάτου – Ταύρου </w:t>
      </w:r>
      <w:r>
        <w:t xml:space="preserve"> υποχρεούται να επιστρέψει τους κάδους.</w:t>
      </w:r>
    </w:p>
    <w:p w:rsidR="00D45D88" w:rsidRDefault="00D45D88" w:rsidP="0078492B">
      <w:pPr>
        <w:jc w:val="both"/>
      </w:pPr>
    </w:p>
    <w:p w:rsidR="00D45D88" w:rsidRDefault="00D45D88" w:rsidP="0078492B">
      <w:pPr>
        <w:jc w:val="both"/>
      </w:pPr>
    </w:p>
    <w:p w:rsidR="00D45D88" w:rsidRDefault="00D45D88" w:rsidP="0078492B">
      <w:pPr>
        <w:jc w:val="both"/>
      </w:pPr>
    </w:p>
    <w:p w:rsidR="0078492B" w:rsidRDefault="0078492B" w:rsidP="0078492B">
      <w:pPr>
        <w:jc w:val="both"/>
      </w:pPr>
    </w:p>
    <w:p w:rsidR="0078492B" w:rsidRDefault="0078492B" w:rsidP="0078492B">
      <w:pPr>
        <w:tabs>
          <w:tab w:val="left" w:pos="2055"/>
        </w:tabs>
      </w:pPr>
    </w:p>
    <w:p w:rsidR="00081DC5" w:rsidRDefault="00081DC5" w:rsidP="0078492B">
      <w:pPr>
        <w:tabs>
          <w:tab w:val="left" w:pos="2055"/>
        </w:tabs>
        <w:outlineLvl w:val="0"/>
        <w:rPr>
          <w:b/>
          <w:sz w:val="28"/>
          <w:szCs w:val="28"/>
          <w:u w:val="single"/>
        </w:rPr>
      </w:pPr>
    </w:p>
    <w:p w:rsidR="00081DC5" w:rsidRDefault="00081DC5" w:rsidP="0078492B">
      <w:pPr>
        <w:tabs>
          <w:tab w:val="left" w:pos="2055"/>
        </w:tabs>
        <w:outlineLvl w:val="0"/>
        <w:rPr>
          <w:b/>
          <w:sz w:val="28"/>
          <w:szCs w:val="28"/>
          <w:u w:val="single"/>
        </w:rPr>
      </w:pPr>
    </w:p>
    <w:p w:rsidR="0078492B" w:rsidRDefault="0078492B" w:rsidP="0078492B">
      <w:pPr>
        <w:tabs>
          <w:tab w:val="left" w:pos="2055"/>
        </w:tabs>
        <w:outlineLvl w:val="0"/>
        <w:rPr>
          <w:b/>
          <w:sz w:val="28"/>
          <w:szCs w:val="28"/>
          <w:u w:val="single"/>
        </w:rPr>
      </w:pPr>
      <w:r>
        <w:rPr>
          <w:b/>
          <w:sz w:val="28"/>
          <w:szCs w:val="28"/>
          <w:u w:val="single"/>
        </w:rPr>
        <w:t>Άρθρο 4: Εφαρμοστές διατάξεις - δικαιοδοσία</w:t>
      </w:r>
    </w:p>
    <w:p w:rsidR="0078492B" w:rsidRDefault="0078492B" w:rsidP="0078492B">
      <w:pPr>
        <w:tabs>
          <w:tab w:val="left" w:pos="2055"/>
        </w:tabs>
        <w:rPr>
          <w:rFonts w:ascii="Tahoma" w:hAnsi="Tahoma" w:cs="Tahoma"/>
        </w:rPr>
      </w:pPr>
    </w:p>
    <w:p w:rsidR="0078492B" w:rsidRDefault="0078492B" w:rsidP="0078492B">
      <w:pPr>
        <w:tabs>
          <w:tab w:val="left" w:pos="2055"/>
        </w:tabs>
        <w:jc w:val="both"/>
        <w:rPr>
          <w:rFonts w:ascii="Tahoma" w:hAnsi="Tahoma" w:cs="Tahoma"/>
        </w:rPr>
      </w:pPr>
      <w:r>
        <w:t xml:space="preserve">Αρμόδια δικαστήρια για κάθε διαφορά που θα προκύψει από το παρόν και συμπεριλαμβανομένων περί την ισχύ ερμηνεία ή εκτέλεση αυτού είναι τα δικαστήρια της Πόλεως της </w:t>
      </w:r>
      <w:r w:rsidR="00E94ECF">
        <w:t>Αθήνας</w:t>
      </w:r>
      <w:r>
        <w:rPr>
          <w:rFonts w:ascii="Tahoma" w:hAnsi="Tahoma" w:cs="Tahoma"/>
        </w:rPr>
        <w:t>.</w:t>
      </w:r>
    </w:p>
    <w:p w:rsidR="00043A2A" w:rsidRDefault="00043A2A" w:rsidP="0078492B">
      <w:pPr>
        <w:tabs>
          <w:tab w:val="left" w:pos="2055"/>
        </w:tabs>
        <w:jc w:val="both"/>
        <w:rPr>
          <w:rFonts w:ascii="Tahoma" w:hAnsi="Tahoma" w:cs="Tahoma"/>
        </w:rPr>
      </w:pPr>
    </w:p>
    <w:p w:rsidR="00043A2A" w:rsidRDefault="00043A2A" w:rsidP="0078492B">
      <w:pPr>
        <w:tabs>
          <w:tab w:val="left" w:pos="2055"/>
        </w:tabs>
        <w:jc w:val="both"/>
        <w:rPr>
          <w:rFonts w:ascii="Tahoma" w:hAnsi="Tahoma" w:cs="Tahoma"/>
        </w:rPr>
      </w:pPr>
    </w:p>
    <w:p w:rsidR="00043A2A" w:rsidRDefault="00043A2A" w:rsidP="0078492B">
      <w:pPr>
        <w:tabs>
          <w:tab w:val="left" w:pos="2055"/>
        </w:tabs>
        <w:jc w:val="both"/>
        <w:rPr>
          <w:rFonts w:ascii="Tahoma" w:hAnsi="Tahoma" w:cs="Tahoma"/>
        </w:rPr>
      </w:pPr>
    </w:p>
    <w:p w:rsidR="0078492B" w:rsidRDefault="0078492B" w:rsidP="0078492B">
      <w:pPr>
        <w:tabs>
          <w:tab w:val="left" w:pos="2055"/>
        </w:tabs>
        <w:outlineLvl w:val="0"/>
        <w:rPr>
          <w:b/>
          <w:sz w:val="28"/>
          <w:szCs w:val="28"/>
          <w:u w:val="single"/>
        </w:rPr>
      </w:pPr>
      <w:bookmarkStart w:id="0" w:name="_Hlk83290097"/>
      <w:r>
        <w:rPr>
          <w:b/>
          <w:sz w:val="28"/>
          <w:szCs w:val="28"/>
          <w:u w:val="single"/>
        </w:rPr>
        <w:t xml:space="preserve">Άρθρο </w:t>
      </w:r>
      <w:r w:rsidR="00043A2A">
        <w:rPr>
          <w:b/>
          <w:sz w:val="28"/>
          <w:szCs w:val="28"/>
          <w:u w:val="single"/>
        </w:rPr>
        <w:t>5</w:t>
      </w:r>
      <w:r>
        <w:rPr>
          <w:b/>
          <w:sz w:val="28"/>
          <w:szCs w:val="28"/>
          <w:u w:val="single"/>
        </w:rPr>
        <w:t xml:space="preserve">: </w:t>
      </w:r>
      <w:r w:rsidR="00043A2A">
        <w:rPr>
          <w:b/>
          <w:sz w:val="28"/>
          <w:szCs w:val="28"/>
          <w:u w:val="single"/>
        </w:rPr>
        <w:t>Αποκλειστικότητα</w:t>
      </w:r>
    </w:p>
    <w:p w:rsidR="00043A2A" w:rsidRDefault="00043A2A" w:rsidP="0078492B">
      <w:pPr>
        <w:tabs>
          <w:tab w:val="left" w:pos="2055"/>
        </w:tabs>
        <w:outlineLvl w:val="0"/>
        <w:rPr>
          <w:b/>
          <w:sz w:val="28"/>
          <w:szCs w:val="28"/>
          <w:u w:val="single"/>
        </w:rPr>
      </w:pPr>
    </w:p>
    <w:p w:rsidR="00D45D88" w:rsidRPr="00043A2A" w:rsidRDefault="00043A2A" w:rsidP="0078492B">
      <w:pPr>
        <w:tabs>
          <w:tab w:val="left" w:pos="2055"/>
        </w:tabs>
        <w:outlineLvl w:val="0"/>
        <w:rPr>
          <w:bCs/>
        </w:rPr>
      </w:pPr>
      <w:r>
        <w:rPr>
          <w:bCs/>
        </w:rPr>
        <w:t xml:space="preserve">Η παρούσα σύμβαση είναι αποκλειστικής συνεργασίας, κατά τη διάρκεια ισχύος της οποίας δεν επιτρέπεται </w:t>
      </w:r>
      <w:r w:rsidR="00A35D6F">
        <w:rPr>
          <w:bCs/>
        </w:rPr>
        <w:t>ο Δήμος να αναθέσει την εκτέλεση του αντικειμένου της σύμβασης σε άλλη εταιρία.</w:t>
      </w:r>
    </w:p>
    <w:p w:rsidR="00043A2A" w:rsidRDefault="00043A2A" w:rsidP="0078492B">
      <w:pPr>
        <w:tabs>
          <w:tab w:val="left" w:pos="2055"/>
        </w:tabs>
        <w:outlineLvl w:val="0"/>
        <w:rPr>
          <w:b/>
          <w:sz w:val="28"/>
          <w:szCs w:val="28"/>
          <w:u w:val="single"/>
        </w:rPr>
      </w:pPr>
    </w:p>
    <w:p w:rsidR="00043A2A" w:rsidRPr="00043A2A" w:rsidRDefault="00043A2A" w:rsidP="0078492B">
      <w:pPr>
        <w:tabs>
          <w:tab w:val="left" w:pos="2055"/>
        </w:tabs>
        <w:outlineLvl w:val="0"/>
        <w:rPr>
          <w:bCs/>
          <w:sz w:val="28"/>
          <w:szCs w:val="28"/>
        </w:rPr>
      </w:pPr>
    </w:p>
    <w:bookmarkEnd w:id="0"/>
    <w:p w:rsidR="00043A2A" w:rsidRDefault="00043A2A" w:rsidP="00043A2A">
      <w:pPr>
        <w:tabs>
          <w:tab w:val="left" w:pos="2055"/>
        </w:tabs>
        <w:outlineLvl w:val="0"/>
        <w:rPr>
          <w:b/>
          <w:sz w:val="28"/>
          <w:szCs w:val="28"/>
          <w:u w:val="single"/>
        </w:rPr>
      </w:pPr>
      <w:r>
        <w:rPr>
          <w:b/>
          <w:sz w:val="28"/>
          <w:szCs w:val="28"/>
          <w:u w:val="single"/>
        </w:rPr>
        <w:t xml:space="preserve">Άρθρο </w:t>
      </w:r>
      <w:r w:rsidR="00A35D6F">
        <w:rPr>
          <w:b/>
          <w:sz w:val="28"/>
          <w:szCs w:val="28"/>
          <w:u w:val="single"/>
        </w:rPr>
        <w:t>6</w:t>
      </w:r>
      <w:r>
        <w:rPr>
          <w:b/>
          <w:sz w:val="28"/>
          <w:szCs w:val="28"/>
          <w:u w:val="single"/>
        </w:rPr>
        <w:t>: Τελικές διατάξεις</w:t>
      </w:r>
    </w:p>
    <w:p w:rsidR="0078492B" w:rsidRDefault="0078492B" w:rsidP="0078492B">
      <w:pPr>
        <w:tabs>
          <w:tab w:val="left" w:pos="2055"/>
        </w:tabs>
        <w:jc w:val="center"/>
        <w:rPr>
          <w:rFonts w:ascii="Tahoma" w:hAnsi="Tahoma" w:cs="Tahoma"/>
        </w:rPr>
      </w:pPr>
    </w:p>
    <w:p w:rsidR="0078492B" w:rsidRDefault="0078492B" w:rsidP="0078492B">
      <w:pPr>
        <w:tabs>
          <w:tab w:val="left" w:pos="2055"/>
        </w:tabs>
        <w:jc w:val="both"/>
      </w:pPr>
      <w:r>
        <w:t>Για την τροποποίηση, ανανέωση, λύση των όρων της παρούσης σύμβασης απαιτείται η τήρηση από τα συμβαλλόμενα μέρη εγγράφου τύπου.</w:t>
      </w:r>
    </w:p>
    <w:p w:rsidR="0078492B" w:rsidRDefault="0078492B" w:rsidP="0078492B">
      <w:pPr>
        <w:tabs>
          <w:tab w:val="left" w:pos="2055"/>
        </w:tabs>
        <w:jc w:val="both"/>
      </w:pPr>
      <w:r>
        <w:t xml:space="preserve">Σε πιστοποίηση των ανωτέρω το παρόν συντάχθηκε σε </w:t>
      </w:r>
      <w:r w:rsidR="002467CC">
        <w:t>δύο</w:t>
      </w:r>
      <w:r>
        <w:t xml:space="preserve"> (</w:t>
      </w:r>
      <w:r w:rsidR="002467CC">
        <w:t>2</w:t>
      </w:r>
      <w:r>
        <w:t xml:space="preserve">) πρωτότυπα. Ένα (1) από αυτά λαμβάνει ο Δήμος </w:t>
      </w:r>
      <w:r w:rsidR="008762A4">
        <w:t xml:space="preserve">Μοσχάτου – Ταύρου </w:t>
      </w:r>
      <w:r>
        <w:t xml:space="preserve"> ένα (1) η</w:t>
      </w:r>
      <w:r w:rsidR="007C05A1">
        <w:t xml:space="preserve"> </w:t>
      </w:r>
      <w:r>
        <w:t>«</w:t>
      </w:r>
      <w:r w:rsidR="007C05A1">
        <w:t>Επιχείρηση</w:t>
      </w:r>
      <w:r>
        <w:t xml:space="preserve">» </w:t>
      </w:r>
      <w:r w:rsidR="002467CC">
        <w:t>.</w:t>
      </w:r>
      <w:r>
        <w:t xml:space="preserve"> </w:t>
      </w:r>
    </w:p>
    <w:p w:rsidR="0078492B" w:rsidRDefault="0078492B" w:rsidP="0078492B">
      <w:pPr>
        <w:tabs>
          <w:tab w:val="left" w:pos="2055"/>
        </w:tabs>
        <w:rPr>
          <w:rFonts w:ascii="Tahoma" w:hAnsi="Tahoma" w:cs="Tahoma"/>
        </w:rPr>
      </w:pPr>
    </w:p>
    <w:tbl>
      <w:tblPr>
        <w:tblW w:w="0" w:type="auto"/>
        <w:tblLook w:val="01E0"/>
      </w:tblPr>
      <w:tblGrid>
        <w:gridCol w:w="4060"/>
        <w:gridCol w:w="4462"/>
      </w:tblGrid>
      <w:tr w:rsidR="0078492B" w:rsidTr="0078492B">
        <w:trPr>
          <w:trHeight w:val="812"/>
        </w:trPr>
        <w:tc>
          <w:tcPr>
            <w:tcW w:w="8928" w:type="dxa"/>
            <w:gridSpan w:val="2"/>
          </w:tcPr>
          <w:p w:rsidR="0078492B" w:rsidRDefault="0078492B">
            <w:pPr>
              <w:ind w:right="-180"/>
              <w:jc w:val="center"/>
            </w:pPr>
          </w:p>
          <w:p w:rsidR="0078492B" w:rsidRDefault="0078492B">
            <w:pPr>
              <w:ind w:right="-180"/>
              <w:jc w:val="center"/>
            </w:pPr>
          </w:p>
          <w:p w:rsidR="0078492B" w:rsidRDefault="0078492B">
            <w:pPr>
              <w:ind w:right="-180"/>
              <w:jc w:val="center"/>
            </w:pPr>
          </w:p>
          <w:p w:rsidR="0078492B" w:rsidRDefault="0078492B">
            <w:pPr>
              <w:ind w:right="-180"/>
              <w:jc w:val="center"/>
              <w:rPr>
                <w:lang w:val="en-US"/>
              </w:rPr>
            </w:pPr>
            <w:r>
              <w:t>Οι συμβαλλόμενοι</w:t>
            </w:r>
          </w:p>
          <w:p w:rsidR="001C04AF" w:rsidRPr="001C04AF" w:rsidRDefault="001C04AF">
            <w:pPr>
              <w:ind w:right="-180"/>
              <w:jc w:val="center"/>
              <w:rPr>
                <w:lang w:val="en-US"/>
              </w:rPr>
            </w:pPr>
          </w:p>
          <w:p w:rsidR="0078492B" w:rsidRDefault="0078492B">
            <w:pPr>
              <w:ind w:right="-180"/>
              <w:jc w:val="center"/>
            </w:pPr>
          </w:p>
        </w:tc>
      </w:tr>
      <w:tr w:rsidR="0078492B" w:rsidRPr="002048D8" w:rsidTr="0078492B">
        <w:trPr>
          <w:trHeight w:val="1414"/>
        </w:trPr>
        <w:tc>
          <w:tcPr>
            <w:tcW w:w="4248" w:type="dxa"/>
          </w:tcPr>
          <w:p w:rsidR="0078492B" w:rsidRDefault="00F87110">
            <w:pPr>
              <w:ind w:right="-180"/>
              <w:jc w:val="center"/>
            </w:pPr>
            <w:r>
              <w:t>Για το</w:t>
            </w:r>
            <w:r w:rsidR="0078492B">
              <w:t xml:space="preserve"> Δήμο</w:t>
            </w:r>
            <w:r w:rsidR="00021591">
              <w:t xml:space="preserve"> </w:t>
            </w:r>
            <w:r w:rsidR="008762A4">
              <w:t>Μοσχάτου - Ταύρου</w:t>
            </w:r>
          </w:p>
          <w:p w:rsidR="0078492B" w:rsidRDefault="0078492B">
            <w:pPr>
              <w:ind w:right="-180"/>
              <w:jc w:val="center"/>
            </w:pPr>
          </w:p>
          <w:p w:rsidR="0078492B" w:rsidRDefault="00D92339">
            <w:pPr>
              <w:ind w:right="-180"/>
              <w:jc w:val="center"/>
            </w:pPr>
            <w:r>
              <w:t>Ο ΔΗΜΑΡΧΟΣ</w:t>
            </w:r>
          </w:p>
          <w:p w:rsidR="00D92339" w:rsidRDefault="00D92339">
            <w:pPr>
              <w:ind w:right="-180"/>
              <w:jc w:val="center"/>
            </w:pPr>
          </w:p>
          <w:p w:rsidR="00D92339" w:rsidRDefault="00D92339">
            <w:pPr>
              <w:ind w:right="-180"/>
              <w:jc w:val="center"/>
            </w:pPr>
            <w:r>
              <w:t>ΑΝΔΡΕΑΣ Γ. ΕΥΘΥΜΙΟΥ</w:t>
            </w:r>
          </w:p>
        </w:tc>
        <w:tc>
          <w:tcPr>
            <w:tcW w:w="4680" w:type="dxa"/>
            <w:hideMark/>
          </w:tcPr>
          <w:p w:rsidR="0078492B" w:rsidRPr="007C05A1" w:rsidRDefault="0078492B">
            <w:pPr>
              <w:jc w:val="center"/>
            </w:pPr>
            <w:r>
              <w:t>Για</w:t>
            </w:r>
            <w:r w:rsidRPr="00D92339">
              <w:t xml:space="preserve"> </w:t>
            </w:r>
            <w:r>
              <w:t>την</w:t>
            </w:r>
            <w:r w:rsidRPr="00D92339">
              <w:t xml:space="preserve"> </w:t>
            </w:r>
            <w:r w:rsidR="007C05A1">
              <w:rPr>
                <w:lang w:val="en-US"/>
              </w:rPr>
              <w:t>FARGECO</w:t>
            </w:r>
            <w:r w:rsidR="007C05A1" w:rsidRPr="00D92339">
              <w:t xml:space="preserve"> </w:t>
            </w:r>
            <w:r w:rsidR="007C05A1">
              <w:rPr>
                <w:lang w:val="en-US"/>
              </w:rPr>
              <w:t>HELLAS</w:t>
            </w:r>
            <w:r w:rsidR="007C05A1" w:rsidRPr="00D92339">
              <w:t xml:space="preserve"> </w:t>
            </w:r>
            <w:r w:rsidR="007C05A1">
              <w:t>Ε.Π.Ε</w:t>
            </w:r>
          </w:p>
        </w:tc>
      </w:tr>
      <w:tr w:rsidR="0078492B" w:rsidTr="0078492B">
        <w:trPr>
          <w:trHeight w:val="1233"/>
        </w:trPr>
        <w:tc>
          <w:tcPr>
            <w:tcW w:w="4248" w:type="dxa"/>
          </w:tcPr>
          <w:p w:rsidR="0078492B" w:rsidRPr="00D92339" w:rsidRDefault="0078492B">
            <w:pPr>
              <w:ind w:right="-180"/>
              <w:jc w:val="center"/>
            </w:pPr>
          </w:p>
          <w:p w:rsidR="0078492B" w:rsidRDefault="0078492B">
            <w:pPr>
              <w:ind w:right="-180"/>
              <w:jc w:val="center"/>
            </w:pPr>
          </w:p>
        </w:tc>
        <w:tc>
          <w:tcPr>
            <w:tcW w:w="4680" w:type="dxa"/>
          </w:tcPr>
          <w:p w:rsidR="0078492B" w:rsidRDefault="0078492B">
            <w:pPr>
              <w:ind w:right="-180"/>
              <w:jc w:val="center"/>
            </w:pPr>
          </w:p>
          <w:p w:rsidR="0078492B" w:rsidRDefault="0078492B">
            <w:pPr>
              <w:ind w:right="-180"/>
              <w:jc w:val="center"/>
            </w:pPr>
          </w:p>
          <w:p w:rsidR="0078492B" w:rsidRDefault="0078492B">
            <w:pPr>
              <w:ind w:right="-180"/>
              <w:jc w:val="center"/>
            </w:pPr>
          </w:p>
          <w:p w:rsidR="0078492B" w:rsidRDefault="0078492B">
            <w:pPr>
              <w:ind w:right="-180"/>
              <w:jc w:val="center"/>
            </w:pPr>
          </w:p>
        </w:tc>
      </w:tr>
    </w:tbl>
    <w:p w:rsidR="0078492B" w:rsidRDefault="0078492B" w:rsidP="0078492B">
      <w:pPr>
        <w:tabs>
          <w:tab w:val="left" w:pos="4815"/>
        </w:tabs>
        <w:ind w:right="-180"/>
        <w:rPr>
          <w:rFonts w:ascii="Tahoma" w:hAnsi="Tahoma"/>
        </w:rPr>
      </w:pPr>
    </w:p>
    <w:p w:rsidR="00085968" w:rsidRDefault="00085968"/>
    <w:sectPr w:rsidR="00085968" w:rsidSect="0008596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63E0D"/>
    <w:multiLevelType w:val="hybridMultilevel"/>
    <w:tmpl w:val="E9BC77AE"/>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48860BDD"/>
    <w:multiLevelType w:val="hybridMultilevel"/>
    <w:tmpl w:val="B47ED836"/>
    <w:lvl w:ilvl="0" w:tplc="04080001">
      <w:start w:val="1"/>
      <w:numFmt w:val="bullet"/>
      <w:lvlText w:val=""/>
      <w:lvlJc w:val="left"/>
      <w:pPr>
        <w:ind w:left="1791"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492B"/>
    <w:rsid w:val="00021591"/>
    <w:rsid w:val="00043A2A"/>
    <w:rsid w:val="00074523"/>
    <w:rsid w:val="00081DC5"/>
    <w:rsid w:val="00085968"/>
    <w:rsid w:val="0016343A"/>
    <w:rsid w:val="001B1CF8"/>
    <w:rsid w:val="001C04AF"/>
    <w:rsid w:val="002048D8"/>
    <w:rsid w:val="00207005"/>
    <w:rsid w:val="002467CC"/>
    <w:rsid w:val="002A4486"/>
    <w:rsid w:val="003B1EB9"/>
    <w:rsid w:val="006913A3"/>
    <w:rsid w:val="0078492B"/>
    <w:rsid w:val="007C05A1"/>
    <w:rsid w:val="008762A4"/>
    <w:rsid w:val="008D0CB7"/>
    <w:rsid w:val="00911B39"/>
    <w:rsid w:val="00A35D6F"/>
    <w:rsid w:val="00AE4D08"/>
    <w:rsid w:val="00C57284"/>
    <w:rsid w:val="00CD3D93"/>
    <w:rsid w:val="00D03710"/>
    <w:rsid w:val="00D45D88"/>
    <w:rsid w:val="00D92339"/>
    <w:rsid w:val="00DA0B25"/>
    <w:rsid w:val="00E42737"/>
    <w:rsid w:val="00E648B8"/>
    <w:rsid w:val="00E8313F"/>
    <w:rsid w:val="00E94ECF"/>
    <w:rsid w:val="00F06296"/>
    <w:rsid w:val="00F87110"/>
    <w:rsid w:val="00FF45A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92B"/>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78492B"/>
    <w:pPr>
      <w:suppressAutoHyphens/>
      <w:jc w:val="both"/>
    </w:pPr>
    <w:rPr>
      <w:rFonts w:ascii="Arial" w:hAnsi="Arial" w:cs="Arial"/>
      <w:lang w:eastAsia="zh-CN"/>
    </w:rPr>
  </w:style>
  <w:style w:type="character" w:customStyle="1" w:styleId="Char">
    <w:name w:val="Σώμα κειμένου Char"/>
    <w:basedOn w:val="a0"/>
    <w:link w:val="a3"/>
    <w:rsid w:val="0078492B"/>
    <w:rPr>
      <w:rFonts w:ascii="Arial" w:eastAsia="Times New Roman" w:hAnsi="Arial" w:cs="Arial"/>
      <w:sz w:val="24"/>
      <w:szCs w:val="24"/>
      <w:lang w:eastAsia="zh-CN"/>
    </w:rPr>
  </w:style>
  <w:style w:type="paragraph" w:styleId="a4">
    <w:name w:val="List Paragraph"/>
    <w:basedOn w:val="a"/>
    <w:uiPriority w:val="34"/>
    <w:qFormat/>
    <w:rsid w:val="0078492B"/>
    <w:pPr>
      <w:ind w:left="720"/>
      <w:contextualSpacing/>
    </w:pPr>
  </w:style>
</w:styles>
</file>

<file path=word/webSettings.xml><?xml version="1.0" encoding="utf-8"?>
<w:webSettings xmlns:r="http://schemas.openxmlformats.org/officeDocument/2006/relationships" xmlns:w="http://schemas.openxmlformats.org/wordprocessingml/2006/main">
  <w:divs>
    <w:div w:id="59652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840</Words>
  <Characters>4536</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perivalon</cp:lastModifiedBy>
  <cp:revision>2</cp:revision>
  <dcterms:created xsi:type="dcterms:W3CDTF">2022-06-23T11:40:00Z</dcterms:created>
  <dcterms:modified xsi:type="dcterms:W3CDTF">2022-06-23T11:40:00Z</dcterms:modified>
</cp:coreProperties>
</file>