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CDC" w:rsidRDefault="00046CDC"/>
    <w:tbl>
      <w:tblPr>
        <w:tblW w:w="0" w:type="auto"/>
        <w:tblInd w:w="-72" w:type="dxa"/>
        <w:tblLayout w:type="fixed"/>
        <w:tblLook w:val="0000" w:firstRow="0" w:lastRow="0" w:firstColumn="0" w:lastColumn="0" w:noHBand="0" w:noVBand="0"/>
      </w:tblPr>
      <w:tblGrid>
        <w:gridCol w:w="1525"/>
        <w:gridCol w:w="236"/>
        <w:gridCol w:w="3099"/>
        <w:gridCol w:w="236"/>
        <w:gridCol w:w="4402"/>
      </w:tblGrid>
      <w:tr w:rsidR="005028B5" w:rsidRPr="00777F87">
        <w:trPr>
          <w:cantSplit/>
          <w:trHeight w:val="388"/>
        </w:trPr>
        <w:tc>
          <w:tcPr>
            <w:tcW w:w="4860" w:type="dxa"/>
            <w:gridSpan w:val="3"/>
          </w:tcPr>
          <w:p w:rsidR="005028B5" w:rsidRPr="00777F87" w:rsidRDefault="00335609">
            <w:pPr>
              <w:pStyle w:val="1"/>
              <w:rPr>
                <w:rFonts w:ascii="Arial" w:hAnsi="Arial" w:cs="Arial"/>
                <w:sz w:val="24"/>
                <w:lang w:val="en-US"/>
              </w:rPr>
            </w:pPr>
            <w:r>
              <w:rPr>
                <w:rFonts w:ascii="Arial" w:hAnsi="Arial" w:cs="Arial"/>
                <w:noProof/>
                <w:color w:val="999999"/>
                <w:sz w:val="32"/>
              </w:rPr>
              <w:drawing>
                <wp:inline distT="0" distB="0" distL="0" distR="0">
                  <wp:extent cx="523875" cy="5334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23875" cy="533400"/>
                          </a:xfrm>
                          <a:prstGeom prst="rect">
                            <a:avLst/>
                          </a:prstGeom>
                          <a:noFill/>
                          <a:ln w="9525">
                            <a:noFill/>
                            <a:miter lim="800000"/>
                            <a:headEnd/>
                            <a:tailEnd/>
                          </a:ln>
                        </pic:spPr>
                      </pic:pic>
                    </a:graphicData>
                  </a:graphic>
                </wp:inline>
              </w:drawing>
            </w:r>
          </w:p>
          <w:p w:rsidR="005028B5" w:rsidRPr="00777F87" w:rsidRDefault="005028B5">
            <w:pPr>
              <w:pStyle w:val="1"/>
              <w:rPr>
                <w:rFonts w:ascii="Arial" w:hAnsi="Arial" w:cs="Arial"/>
                <w:bCs/>
                <w:sz w:val="24"/>
                <w:szCs w:val="24"/>
              </w:rPr>
            </w:pPr>
            <w:r w:rsidRPr="00777F87">
              <w:rPr>
                <w:rFonts w:ascii="Arial" w:hAnsi="Arial" w:cs="Arial"/>
                <w:bCs/>
                <w:sz w:val="24"/>
                <w:szCs w:val="24"/>
              </w:rPr>
              <w:t>ΕΛΛΗΝΙΚΗ ΔΗΜΟΚΡΑΤΙΑ</w:t>
            </w:r>
          </w:p>
        </w:tc>
        <w:tc>
          <w:tcPr>
            <w:tcW w:w="236" w:type="dxa"/>
          </w:tcPr>
          <w:p w:rsidR="005028B5" w:rsidRPr="00777F87" w:rsidRDefault="005028B5">
            <w:pPr>
              <w:rPr>
                <w:rFonts w:ascii="Arial" w:hAnsi="Arial" w:cs="Arial"/>
              </w:rPr>
            </w:pPr>
          </w:p>
        </w:tc>
        <w:tc>
          <w:tcPr>
            <w:tcW w:w="4402" w:type="dxa"/>
          </w:tcPr>
          <w:p w:rsidR="005028B5" w:rsidRPr="00C627E0" w:rsidRDefault="005028B5">
            <w:pPr>
              <w:rPr>
                <w:rFonts w:ascii="Arial" w:hAnsi="Arial" w:cs="Arial"/>
                <w:sz w:val="20"/>
                <w:szCs w:val="20"/>
              </w:rPr>
            </w:pPr>
          </w:p>
          <w:p w:rsidR="005028B5" w:rsidRPr="00C627E0" w:rsidRDefault="005028B5">
            <w:pPr>
              <w:rPr>
                <w:rFonts w:ascii="Arial" w:hAnsi="Arial" w:cs="Arial"/>
                <w:sz w:val="20"/>
                <w:szCs w:val="20"/>
              </w:rPr>
            </w:pPr>
          </w:p>
          <w:p w:rsidR="005028B5" w:rsidRPr="00C627E0" w:rsidRDefault="005028B5">
            <w:pPr>
              <w:rPr>
                <w:rFonts w:ascii="Arial" w:hAnsi="Arial" w:cs="Arial"/>
                <w:sz w:val="20"/>
                <w:szCs w:val="20"/>
              </w:rPr>
            </w:pPr>
          </w:p>
          <w:p w:rsidR="005028B5" w:rsidRPr="00C627E0" w:rsidRDefault="005028B5" w:rsidP="007D70A5">
            <w:pPr>
              <w:ind w:left="720"/>
              <w:rPr>
                <w:rFonts w:ascii="Arial" w:hAnsi="Arial" w:cs="Arial"/>
                <w:sz w:val="20"/>
                <w:szCs w:val="20"/>
              </w:rPr>
            </w:pPr>
            <w:r w:rsidRPr="00C627E0">
              <w:rPr>
                <w:rFonts w:ascii="Arial" w:hAnsi="Arial" w:cs="Arial"/>
                <w:sz w:val="20"/>
                <w:szCs w:val="20"/>
              </w:rPr>
              <w:t xml:space="preserve">Μοσχάτο  </w:t>
            </w:r>
            <w:r w:rsidR="007D70A5">
              <w:rPr>
                <w:rFonts w:ascii="Arial" w:hAnsi="Arial" w:cs="Arial"/>
                <w:sz w:val="20"/>
                <w:szCs w:val="20"/>
              </w:rPr>
              <w:t>1</w:t>
            </w:r>
            <w:r w:rsidR="004574A1">
              <w:rPr>
                <w:rFonts w:ascii="Arial" w:hAnsi="Arial" w:cs="Arial"/>
                <w:sz w:val="20"/>
                <w:szCs w:val="20"/>
              </w:rPr>
              <w:t>6-10-2021</w:t>
            </w:r>
          </w:p>
        </w:tc>
      </w:tr>
      <w:tr w:rsidR="005028B5" w:rsidRPr="00777F87">
        <w:tc>
          <w:tcPr>
            <w:tcW w:w="4860" w:type="dxa"/>
            <w:gridSpan w:val="3"/>
          </w:tcPr>
          <w:p w:rsidR="005028B5" w:rsidRPr="00777F87" w:rsidRDefault="005028B5">
            <w:pPr>
              <w:pStyle w:val="1"/>
              <w:rPr>
                <w:rFonts w:ascii="Arial" w:hAnsi="Arial" w:cs="Arial"/>
                <w:sz w:val="24"/>
              </w:rPr>
            </w:pPr>
            <w:r w:rsidRPr="00777F87">
              <w:rPr>
                <w:rFonts w:ascii="Arial" w:hAnsi="Arial" w:cs="Arial"/>
                <w:sz w:val="24"/>
              </w:rPr>
              <w:t>ΔΗΜΟΣ  ΜΟΣΧΑΤΟΥ - ΤΑΥΡΟΥ</w:t>
            </w:r>
          </w:p>
        </w:tc>
        <w:tc>
          <w:tcPr>
            <w:tcW w:w="236" w:type="dxa"/>
          </w:tcPr>
          <w:p w:rsidR="005028B5" w:rsidRPr="00777F87" w:rsidRDefault="005028B5">
            <w:pPr>
              <w:rPr>
                <w:rFonts w:ascii="Arial" w:hAnsi="Arial" w:cs="Arial"/>
              </w:rPr>
            </w:pPr>
          </w:p>
        </w:tc>
        <w:tc>
          <w:tcPr>
            <w:tcW w:w="4402" w:type="dxa"/>
          </w:tcPr>
          <w:p w:rsidR="005028B5" w:rsidRPr="00C627E0" w:rsidRDefault="005028B5">
            <w:pPr>
              <w:rPr>
                <w:rFonts w:ascii="Arial" w:hAnsi="Arial" w:cs="Arial"/>
                <w:sz w:val="20"/>
                <w:szCs w:val="20"/>
              </w:rPr>
            </w:pPr>
          </w:p>
        </w:tc>
      </w:tr>
      <w:tr w:rsidR="005028B5" w:rsidRPr="00777F87">
        <w:tc>
          <w:tcPr>
            <w:tcW w:w="4860" w:type="dxa"/>
            <w:gridSpan w:val="3"/>
          </w:tcPr>
          <w:p w:rsidR="005028B5" w:rsidRPr="00777F87" w:rsidRDefault="005028B5">
            <w:pPr>
              <w:jc w:val="center"/>
              <w:rPr>
                <w:rFonts w:ascii="Arial" w:hAnsi="Arial" w:cs="Arial"/>
                <w:bCs/>
                <w:sz w:val="22"/>
              </w:rPr>
            </w:pPr>
            <w:r w:rsidRPr="00777F87">
              <w:rPr>
                <w:rFonts w:ascii="Arial" w:hAnsi="Arial" w:cs="Arial"/>
                <w:bCs/>
                <w:sz w:val="22"/>
              </w:rPr>
              <w:t>ΔΙΕΥΘΥΝΣΗ ΤΕΧΝΙΚΩΝ ΥΠΗΡΕΣΙΩΝ</w:t>
            </w:r>
          </w:p>
        </w:tc>
        <w:tc>
          <w:tcPr>
            <w:tcW w:w="236" w:type="dxa"/>
          </w:tcPr>
          <w:p w:rsidR="005028B5" w:rsidRPr="00777F87" w:rsidRDefault="005028B5">
            <w:pPr>
              <w:rPr>
                <w:rFonts w:ascii="Arial" w:hAnsi="Arial" w:cs="Arial"/>
              </w:rPr>
            </w:pPr>
          </w:p>
        </w:tc>
        <w:tc>
          <w:tcPr>
            <w:tcW w:w="4402" w:type="dxa"/>
          </w:tcPr>
          <w:p w:rsidR="005028B5" w:rsidRPr="00C627E0" w:rsidRDefault="005028B5">
            <w:pPr>
              <w:jc w:val="both"/>
              <w:rPr>
                <w:rFonts w:ascii="Arial" w:hAnsi="Arial" w:cs="Arial"/>
                <w:sz w:val="20"/>
                <w:szCs w:val="20"/>
              </w:rPr>
            </w:pPr>
          </w:p>
        </w:tc>
      </w:tr>
      <w:tr w:rsidR="005028B5" w:rsidRPr="00777F87">
        <w:tc>
          <w:tcPr>
            <w:tcW w:w="4860" w:type="dxa"/>
            <w:gridSpan w:val="3"/>
          </w:tcPr>
          <w:p w:rsidR="005028B5" w:rsidRPr="00777F87" w:rsidRDefault="005028B5">
            <w:pPr>
              <w:pStyle w:val="2"/>
              <w:rPr>
                <w:rFonts w:ascii="Arial" w:hAnsi="Arial" w:cs="Arial"/>
                <w:bCs w:val="0"/>
                <w:szCs w:val="20"/>
              </w:rPr>
            </w:pPr>
            <w:r w:rsidRPr="00777F87">
              <w:rPr>
                <w:rFonts w:ascii="Arial" w:hAnsi="Arial" w:cs="Arial"/>
                <w:szCs w:val="20"/>
              </w:rPr>
              <w:t>---------------------------</w:t>
            </w:r>
          </w:p>
        </w:tc>
        <w:tc>
          <w:tcPr>
            <w:tcW w:w="236" w:type="dxa"/>
          </w:tcPr>
          <w:p w:rsidR="005028B5" w:rsidRPr="00777F87" w:rsidRDefault="005028B5">
            <w:pPr>
              <w:rPr>
                <w:rFonts w:ascii="Arial" w:hAnsi="Arial" w:cs="Arial"/>
                <w:sz w:val="20"/>
                <w:szCs w:val="20"/>
              </w:rPr>
            </w:pPr>
          </w:p>
        </w:tc>
        <w:tc>
          <w:tcPr>
            <w:tcW w:w="4402" w:type="dxa"/>
          </w:tcPr>
          <w:p w:rsidR="005028B5" w:rsidRPr="00C627E0" w:rsidRDefault="005028B5">
            <w:pPr>
              <w:pStyle w:val="a3"/>
              <w:tabs>
                <w:tab w:val="clear" w:pos="4153"/>
                <w:tab w:val="clear" w:pos="8306"/>
              </w:tabs>
              <w:rPr>
                <w:rFonts w:ascii="Arial" w:hAnsi="Arial" w:cs="Arial"/>
                <w:sz w:val="20"/>
                <w:szCs w:val="20"/>
              </w:rPr>
            </w:pPr>
          </w:p>
        </w:tc>
      </w:tr>
      <w:tr w:rsidR="005028B5" w:rsidRPr="00C627E0">
        <w:tc>
          <w:tcPr>
            <w:tcW w:w="4860" w:type="dxa"/>
            <w:gridSpan w:val="3"/>
          </w:tcPr>
          <w:p w:rsidR="005028B5" w:rsidRPr="00C627E0" w:rsidRDefault="005028B5">
            <w:pPr>
              <w:pStyle w:val="2"/>
              <w:rPr>
                <w:rFonts w:ascii="Arial" w:hAnsi="Arial" w:cs="Arial"/>
                <w:szCs w:val="20"/>
              </w:rPr>
            </w:pPr>
          </w:p>
        </w:tc>
        <w:tc>
          <w:tcPr>
            <w:tcW w:w="236" w:type="dxa"/>
          </w:tcPr>
          <w:p w:rsidR="005028B5" w:rsidRPr="00C627E0" w:rsidRDefault="005028B5">
            <w:pPr>
              <w:rPr>
                <w:rFonts w:ascii="Arial" w:hAnsi="Arial" w:cs="Arial"/>
                <w:sz w:val="20"/>
                <w:szCs w:val="20"/>
              </w:rPr>
            </w:pPr>
          </w:p>
        </w:tc>
        <w:tc>
          <w:tcPr>
            <w:tcW w:w="4402" w:type="dxa"/>
          </w:tcPr>
          <w:p w:rsidR="005028B5" w:rsidRPr="00C627E0" w:rsidRDefault="005028B5">
            <w:pPr>
              <w:rPr>
                <w:rFonts w:ascii="Arial" w:hAnsi="Arial" w:cs="Arial"/>
                <w:sz w:val="20"/>
                <w:szCs w:val="20"/>
              </w:rPr>
            </w:pPr>
          </w:p>
        </w:tc>
      </w:tr>
      <w:tr w:rsidR="005028B5" w:rsidRPr="00C627E0">
        <w:trPr>
          <w:cantSplit/>
        </w:trPr>
        <w:tc>
          <w:tcPr>
            <w:tcW w:w="1525" w:type="dxa"/>
          </w:tcPr>
          <w:p w:rsidR="005028B5" w:rsidRPr="00C627E0" w:rsidRDefault="005028B5">
            <w:pPr>
              <w:rPr>
                <w:rFonts w:ascii="Arial" w:hAnsi="Arial" w:cs="Arial"/>
                <w:sz w:val="20"/>
                <w:szCs w:val="20"/>
              </w:rPr>
            </w:pPr>
            <w:r w:rsidRPr="00C627E0">
              <w:rPr>
                <w:rFonts w:ascii="Arial" w:hAnsi="Arial" w:cs="Arial"/>
                <w:sz w:val="20"/>
                <w:szCs w:val="20"/>
              </w:rPr>
              <w:t xml:space="preserve">Ταχ. Δ/νση      </w:t>
            </w:r>
          </w:p>
        </w:tc>
        <w:tc>
          <w:tcPr>
            <w:tcW w:w="236" w:type="dxa"/>
          </w:tcPr>
          <w:p w:rsidR="005028B5" w:rsidRPr="00C627E0" w:rsidRDefault="005028B5">
            <w:pPr>
              <w:jc w:val="center"/>
              <w:rPr>
                <w:rFonts w:ascii="Arial" w:hAnsi="Arial" w:cs="Arial"/>
                <w:sz w:val="20"/>
                <w:szCs w:val="20"/>
              </w:rPr>
            </w:pPr>
            <w:r w:rsidRPr="00C627E0">
              <w:rPr>
                <w:rFonts w:ascii="Arial" w:hAnsi="Arial" w:cs="Arial"/>
                <w:sz w:val="20"/>
                <w:szCs w:val="20"/>
              </w:rPr>
              <w:t>:</w:t>
            </w:r>
          </w:p>
        </w:tc>
        <w:tc>
          <w:tcPr>
            <w:tcW w:w="3099" w:type="dxa"/>
          </w:tcPr>
          <w:p w:rsidR="005028B5" w:rsidRPr="00C627E0" w:rsidRDefault="005028B5">
            <w:pPr>
              <w:jc w:val="both"/>
              <w:rPr>
                <w:rFonts w:ascii="Arial" w:hAnsi="Arial" w:cs="Arial"/>
                <w:sz w:val="20"/>
                <w:szCs w:val="20"/>
              </w:rPr>
            </w:pPr>
            <w:r w:rsidRPr="00C627E0">
              <w:rPr>
                <w:rFonts w:ascii="Arial" w:hAnsi="Arial" w:cs="Arial"/>
                <w:sz w:val="20"/>
                <w:szCs w:val="20"/>
              </w:rPr>
              <w:t>Κοραή 36 &amp; Αγ. Γερασίμου</w:t>
            </w:r>
          </w:p>
        </w:tc>
        <w:tc>
          <w:tcPr>
            <w:tcW w:w="236" w:type="dxa"/>
          </w:tcPr>
          <w:p w:rsidR="005028B5" w:rsidRPr="00C627E0" w:rsidRDefault="005028B5">
            <w:pPr>
              <w:jc w:val="both"/>
              <w:rPr>
                <w:rFonts w:ascii="Arial" w:hAnsi="Arial" w:cs="Arial"/>
                <w:sz w:val="20"/>
                <w:szCs w:val="20"/>
              </w:rPr>
            </w:pPr>
          </w:p>
        </w:tc>
        <w:tc>
          <w:tcPr>
            <w:tcW w:w="4402" w:type="dxa"/>
            <w:vMerge w:val="restart"/>
          </w:tcPr>
          <w:p w:rsidR="005028B5" w:rsidRPr="00C627E0" w:rsidRDefault="005028B5" w:rsidP="00584897">
            <w:pPr>
              <w:pStyle w:val="3"/>
              <w:ind w:left="720"/>
              <w:rPr>
                <w:rFonts w:ascii="Arial" w:hAnsi="Arial" w:cs="Arial"/>
                <w:sz w:val="20"/>
                <w:szCs w:val="20"/>
              </w:rPr>
            </w:pPr>
            <w:r w:rsidRPr="00C627E0">
              <w:rPr>
                <w:rFonts w:ascii="Arial" w:hAnsi="Arial" w:cs="Arial"/>
                <w:sz w:val="20"/>
                <w:szCs w:val="20"/>
              </w:rPr>
              <w:t xml:space="preserve">Προς </w:t>
            </w:r>
          </w:p>
          <w:p w:rsidR="005028B5" w:rsidRPr="00584897" w:rsidRDefault="008C1AF7" w:rsidP="00584897">
            <w:pPr>
              <w:pStyle w:val="3"/>
              <w:ind w:left="720"/>
              <w:jc w:val="center"/>
              <w:rPr>
                <w:rFonts w:ascii="Arial" w:hAnsi="Arial" w:cs="Arial"/>
                <w:b w:val="0"/>
                <w:sz w:val="20"/>
                <w:szCs w:val="20"/>
              </w:rPr>
            </w:pPr>
            <w:r>
              <w:rPr>
                <w:rFonts w:ascii="Arial" w:hAnsi="Arial" w:cs="Arial"/>
                <w:b w:val="0"/>
                <w:sz w:val="20"/>
              </w:rPr>
              <w:t xml:space="preserve">Τον κ. Πρόεδρο και τα μέλη της </w:t>
            </w:r>
            <w:r w:rsidR="00584897" w:rsidRPr="00584897">
              <w:rPr>
                <w:rFonts w:ascii="Arial" w:hAnsi="Arial" w:cs="Arial"/>
                <w:b w:val="0"/>
                <w:sz w:val="20"/>
              </w:rPr>
              <w:t>Επιτροπής Ποιότητας Ζωής</w:t>
            </w:r>
          </w:p>
        </w:tc>
      </w:tr>
      <w:tr w:rsidR="005028B5" w:rsidRPr="00C627E0">
        <w:trPr>
          <w:cantSplit/>
        </w:trPr>
        <w:tc>
          <w:tcPr>
            <w:tcW w:w="1525" w:type="dxa"/>
          </w:tcPr>
          <w:p w:rsidR="005028B5" w:rsidRPr="00C627E0" w:rsidRDefault="005028B5">
            <w:pPr>
              <w:rPr>
                <w:rFonts w:ascii="Arial" w:hAnsi="Arial" w:cs="Arial"/>
                <w:sz w:val="20"/>
                <w:szCs w:val="20"/>
              </w:rPr>
            </w:pPr>
            <w:r w:rsidRPr="00C627E0">
              <w:rPr>
                <w:rFonts w:ascii="Arial" w:hAnsi="Arial" w:cs="Arial"/>
                <w:sz w:val="20"/>
                <w:szCs w:val="20"/>
              </w:rPr>
              <w:t xml:space="preserve">Ταχ. Κώδ.      </w:t>
            </w:r>
          </w:p>
        </w:tc>
        <w:tc>
          <w:tcPr>
            <w:tcW w:w="236" w:type="dxa"/>
          </w:tcPr>
          <w:p w:rsidR="005028B5" w:rsidRPr="00C627E0" w:rsidRDefault="005028B5">
            <w:pPr>
              <w:jc w:val="center"/>
              <w:rPr>
                <w:rFonts w:ascii="Arial" w:hAnsi="Arial" w:cs="Arial"/>
                <w:sz w:val="20"/>
                <w:szCs w:val="20"/>
              </w:rPr>
            </w:pPr>
            <w:r w:rsidRPr="00C627E0">
              <w:rPr>
                <w:rFonts w:ascii="Arial" w:hAnsi="Arial" w:cs="Arial"/>
                <w:sz w:val="20"/>
                <w:szCs w:val="20"/>
              </w:rPr>
              <w:t>:</w:t>
            </w:r>
          </w:p>
        </w:tc>
        <w:tc>
          <w:tcPr>
            <w:tcW w:w="3099" w:type="dxa"/>
          </w:tcPr>
          <w:p w:rsidR="005028B5" w:rsidRPr="00C627E0" w:rsidRDefault="005028B5">
            <w:pPr>
              <w:jc w:val="both"/>
              <w:rPr>
                <w:rFonts w:ascii="Arial" w:hAnsi="Arial" w:cs="Arial"/>
                <w:sz w:val="20"/>
                <w:szCs w:val="20"/>
              </w:rPr>
            </w:pPr>
            <w:r w:rsidRPr="00C627E0">
              <w:rPr>
                <w:rFonts w:ascii="Arial" w:hAnsi="Arial" w:cs="Arial"/>
                <w:sz w:val="20"/>
                <w:szCs w:val="20"/>
              </w:rPr>
              <w:t>183 45</w:t>
            </w:r>
          </w:p>
        </w:tc>
        <w:tc>
          <w:tcPr>
            <w:tcW w:w="236" w:type="dxa"/>
          </w:tcPr>
          <w:p w:rsidR="005028B5" w:rsidRPr="00C627E0" w:rsidRDefault="005028B5">
            <w:pPr>
              <w:jc w:val="both"/>
              <w:rPr>
                <w:rFonts w:ascii="Arial" w:hAnsi="Arial" w:cs="Arial"/>
                <w:sz w:val="20"/>
                <w:szCs w:val="20"/>
              </w:rPr>
            </w:pPr>
          </w:p>
        </w:tc>
        <w:tc>
          <w:tcPr>
            <w:tcW w:w="4402" w:type="dxa"/>
            <w:vMerge/>
          </w:tcPr>
          <w:p w:rsidR="005028B5" w:rsidRPr="00C627E0" w:rsidRDefault="005028B5">
            <w:pPr>
              <w:jc w:val="both"/>
              <w:rPr>
                <w:rFonts w:ascii="Arial" w:hAnsi="Arial" w:cs="Arial"/>
                <w:sz w:val="20"/>
                <w:szCs w:val="20"/>
              </w:rPr>
            </w:pPr>
          </w:p>
        </w:tc>
      </w:tr>
      <w:tr w:rsidR="005028B5" w:rsidRPr="00C627E0">
        <w:trPr>
          <w:cantSplit/>
        </w:trPr>
        <w:tc>
          <w:tcPr>
            <w:tcW w:w="1525" w:type="dxa"/>
          </w:tcPr>
          <w:p w:rsidR="005028B5" w:rsidRPr="00C627E0" w:rsidRDefault="005028B5">
            <w:pPr>
              <w:rPr>
                <w:rFonts w:ascii="Arial" w:hAnsi="Arial" w:cs="Arial"/>
                <w:sz w:val="20"/>
                <w:szCs w:val="20"/>
              </w:rPr>
            </w:pPr>
            <w:r w:rsidRPr="00C627E0">
              <w:rPr>
                <w:rFonts w:ascii="Arial" w:hAnsi="Arial" w:cs="Arial"/>
                <w:sz w:val="20"/>
                <w:szCs w:val="20"/>
              </w:rPr>
              <w:t>Τηλέφωνο</w:t>
            </w:r>
          </w:p>
        </w:tc>
        <w:tc>
          <w:tcPr>
            <w:tcW w:w="236" w:type="dxa"/>
          </w:tcPr>
          <w:p w:rsidR="005028B5" w:rsidRPr="00C627E0" w:rsidRDefault="005028B5">
            <w:pPr>
              <w:jc w:val="center"/>
              <w:rPr>
                <w:rFonts w:ascii="Arial" w:hAnsi="Arial" w:cs="Arial"/>
                <w:sz w:val="20"/>
                <w:szCs w:val="20"/>
              </w:rPr>
            </w:pPr>
            <w:r w:rsidRPr="00C627E0">
              <w:rPr>
                <w:rFonts w:ascii="Arial" w:hAnsi="Arial" w:cs="Arial"/>
                <w:sz w:val="20"/>
                <w:szCs w:val="20"/>
              </w:rPr>
              <w:t>:</w:t>
            </w:r>
          </w:p>
        </w:tc>
        <w:tc>
          <w:tcPr>
            <w:tcW w:w="3099" w:type="dxa"/>
          </w:tcPr>
          <w:p w:rsidR="005028B5" w:rsidRPr="00C627E0" w:rsidRDefault="00046CDC">
            <w:pPr>
              <w:rPr>
                <w:rFonts w:ascii="Arial" w:hAnsi="Arial" w:cs="Arial"/>
                <w:sz w:val="20"/>
                <w:szCs w:val="20"/>
              </w:rPr>
            </w:pPr>
            <w:r>
              <w:rPr>
                <w:rFonts w:ascii="Arial" w:hAnsi="Arial" w:cs="Arial"/>
                <w:sz w:val="20"/>
                <w:szCs w:val="20"/>
              </w:rPr>
              <w:t>213 2019614</w:t>
            </w:r>
          </w:p>
        </w:tc>
        <w:tc>
          <w:tcPr>
            <w:tcW w:w="236" w:type="dxa"/>
          </w:tcPr>
          <w:p w:rsidR="005028B5" w:rsidRPr="00C627E0" w:rsidRDefault="005028B5">
            <w:pPr>
              <w:jc w:val="both"/>
              <w:rPr>
                <w:rFonts w:ascii="Arial" w:hAnsi="Arial" w:cs="Arial"/>
                <w:sz w:val="20"/>
                <w:szCs w:val="20"/>
              </w:rPr>
            </w:pPr>
          </w:p>
        </w:tc>
        <w:tc>
          <w:tcPr>
            <w:tcW w:w="4402" w:type="dxa"/>
            <w:vMerge/>
          </w:tcPr>
          <w:p w:rsidR="005028B5" w:rsidRPr="00C627E0" w:rsidRDefault="005028B5">
            <w:pPr>
              <w:jc w:val="both"/>
              <w:rPr>
                <w:rFonts w:ascii="Arial" w:hAnsi="Arial" w:cs="Arial"/>
                <w:sz w:val="20"/>
                <w:szCs w:val="20"/>
                <w:u w:val="single"/>
              </w:rPr>
            </w:pPr>
          </w:p>
        </w:tc>
      </w:tr>
      <w:tr w:rsidR="005028B5" w:rsidRPr="00C627E0">
        <w:trPr>
          <w:cantSplit/>
        </w:trPr>
        <w:tc>
          <w:tcPr>
            <w:tcW w:w="1525" w:type="dxa"/>
          </w:tcPr>
          <w:p w:rsidR="005028B5" w:rsidRPr="00C627E0" w:rsidRDefault="005028B5">
            <w:pPr>
              <w:rPr>
                <w:rFonts w:ascii="Arial" w:hAnsi="Arial" w:cs="Arial"/>
                <w:sz w:val="20"/>
                <w:szCs w:val="20"/>
              </w:rPr>
            </w:pPr>
            <w:r w:rsidRPr="00C627E0">
              <w:rPr>
                <w:rFonts w:ascii="Arial" w:hAnsi="Arial" w:cs="Arial"/>
                <w:sz w:val="20"/>
                <w:szCs w:val="20"/>
                <w:lang w:val="en-US"/>
              </w:rPr>
              <w:t>FAX</w:t>
            </w:r>
          </w:p>
        </w:tc>
        <w:tc>
          <w:tcPr>
            <w:tcW w:w="236" w:type="dxa"/>
          </w:tcPr>
          <w:p w:rsidR="005028B5" w:rsidRPr="00C627E0" w:rsidRDefault="005028B5">
            <w:pPr>
              <w:jc w:val="center"/>
              <w:rPr>
                <w:rFonts w:ascii="Arial" w:hAnsi="Arial" w:cs="Arial"/>
                <w:sz w:val="20"/>
                <w:szCs w:val="20"/>
              </w:rPr>
            </w:pPr>
            <w:r w:rsidRPr="00C627E0">
              <w:rPr>
                <w:rFonts w:ascii="Arial" w:hAnsi="Arial" w:cs="Arial"/>
                <w:sz w:val="20"/>
                <w:szCs w:val="20"/>
              </w:rPr>
              <w:t>:</w:t>
            </w:r>
          </w:p>
        </w:tc>
        <w:tc>
          <w:tcPr>
            <w:tcW w:w="3099" w:type="dxa"/>
          </w:tcPr>
          <w:p w:rsidR="005028B5" w:rsidRPr="00C627E0" w:rsidRDefault="005028B5">
            <w:pPr>
              <w:jc w:val="both"/>
              <w:rPr>
                <w:rFonts w:ascii="Arial" w:hAnsi="Arial" w:cs="Arial"/>
                <w:sz w:val="20"/>
                <w:szCs w:val="20"/>
              </w:rPr>
            </w:pPr>
            <w:r w:rsidRPr="00C627E0">
              <w:rPr>
                <w:rFonts w:ascii="Arial" w:hAnsi="Arial" w:cs="Arial"/>
                <w:sz w:val="20"/>
                <w:szCs w:val="20"/>
              </w:rPr>
              <w:t>2109416154</w:t>
            </w:r>
          </w:p>
        </w:tc>
        <w:tc>
          <w:tcPr>
            <w:tcW w:w="236" w:type="dxa"/>
          </w:tcPr>
          <w:p w:rsidR="005028B5" w:rsidRPr="00C627E0" w:rsidRDefault="005028B5">
            <w:pPr>
              <w:rPr>
                <w:rFonts w:ascii="Arial" w:hAnsi="Arial" w:cs="Arial"/>
                <w:sz w:val="20"/>
                <w:szCs w:val="20"/>
              </w:rPr>
            </w:pPr>
          </w:p>
        </w:tc>
        <w:tc>
          <w:tcPr>
            <w:tcW w:w="4402" w:type="dxa"/>
            <w:vMerge/>
          </w:tcPr>
          <w:p w:rsidR="005028B5" w:rsidRPr="00C627E0" w:rsidRDefault="005028B5">
            <w:pPr>
              <w:jc w:val="center"/>
              <w:rPr>
                <w:rFonts w:ascii="Arial" w:hAnsi="Arial" w:cs="Arial"/>
                <w:sz w:val="20"/>
                <w:szCs w:val="20"/>
              </w:rPr>
            </w:pPr>
          </w:p>
        </w:tc>
      </w:tr>
      <w:tr w:rsidR="005028B5" w:rsidRPr="00C627E0">
        <w:trPr>
          <w:cantSplit/>
        </w:trPr>
        <w:tc>
          <w:tcPr>
            <w:tcW w:w="1525" w:type="dxa"/>
          </w:tcPr>
          <w:p w:rsidR="005028B5" w:rsidRPr="00C627E0" w:rsidRDefault="005028B5">
            <w:pPr>
              <w:rPr>
                <w:rFonts w:ascii="Arial" w:hAnsi="Arial" w:cs="Arial"/>
                <w:sz w:val="20"/>
                <w:szCs w:val="20"/>
              </w:rPr>
            </w:pPr>
            <w:r w:rsidRPr="00C627E0">
              <w:rPr>
                <w:rFonts w:ascii="Arial" w:hAnsi="Arial" w:cs="Arial"/>
                <w:sz w:val="20"/>
                <w:szCs w:val="20"/>
              </w:rPr>
              <w:t>Πληροφορίες</w:t>
            </w:r>
          </w:p>
        </w:tc>
        <w:tc>
          <w:tcPr>
            <w:tcW w:w="236" w:type="dxa"/>
          </w:tcPr>
          <w:p w:rsidR="005028B5" w:rsidRPr="00C627E0" w:rsidRDefault="005028B5">
            <w:pPr>
              <w:jc w:val="center"/>
              <w:rPr>
                <w:rFonts w:ascii="Arial" w:hAnsi="Arial" w:cs="Arial"/>
                <w:sz w:val="20"/>
                <w:szCs w:val="20"/>
              </w:rPr>
            </w:pPr>
            <w:r w:rsidRPr="00C627E0">
              <w:rPr>
                <w:rFonts w:ascii="Arial" w:hAnsi="Arial" w:cs="Arial"/>
                <w:sz w:val="20"/>
                <w:szCs w:val="20"/>
              </w:rPr>
              <w:t>:</w:t>
            </w:r>
          </w:p>
        </w:tc>
        <w:tc>
          <w:tcPr>
            <w:tcW w:w="3099" w:type="dxa"/>
          </w:tcPr>
          <w:p w:rsidR="005028B5" w:rsidRPr="00C627E0" w:rsidRDefault="005028B5">
            <w:pPr>
              <w:jc w:val="both"/>
              <w:rPr>
                <w:rFonts w:ascii="Arial" w:hAnsi="Arial" w:cs="Arial"/>
                <w:sz w:val="20"/>
                <w:szCs w:val="20"/>
              </w:rPr>
            </w:pPr>
            <w:r w:rsidRPr="00C627E0">
              <w:rPr>
                <w:rFonts w:ascii="Arial" w:hAnsi="Arial" w:cs="Arial"/>
                <w:sz w:val="20"/>
                <w:szCs w:val="20"/>
              </w:rPr>
              <w:t xml:space="preserve"> </w:t>
            </w:r>
          </w:p>
        </w:tc>
        <w:tc>
          <w:tcPr>
            <w:tcW w:w="236" w:type="dxa"/>
          </w:tcPr>
          <w:p w:rsidR="005028B5" w:rsidRPr="00C627E0" w:rsidRDefault="005028B5">
            <w:pPr>
              <w:rPr>
                <w:rFonts w:ascii="Arial" w:hAnsi="Arial" w:cs="Arial"/>
                <w:sz w:val="20"/>
                <w:szCs w:val="20"/>
              </w:rPr>
            </w:pPr>
          </w:p>
        </w:tc>
        <w:tc>
          <w:tcPr>
            <w:tcW w:w="4402" w:type="dxa"/>
            <w:vMerge/>
          </w:tcPr>
          <w:p w:rsidR="005028B5" w:rsidRPr="00C627E0" w:rsidRDefault="005028B5">
            <w:pPr>
              <w:jc w:val="center"/>
              <w:rPr>
                <w:rFonts w:ascii="Arial" w:hAnsi="Arial" w:cs="Arial"/>
                <w:sz w:val="20"/>
                <w:szCs w:val="20"/>
              </w:rPr>
            </w:pPr>
          </w:p>
        </w:tc>
      </w:tr>
    </w:tbl>
    <w:p w:rsidR="005028B5" w:rsidRDefault="005028B5">
      <w:pPr>
        <w:jc w:val="both"/>
        <w:rPr>
          <w:rFonts w:ascii="Arial" w:hAnsi="Arial" w:cs="Arial"/>
          <w:sz w:val="20"/>
          <w:szCs w:val="20"/>
        </w:rPr>
      </w:pPr>
    </w:p>
    <w:p w:rsidR="008D53A4" w:rsidRDefault="008D53A4">
      <w:pPr>
        <w:jc w:val="both"/>
        <w:rPr>
          <w:rFonts w:ascii="Arial" w:hAnsi="Arial" w:cs="Arial"/>
          <w:sz w:val="20"/>
          <w:szCs w:val="20"/>
        </w:rPr>
      </w:pPr>
    </w:p>
    <w:p w:rsidR="008D53A4" w:rsidRDefault="008D53A4">
      <w:pPr>
        <w:jc w:val="both"/>
        <w:rPr>
          <w:rFonts w:ascii="Arial" w:hAnsi="Arial" w:cs="Arial"/>
          <w:sz w:val="20"/>
          <w:szCs w:val="20"/>
        </w:rPr>
      </w:pPr>
    </w:p>
    <w:p w:rsidR="008D53A4" w:rsidRDefault="008D53A4">
      <w:pPr>
        <w:jc w:val="both"/>
        <w:rPr>
          <w:rFonts w:ascii="Arial" w:hAnsi="Arial" w:cs="Arial"/>
          <w:sz w:val="20"/>
          <w:szCs w:val="20"/>
        </w:rPr>
      </w:pPr>
    </w:p>
    <w:p w:rsidR="00C627E0" w:rsidRPr="00901A64" w:rsidRDefault="00C627E0">
      <w:pPr>
        <w:pStyle w:val="30"/>
        <w:rPr>
          <w:rFonts w:ascii="Calibri" w:hAnsi="Calibri"/>
          <w:sz w:val="22"/>
          <w:szCs w:val="22"/>
        </w:rPr>
      </w:pPr>
    </w:p>
    <w:p w:rsidR="005028B5" w:rsidRPr="00901A64" w:rsidRDefault="00777F87">
      <w:pPr>
        <w:pStyle w:val="30"/>
        <w:rPr>
          <w:rFonts w:ascii="Calibri" w:hAnsi="Calibri"/>
          <w:sz w:val="22"/>
          <w:szCs w:val="22"/>
        </w:rPr>
      </w:pPr>
      <w:r w:rsidRPr="00901A64">
        <w:rPr>
          <w:rFonts w:ascii="Calibri" w:hAnsi="Calibri"/>
          <w:sz w:val="22"/>
          <w:szCs w:val="22"/>
        </w:rPr>
        <w:t xml:space="preserve">ΘΕΜΑ  …… :  </w:t>
      </w:r>
      <w:r w:rsidR="005028B5" w:rsidRPr="00901A64">
        <w:rPr>
          <w:rFonts w:ascii="Calibri" w:hAnsi="Calibri"/>
          <w:sz w:val="22"/>
          <w:szCs w:val="22"/>
        </w:rPr>
        <w:t>«’Άρση αναγκαστικής απαλλοτρίωσης στην ιδιοκτησία</w:t>
      </w:r>
      <w:r w:rsidR="006C37E2" w:rsidRPr="00901A64">
        <w:rPr>
          <w:rFonts w:ascii="Calibri" w:hAnsi="Calibri"/>
          <w:sz w:val="22"/>
          <w:szCs w:val="22"/>
        </w:rPr>
        <w:t xml:space="preserve"> Κ</w:t>
      </w:r>
      <w:r w:rsidR="005F67ED">
        <w:rPr>
          <w:rFonts w:ascii="Calibri" w:hAnsi="Calibri"/>
          <w:sz w:val="22"/>
          <w:szCs w:val="22"/>
        </w:rPr>
        <w:t>……</w:t>
      </w:r>
      <w:r w:rsidR="005028B5" w:rsidRPr="00901A64">
        <w:rPr>
          <w:rFonts w:ascii="Calibri" w:hAnsi="Calibri"/>
          <w:sz w:val="22"/>
          <w:szCs w:val="22"/>
        </w:rPr>
        <w:t xml:space="preserve"> </w:t>
      </w:r>
      <w:r w:rsidR="006C37E2" w:rsidRPr="00901A64">
        <w:rPr>
          <w:rFonts w:ascii="Calibri" w:hAnsi="Calibri"/>
          <w:sz w:val="22"/>
          <w:szCs w:val="22"/>
        </w:rPr>
        <w:t>Α</w:t>
      </w:r>
      <w:r w:rsidR="005F67ED">
        <w:rPr>
          <w:rFonts w:ascii="Calibri" w:hAnsi="Calibri"/>
          <w:sz w:val="22"/>
          <w:szCs w:val="22"/>
        </w:rPr>
        <w:t>…..</w:t>
      </w:r>
      <w:r w:rsidR="006C37E2" w:rsidRPr="00901A64">
        <w:rPr>
          <w:rFonts w:ascii="Calibri" w:hAnsi="Calibri"/>
          <w:sz w:val="22"/>
          <w:szCs w:val="22"/>
        </w:rPr>
        <w:t>, Μ</w:t>
      </w:r>
      <w:r w:rsidR="005F67ED">
        <w:rPr>
          <w:rFonts w:ascii="Calibri" w:hAnsi="Calibri"/>
          <w:sz w:val="22"/>
          <w:szCs w:val="22"/>
        </w:rPr>
        <w:t>…..</w:t>
      </w:r>
      <w:r w:rsidR="006C37E2" w:rsidRPr="00901A64">
        <w:rPr>
          <w:rFonts w:ascii="Calibri" w:hAnsi="Calibri"/>
          <w:sz w:val="22"/>
          <w:szCs w:val="22"/>
        </w:rPr>
        <w:t xml:space="preserve"> Α</w:t>
      </w:r>
      <w:r w:rsidR="005F67ED">
        <w:rPr>
          <w:rFonts w:ascii="Calibri" w:hAnsi="Calibri"/>
          <w:sz w:val="22"/>
          <w:szCs w:val="22"/>
        </w:rPr>
        <w:t>….</w:t>
      </w:r>
      <w:r w:rsidR="006C37E2" w:rsidRPr="00901A64">
        <w:rPr>
          <w:rFonts w:ascii="Calibri" w:hAnsi="Calibri"/>
          <w:sz w:val="22"/>
          <w:szCs w:val="22"/>
        </w:rPr>
        <w:t>, Ε</w:t>
      </w:r>
      <w:r w:rsidR="005F67ED">
        <w:rPr>
          <w:rFonts w:ascii="Calibri" w:hAnsi="Calibri"/>
          <w:sz w:val="22"/>
          <w:szCs w:val="22"/>
        </w:rPr>
        <w:t>…….</w:t>
      </w:r>
      <w:r w:rsidR="006C37E2" w:rsidRPr="00901A64">
        <w:rPr>
          <w:rFonts w:ascii="Calibri" w:hAnsi="Calibri"/>
          <w:sz w:val="22"/>
          <w:szCs w:val="22"/>
        </w:rPr>
        <w:t xml:space="preserve"> Α</w:t>
      </w:r>
      <w:r w:rsidR="005F67ED">
        <w:rPr>
          <w:rFonts w:ascii="Calibri" w:hAnsi="Calibri"/>
          <w:sz w:val="22"/>
          <w:szCs w:val="22"/>
        </w:rPr>
        <w:t>…..</w:t>
      </w:r>
      <w:r w:rsidR="005028B5" w:rsidRPr="00901A64">
        <w:rPr>
          <w:rFonts w:ascii="Calibri" w:hAnsi="Calibri"/>
          <w:sz w:val="22"/>
          <w:szCs w:val="22"/>
        </w:rPr>
        <w:t>,</w:t>
      </w:r>
      <w:r w:rsidR="006C37E2" w:rsidRPr="00901A64">
        <w:rPr>
          <w:rFonts w:ascii="Calibri" w:hAnsi="Calibri"/>
          <w:sz w:val="22"/>
          <w:szCs w:val="22"/>
        </w:rPr>
        <w:t xml:space="preserve"> Γ</w:t>
      </w:r>
      <w:r w:rsidR="005F67ED">
        <w:rPr>
          <w:rFonts w:ascii="Calibri" w:hAnsi="Calibri"/>
          <w:sz w:val="22"/>
          <w:szCs w:val="22"/>
        </w:rPr>
        <w:t>……</w:t>
      </w:r>
      <w:r w:rsidR="006C37E2" w:rsidRPr="00901A64">
        <w:rPr>
          <w:rFonts w:ascii="Calibri" w:hAnsi="Calibri"/>
          <w:sz w:val="22"/>
          <w:szCs w:val="22"/>
        </w:rPr>
        <w:t xml:space="preserve"> Κ</w:t>
      </w:r>
      <w:r w:rsidR="005F67ED">
        <w:rPr>
          <w:rFonts w:ascii="Calibri" w:hAnsi="Calibri"/>
          <w:sz w:val="22"/>
          <w:szCs w:val="22"/>
        </w:rPr>
        <w:t>…..</w:t>
      </w:r>
      <w:r w:rsidR="006C37E2" w:rsidRPr="00901A64">
        <w:rPr>
          <w:rFonts w:ascii="Calibri" w:hAnsi="Calibri"/>
          <w:sz w:val="22"/>
          <w:szCs w:val="22"/>
        </w:rPr>
        <w:t>, Μ</w:t>
      </w:r>
      <w:r w:rsidR="005F67ED">
        <w:rPr>
          <w:rFonts w:ascii="Calibri" w:hAnsi="Calibri"/>
          <w:sz w:val="22"/>
          <w:szCs w:val="22"/>
        </w:rPr>
        <w:t>……</w:t>
      </w:r>
      <w:r w:rsidR="006C37E2" w:rsidRPr="00901A64">
        <w:rPr>
          <w:rFonts w:ascii="Calibri" w:hAnsi="Calibri"/>
          <w:sz w:val="22"/>
          <w:szCs w:val="22"/>
        </w:rPr>
        <w:t xml:space="preserve"> Κ</w:t>
      </w:r>
      <w:r w:rsidR="005F67ED">
        <w:rPr>
          <w:rFonts w:ascii="Calibri" w:hAnsi="Calibri"/>
          <w:sz w:val="22"/>
          <w:szCs w:val="22"/>
        </w:rPr>
        <w:t>…..</w:t>
      </w:r>
      <w:r w:rsidR="006C37E2" w:rsidRPr="00901A64">
        <w:rPr>
          <w:rFonts w:ascii="Calibri" w:hAnsi="Calibri"/>
          <w:sz w:val="22"/>
          <w:szCs w:val="22"/>
        </w:rPr>
        <w:t xml:space="preserve"> και Α</w:t>
      </w:r>
      <w:r w:rsidR="005F67ED">
        <w:rPr>
          <w:rFonts w:ascii="Calibri" w:hAnsi="Calibri"/>
          <w:sz w:val="22"/>
          <w:szCs w:val="22"/>
        </w:rPr>
        <w:t>…….</w:t>
      </w:r>
      <w:r w:rsidR="006C37E2" w:rsidRPr="00901A64">
        <w:rPr>
          <w:rFonts w:ascii="Calibri" w:hAnsi="Calibri"/>
          <w:sz w:val="22"/>
          <w:szCs w:val="22"/>
        </w:rPr>
        <w:t xml:space="preserve"> Μ</w:t>
      </w:r>
      <w:r w:rsidR="005F67ED">
        <w:rPr>
          <w:rFonts w:ascii="Calibri" w:hAnsi="Calibri"/>
          <w:sz w:val="22"/>
          <w:szCs w:val="22"/>
        </w:rPr>
        <w:t>……</w:t>
      </w:r>
      <w:r w:rsidR="005028B5" w:rsidRPr="00901A64">
        <w:rPr>
          <w:rFonts w:ascii="Calibri" w:hAnsi="Calibri"/>
          <w:sz w:val="22"/>
          <w:szCs w:val="22"/>
        </w:rPr>
        <w:t xml:space="preserve"> μεταξύ των Ο.Τ. 201, 196, 195, 194 &amp; 202 της </w:t>
      </w:r>
      <w:r w:rsidR="00D06937">
        <w:rPr>
          <w:rFonts w:ascii="Calibri" w:hAnsi="Calibri"/>
          <w:sz w:val="22"/>
          <w:szCs w:val="22"/>
        </w:rPr>
        <w:t>Δ.Κ.</w:t>
      </w:r>
      <w:r w:rsidR="005028B5" w:rsidRPr="00901A64">
        <w:rPr>
          <w:rFonts w:ascii="Calibri" w:hAnsi="Calibri"/>
          <w:sz w:val="22"/>
          <w:szCs w:val="22"/>
        </w:rPr>
        <w:t xml:space="preserve"> Μοσχάτου του Δήμου Μοσχάτου –Ταύρου, σε συμμόρφωση</w:t>
      </w:r>
      <w:r w:rsidR="00D91373" w:rsidRPr="00901A64">
        <w:rPr>
          <w:rFonts w:ascii="Calibri" w:hAnsi="Calibri"/>
          <w:sz w:val="22"/>
          <w:szCs w:val="22"/>
        </w:rPr>
        <w:t xml:space="preserve"> της</w:t>
      </w:r>
      <w:r w:rsidR="005028B5" w:rsidRPr="00901A64">
        <w:rPr>
          <w:rFonts w:ascii="Calibri" w:hAnsi="Calibri"/>
          <w:sz w:val="22"/>
          <w:szCs w:val="22"/>
        </w:rPr>
        <w:t xml:space="preserve"> </w:t>
      </w:r>
      <w:r w:rsidR="006C37E2" w:rsidRPr="00901A64">
        <w:rPr>
          <w:rFonts w:ascii="Calibri" w:hAnsi="Calibri"/>
          <w:sz w:val="22"/>
          <w:szCs w:val="22"/>
        </w:rPr>
        <w:t>Α6978</w:t>
      </w:r>
      <w:r w:rsidR="00D91373" w:rsidRPr="00901A64">
        <w:rPr>
          <w:rFonts w:ascii="Calibri" w:hAnsi="Calibri"/>
          <w:sz w:val="22"/>
          <w:szCs w:val="22"/>
        </w:rPr>
        <w:t>/20</w:t>
      </w:r>
      <w:r w:rsidR="006C37E2" w:rsidRPr="00901A64">
        <w:rPr>
          <w:rFonts w:ascii="Calibri" w:hAnsi="Calibri"/>
          <w:sz w:val="22"/>
          <w:szCs w:val="22"/>
        </w:rPr>
        <w:t>17</w:t>
      </w:r>
      <w:r w:rsidR="00D91373" w:rsidRPr="00901A64">
        <w:rPr>
          <w:rFonts w:ascii="Calibri" w:hAnsi="Calibri"/>
          <w:sz w:val="22"/>
          <w:szCs w:val="22"/>
        </w:rPr>
        <w:t xml:space="preserve"> </w:t>
      </w:r>
      <w:r w:rsidR="006C37E2" w:rsidRPr="00901A64">
        <w:rPr>
          <w:rFonts w:ascii="Calibri" w:hAnsi="Calibri"/>
          <w:sz w:val="22"/>
          <w:szCs w:val="22"/>
        </w:rPr>
        <w:t>Απόφασης του Διοικητικού Πρωτοδικείου Πειραιά</w:t>
      </w:r>
      <w:r w:rsidR="00A63115">
        <w:rPr>
          <w:rFonts w:ascii="Calibri" w:hAnsi="Calibri"/>
          <w:sz w:val="22"/>
          <w:szCs w:val="22"/>
        </w:rPr>
        <w:t xml:space="preserve"> και τροποποίηση του ρυμοτομικού σχεδίου</w:t>
      </w:r>
      <w:r w:rsidR="005028B5" w:rsidRPr="00901A64">
        <w:rPr>
          <w:rFonts w:ascii="Calibri" w:hAnsi="Calibri"/>
          <w:sz w:val="22"/>
          <w:szCs w:val="22"/>
        </w:rPr>
        <w:t>».</w:t>
      </w:r>
    </w:p>
    <w:p w:rsidR="00C627E0" w:rsidRPr="00901A64" w:rsidRDefault="00C627E0">
      <w:pPr>
        <w:ind w:left="1474" w:hanging="1474"/>
        <w:jc w:val="both"/>
        <w:rPr>
          <w:rFonts w:ascii="Calibri" w:hAnsi="Calibri" w:cs="Arial"/>
          <w:sz w:val="22"/>
          <w:szCs w:val="22"/>
        </w:rPr>
      </w:pPr>
    </w:p>
    <w:p w:rsidR="008D53A4" w:rsidRPr="00901A64" w:rsidRDefault="008D53A4">
      <w:pPr>
        <w:ind w:left="1474" w:hanging="1474"/>
        <w:jc w:val="both"/>
        <w:rPr>
          <w:rFonts w:ascii="Calibri" w:hAnsi="Calibri" w:cs="Arial"/>
          <w:sz w:val="22"/>
          <w:szCs w:val="22"/>
        </w:rPr>
      </w:pPr>
    </w:p>
    <w:p w:rsidR="008D53A4" w:rsidRPr="00901A64" w:rsidRDefault="008D53A4">
      <w:pPr>
        <w:ind w:left="1474" w:hanging="1474"/>
        <w:jc w:val="both"/>
        <w:rPr>
          <w:rFonts w:ascii="Calibri" w:hAnsi="Calibri" w:cs="Arial"/>
          <w:sz w:val="22"/>
          <w:szCs w:val="22"/>
        </w:rPr>
      </w:pPr>
    </w:p>
    <w:p w:rsidR="000555C3" w:rsidRPr="0038692A" w:rsidRDefault="000555C3" w:rsidP="000555C3">
      <w:pPr>
        <w:ind w:firstLine="567"/>
        <w:jc w:val="both"/>
        <w:rPr>
          <w:rFonts w:ascii="Calibri" w:hAnsi="Calibri" w:cs="Arial"/>
          <w:color w:val="FF0000"/>
          <w:sz w:val="22"/>
          <w:szCs w:val="22"/>
        </w:rPr>
      </w:pPr>
      <w:r w:rsidRPr="00901A64">
        <w:rPr>
          <w:rFonts w:ascii="Calibri" w:hAnsi="Calibri" w:cs="Arial"/>
          <w:sz w:val="22"/>
          <w:szCs w:val="22"/>
        </w:rPr>
        <w:t>Σας υποβάλλουμε</w:t>
      </w:r>
      <w:r w:rsidR="00835963" w:rsidRPr="00901A64">
        <w:rPr>
          <w:rFonts w:ascii="Calibri" w:hAnsi="Calibri" w:cs="Arial"/>
          <w:sz w:val="22"/>
          <w:szCs w:val="22"/>
        </w:rPr>
        <w:t xml:space="preserve"> την υπ΄ αριθ. </w:t>
      </w:r>
      <w:r w:rsidR="00604444" w:rsidRPr="00604444">
        <w:rPr>
          <w:rFonts w:ascii="Calibri" w:hAnsi="Calibri" w:cs="Arial"/>
          <w:sz w:val="22"/>
          <w:szCs w:val="22"/>
        </w:rPr>
        <w:t>22121/20</w:t>
      </w:r>
      <w:r w:rsidR="00835963" w:rsidRPr="00604444">
        <w:rPr>
          <w:rFonts w:ascii="Calibri" w:hAnsi="Calibri" w:cs="Arial"/>
          <w:sz w:val="22"/>
          <w:szCs w:val="22"/>
        </w:rPr>
        <w:t>-</w:t>
      </w:r>
      <w:r w:rsidR="00604444" w:rsidRPr="00604444">
        <w:rPr>
          <w:rFonts w:ascii="Calibri" w:hAnsi="Calibri" w:cs="Arial"/>
          <w:sz w:val="22"/>
          <w:szCs w:val="22"/>
        </w:rPr>
        <w:t>11</w:t>
      </w:r>
      <w:r w:rsidR="00835963" w:rsidRPr="00604444">
        <w:rPr>
          <w:rFonts w:ascii="Calibri" w:hAnsi="Calibri" w:cs="Arial"/>
          <w:sz w:val="22"/>
          <w:szCs w:val="22"/>
        </w:rPr>
        <w:t>-1</w:t>
      </w:r>
      <w:r w:rsidR="00604444" w:rsidRPr="00604444">
        <w:rPr>
          <w:rFonts w:ascii="Calibri" w:hAnsi="Calibri" w:cs="Arial"/>
          <w:sz w:val="22"/>
          <w:szCs w:val="22"/>
        </w:rPr>
        <w:t>9</w:t>
      </w:r>
      <w:r w:rsidR="00835963" w:rsidRPr="00901A64">
        <w:rPr>
          <w:rFonts w:ascii="Calibri" w:hAnsi="Calibri" w:cs="Arial"/>
          <w:sz w:val="22"/>
          <w:szCs w:val="22"/>
        </w:rPr>
        <w:t xml:space="preserve"> </w:t>
      </w:r>
      <w:r w:rsidR="006361D5" w:rsidRPr="00901A64">
        <w:rPr>
          <w:rFonts w:ascii="Calibri" w:hAnsi="Calibri" w:cs="Arial"/>
          <w:sz w:val="22"/>
          <w:szCs w:val="22"/>
        </w:rPr>
        <w:t>αίτηση</w:t>
      </w:r>
      <w:r w:rsidR="00604444">
        <w:rPr>
          <w:rFonts w:ascii="Calibri" w:hAnsi="Calibri" w:cs="Arial"/>
          <w:sz w:val="22"/>
          <w:szCs w:val="22"/>
        </w:rPr>
        <w:t xml:space="preserve"> της κ. Σ</w:t>
      </w:r>
      <w:r w:rsidR="005F67ED">
        <w:rPr>
          <w:rFonts w:ascii="Calibri" w:hAnsi="Calibri" w:cs="Arial"/>
          <w:sz w:val="22"/>
          <w:szCs w:val="22"/>
        </w:rPr>
        <w:t>…..</w:t>
      </w:r>
      <w:r w:rsidR="00604444">
        <w:rPr>
          <w:rFonts w:ascii="Calibri" w:hAnsi="Calibri" w:cs="Arial"/>
          <w:sz w:val="22"/>
          <w:szCs w:val="22"/>
        </w:rPr>
        <w:t xml:space="preserve"> Μ</w:t>
      </w:r>
      <w:r w:rsidR="005F67ED">
        <w:rPr>
          <w:rFonts w:ascii="Calibri" w:hAnsi="Calibri" w:cs="Arial"/>
          <w:sz w:val="22"/>
          <w:szCs w:val="22"/>
        </w:rPr>
        <w:t>…..</w:t>
      </w:r>
      <w:r w:rsidR="00604444">
        <w:rPr>
          <w:rFonts w:ascii="Calibri" w:hAnsi="Calibri" w:cs="Arial"/>
          <w:sz w:val="22"/>
          <w:szCs w:val="22"/>
        </w:rPr>
        <w:t>, για την ιδιοκτησία</w:t>
      </w:r>
      <w:r w:rsidR="00835963" w:rsidRPr="00901A64">
        <w:rPr>
          <w:rFonts w:ascii="Calibri" w:hAnsi="Calibri" w:cs="Arial"/>
          <w:sz w:val="22"/>
          <w:szCs w:val="22"/>
        </w:rPr>
        <w:t xml:space="preserve"> των </w:t>
      </w:r>
      <w:r w:rsidR="00046CDC" w:rsidRPr="00901A64">
        <w:rPr>
          <w:rFonts w:ascii="Calibri" w:hAnsi="Calibri" w:cs="Arial"/>
          <w:sz w:val="22"/>
          <w:szCs w:val="22"/>
        </w:rPr>
        <w:t>κ.κ.</w:t>
      </w:r>
      <w:r w:rsidR="006C37E2" w:rsidRPr="00901A64">
        <w:rPr>
          <w:rFonts w:ascii="Calibri" w:hAnsi="Calibri"/>
          <w:sz w:val="22"/>
          <w:szCs w:val="22"/>
        </w:rPr>
        <w:t xml:space="preserve"> </w:t>
      </w:r>
      <w:r w:rsidR="00560CF5" w:rsidRPr="00901A64">
        <w:rPr>
          <w:rFonts w:ascii="Calibri" w:eastAsia="Arial" w:hAnsi="Calibri" w:cs="Tahoma"/>
          <w:sz w:val="22"/>
          <w:szCs w:val="22"/>
        </w:rPr>
        <w:t>Κ</w:t>
      </w:r>
      <w:r w:rsidR="005F67ED">
        <w:rPr>
          <w:rFonts w:ascii="Calibri" w:eastAsia="Arial" w:hAnsi="Calibri" w:cs="Tahoma"/>
          <w:sz w:val="22"/>
          <w:szCs w:val="22"/>
        </w:rPr>
        <w:t>……</w:t>
      </w:r>
      <w:r w:rsidR="00560CF5" w:rsidRPr="00901A64">
        <w:rPr>
          <w:rFonts w:ascii="Calibri" w:eastAsia="Arial" w:hAnsi="Calibri" w:cs="Tahoma"/>
          <w:sz w:val="22"/>
          <w:szCs w:val="22"/>
        </w:rPr>
        <w:t xml:space="preserve"> Α</w:t>
      </w:r>
      <w:r w:rsidR="005F67ED">
        <w:rPr>
          <w:rFonts w:ascii="Calibri" w:eastAsia="Arial" w:hAnsi="Calibri" w:cs="Tahoma"/>
          <w:sz w:val="22"/>
          <w:szCs w:val="22"/>
        </w:rPr>
        <w:t>…….</w:t>
      </w:r>
      <w:r w:rsidR="00560CF5" w:rsidRPr="00901A64">
        <w:rPr>
          <w:rFonts w:ascii="Calibri" w:eastAsia="Arial" w:hAnsi="Calibri" w:cs="Tahoma"/>
          <w:sz w:val="22"/>
          <w:szCs w:val="22"/>
        </w:rPr>
        <w:t>, Μ</w:t>
      </w:r>
      <w:r w:rsidR="005F67ED">
        <w:rPr>
          <w:rFonts w:ascii="Calibri" w:eastAsia="Arial" w:hAnsi="Calibri" w:cs="Tahoma"/>
          <w:sz w:val="22"/>
          <w:szCs w:val="22"/>
        </w:rPr>
        <w:t>…..</w:t>
      </w:r>
      <w:r w:rsidR="00560CF5" w:rsidRPr="00901A64">
        <w:rPr>
          <w:rFonts w:ascii="Calibri" w:eastAsia="Arial" w:hAnsi="Calibri" w:cs="Tahoma"/>
          <w:sz w:val="22"/>
          <w:szCs w:val="22"/>
        </w:rPr>
        <w:t xml:space="preserve">  Α</w:t>
      </w:r>
      <w:r w:rsidR="005F67ED">
        <w:rPr>
          <w:rFonts w:ascii="Calibri" w:eastAsia="Arial" w:hAnsi="Calibri" w:cs="Tahoma"/>
          <w:sz w:val="22"/>
          <w:szCs w:val="22"/>
        </w:rPr>
        <w:t>…..</w:t>
      </w:r>
      <w:r w:rsidR="00560CF5" w:rsidRPr="00901A64">
        <w:rPr>
          <w:rFonts w:ascii="Calibri" w:eastAsia="Arial" w:hAnsi="Calibri" w:cs="Tahoma"/>
          <w:sz w:val="22"/>
          <w:szCs w:val="22"/>
        </w:rPr>
        <w:t>, Ε</w:t>
      </w:r>
      <w:r w:rsidR="005F67ED">
        <w:rPr>
          <w:rFonts w:ascii="Calibri" w:eastAsia="Arial" w:hAnsi="Calibri" w:cs="Tahoma"/>
          <w:sz w:val="22"/>
          <w:szCs w:val="22"/>
        </w:rPr>
        <w:t>……</w:t>
      </w:r>
      <w:r w:rsidR="00560CF5" w:rsidRPr="00901A64">
        <w:rPr>
          <w:rFonts w:ascii="Calibri" w:eastAsia="Arial" w:hAnsi="Calibri" w:cs="Tahoma"/>
          <w:sz w:val="22"/>
          <w:szCs w:val="22"/>
        </w:rPr>
        <w:t xml:space="preserve"> Α</w:t>
      </w:r>
      <w:r w:rsidR="005F67ED">
        <w:rPr>
          <w:rFonts w:ascii="Calibri" w:eastAsia="Arial" w:hAnsi="Calibri" w:cs="Tahoma"/>
          <w:sz w:val="22"/>
          <w:szCs w:val="22"/>
        </w:rPr>
        <w:t>……</w:t>
      </w:r>
      <w:r w:rsidR="00560CF5" w:rsidRPr="00901A64">
        <w:rPr>
          <w:rFonts w:ascii="Calibri" w:eastAsia="Arial" w:hAnsi="Calibri" w:cs="Tahoma"/>
          <w:sz w:val="22"/>
          <w:szCs w:val="22"/>
        </w:rPr>
        <w:t xml:space="preserve">, </w:t>
      </w:r>
      <w:r w:rsidR="00604444">
        <w:rPr>
          <w:rFonts w:ascii="Calibri" w:eastAsia="Arial" w:hAnsi="Calibri" w:cs="Tahoma"/>
          <w:sz w:val="22"/>
          <w:szCs w:val="22"/>
        </w:rPr>
        <w:t>Γ</w:t>
      </w:r>
      <w:r w:rsidR="005F67ED">
        <w:rPr>
          <w:rFonts w:ascii="Calibri" w:eastAsia="Arial" w:hAnsi="Calibri" w:cs="Tahoma"/>
          <w:sz w:val="22"/>
          <w:szCs w:val="22"/>
        </w:rPr>
        <w:t>…….</w:t>
      </w:r>
      <w:r w:rsidR="00604444">
        <w:rPr>
          <w:rFonts w:ascii="Calibri" w:eastAsia="Arial" w:hAnsi="Calibri" w:cs="Tahoma"/>
          <w:sz w:val="22"/>
          <w:szCs w:val="22"/>
        </w:rPr>
        <w:t xml:space="preserve"> Κ</w:t>
      </w:r>
      <w:r w:rsidR="005F67ED">
        <w:rPr>
          <w:rFonts w:ascii="Calibri" w:eastAsia="Arial" w:hAnsi="Calibri" w:cs="Tahoma"/>
          <w:sz w:val="22"/>
          <w:szCs w:val="22"/>
        </w:rPr>
        <w:t>……</w:t>
      </w:r>
      <w:r w:rsidR="00604444">
        <w:rPr>
          <w:rFonts w:ascii="Calibri" w:eastAsia="Arial" w:hAnsi="Calibri" w:cs="Tahoma"/>
          <w:sz w:val="22"/>
          <w:szCs w:val="22"/>
        </w:rPr>
        <w:t>, Μ</w:t>
      </w:r>
      <w:r w:rsidR="005F67ED">
        <w:rPr>
          <w:rFonts w:ascii="Calibri" w:eastAsia="Arial" w:hAnsi="Calibri" w:cs="Tahoma"/>
          <w:sz w:val="22"/>
          <w:szCs w:val="22"/>
        </w:rPr>
        <w:t>…</w:t>
      </w:r>
      <w:r w:rsidR="00604444">
        <w:rPr>
          <w:rFonts w:ascii="Calibri" w:eastAsia="Arial" w:hAnsi="Calibri" w:cs="Tahoma"/>
          <w:sz w:val="22"/>
          <w:szCs w:val="22"/>
        </w:rPr>
        <w:t xml:space="preserve"> Κ</w:t>
      </w:r>
      <w:r w:rsidR="005F67ED">
        <w:rPr>
          <w:rFonts w:ascii="Calibri" w:eastAsia="Arial" w:hAnsi="Calibri" w:cs="Tahoma"/>
          <w:sz w:val="22"/>
          <w:szCs w:val="22"/>
        </w:rPr>
        <w:t>……</w:t>
      </w:r>
      <w:r w:rsidR="00604444">
        <w:rPr>
          <w:rFonts w:ascii="Calibri" w:eastAsia="Arial" w:hAnsi="Calibri" w:cs="Tahoma"/>
          <w:sz w:val="22"/>
          <w:szCs w:val="22"/>
        </w:rPr>
        <w:t xml:space="preserve"> και </w:t>
      </w:r>
      <w:r w:rsidR="00560CF5" w:rsidRPr="00901A64">
        <w:rPr>
          <w:rFonts w:ascii="Calibri" w:eastAsia="Arial" w:hAnsi="Calibri" w:cs="Tahoma"/>
          <w:sz w:val="22"/>
          <w:szCs w:val="22"/>
        </w:rPr>
        <w:t xml:space="preserve"> Α</w:t>
      </w:r>
      <w:r w:rsidR="005F67ED">
        <w:rPr>
          <w:rFonts w:ascii="Calibri" w:eastAsia="Arial" w:hAnsi="Calibri" w:cs="Tahoma"/>
          <w:sz w:val="22"/>
          <w:szCs w:val="22"/>
        </w:rPr>
        <w:t>……</w:t>
      </w:r>
      <w:r w:rsidR="00560CF5" w:rsidRPr="00901A64">
        <w:rPr>
          <w:rFonts w:ascii="Calibri" w:eastAsia="Arial" w:hAnsi="Calibri" w:cs="Tahoma"/>
          <w:sz w:val="22"/>
          <w:szCs w:val="22"/>
        </w:rPr>
        <w:t xml:space="preserve"> Μ</w:t>
      </w:r>
      <w:r w:rsidR="005F67ED">
        <w:rPr>
          <w:rFonts w:ascii="Calibri" w:eastAsia="Arial" w:hAnsi="Calibri" w:cs="Tahoma"/>
          <w:sz w:val="22"/>
          <w:szCs w:val="22"/>
        </w:rPr>
        <w:t>……</w:t>
      </w:r>
      <w:r w:rsidR="00835963" w:rsidRPr="00901A64">
        <w:rPr>
          <w:rFonts w:ascii="Calibri" w:hAnsi="Calibri" w:cs="Arial"/>
          <w:sz w:val="22"/>
          <w:szCs w:val="22"/>
        </w:rPr>
        <w:t>,</w:t>
      </w:r>
      <w:r w:rsidRPr="00901A64">
        <w:rPr>
          <w:rFonts w:ascii="Calibri" w:hAnsi="Calibri" w:cs="Arial"/>
          <w:sz w:val="22"/>
        </w:rPr>
        <w:t xml:space="preserve"> συνιδιοκτητών ακινήτου</w:t>
      </w:r>
      <w:r w:rsidR="00835963" w:rsidRPr="00901A64">
        <w:rPr>
          <w:rFonts w:ascii="Calibri" w:hAnsi="Calibri" w:cs="Arial"/>
          <w:sz w:val="22"/>
          <w:szCs w:val="22"/>
        </w:rPr>
        <w:t xml:space="preserve"> </w:t>
      </w:r>
      <w:r w:rsidRPr="00901A64">
        <w:rPr>
          <w:rFonts w:ascii="Calibri" w:hAnsi="Calibri" w:cs="Arial"/>
          <w:sz w:val="22"/>
          <w:szCs w:val="22"/>
        </w:rPr>
        <w:t>μεταξύ των ΟΤ 201-196-195-194-202 της Δ</w:t>
      </w:r>
      <w:r w:rsidR="00D06937">
        <w:rPr>
          <w:rFonts w:ascii="Calibri" w:hAnsi="Calibri" w:cs="Arial"/>
          <w:sz w:val="22"/>
          <w:szCs w:val="22"/>
        </w:rPr>
        <w:t>.Κ.</w:t>
      </w:r>
      <w:r w:rsidRPr="00901A64">
        <w:rPr>
          <w:rFonts w:ascii="Calibri" w:hAnsi="Calibri" w:cs="Arial"/>
          <w:sz w:val="22"/>
          <w:szCs w:val="22"/>
        </w:rPr>
        <w:t xml:space="preserve"> Μοσχάτου</w:t>
      </w:r>
      <w:r w:rsidR="00D06937">
        <w:rPr>
          <w:rFonts w:ascii="Calibri" w:hAnsi="Calibri" w:cs="Arial"/>
          <w:sz w:val="22"/>
          <w:szCs w:val="22"/>
        </w:rPr>
        <w:t xml:space="preserve"> του Δήμου Μοσχάτου- Ταύρου </w:t>
      </w:r>
      <w:r w:rsidRPr="00901A64">
        <w:rPr>
          <w:rFonts w:ascii="Calibri" w:hAnsi="Calibri" w:cs="Arial"/>
          <w:sz w:val="22"/>
          <w:szCs w:val="22"/>
        </w:rPr>
        <w:t xml:space="preserve"> που αφορά τη διαδικασία τροποποίησης του ρυμοτομικού σχεδίου μεταξύ των ΟΤ 201-196-195-194-202 της Δ</w:t>
      </w:r>
      <w:r w:rsidR="001D7265">
        <w:rPr>
          <w:rFonts w:ascii="Calibri" w:hAnsi="Calibri" w:cs="Arial"/>
          <w:sz w:val="22"/>
          <w:szCs w:val="22"/>
        </w:rPr>
        <w:t>.Κ.</w:t>
      </w:r>
      <w:r w:rsidRPr="00901A64">
        <w:rPr>
          <w:rFonts w:ascii="Calibri" w:hAnsi="Calibri" w:cs="Arial"/>
          <w:sz w:val="22"/>
          <w:szCs w:val="22"/>
        </w:rPr>
        <w:t xml:space="preserve"> Μοσχάτου</w:t>
      </w:r>
      <w:r w:rsidR="001D7265">
        <w:rPr>
          <w:rFonts w:ascii="Calibri" w:hAnsi="Calibri" w:cs="Arial"/>
          <w:sz w:val="22"/>
          <w:szCs w:val="22"/>
        </w:rPr>
        <w:t xml:space="preserve"> του Δήμου Μοσχάτου- Ταύρου</w:t>
      </w:r>
      <w:r w:rsidRPr="00901A64">
        <w:rPr>
          <w:rFonts w:ascii="Calibri" w:hAnsi="Calibri" w:cs="Arial"/>
          <w:sz w:val="22"/>
          <w:szCs w:val="22"/>
        </w:rPr>
        <w:t xml:space="preserve">, λόγω άρσης αναγκαστικής απαλλοτρίωσης, σε  συμμόρφωση προς την </w:t>
      </w:r>
      <w:r w:rsidRPr="00964533">
        <w:rPr>
          <w:rFonts w:ascii="Calibri" w:hAnsi="Calibri" w:cs="Arial"/>
          <w:sz w:val="22"/>
          <w:szCs w:val="22"/>
        </w:rPr>
        <w:t>Α6978/2017 απόφαση του</w:t>
      </w:r>
      <w:r w:rsidRPr="00964533">
        <w:rPr>
          <w:rFonts w:ascii="Calibri" w:eastAsia="Arial" w:hAnsi="Calibri" w:cs="Tahoma"/>
          <w:sz w:val="22"/>
          <w:szCs w:val="22"/>
        </w:rPr>
        <w:t xml:space="preserve"> Διοικητικού Πρωτοδικείου Πειραιά</w:t>
      </w:r>
      <w:r w:rsidR="00964533" w:rsidRPr="00964533">
        <w:rPr>
          <w:rFonts w:ascii="Calibri" w:eastAsia="Arial" w:hAnsi="Calibri" w:cs="Tahoma"/>
          <w:sz w:val="22"/>
          <w:szCs w:val="22"/>
        </w:rPr>
        <w:t xml:space="preserve">, σε συνδυασμό με την Α2126/2018 διορθωτική απόφαση του ίδιου δικαστηρίου, </w:t>
      </w:r>
      <w:r w:rsidRPr="00964533">
        <w:rPr>
          <w:rFonts w:ascii="Calibri" w:hAnsi="Calibri" w:cs="Arial"/>
          <w:sz w:val="22"/>
          <w:szCs w:val="22"/>
        </w:rPr>
        <w:t xml:space="preserve"> και σας γνωρίζουμε τα εξής :</w:t>
      </w:r>
    </w:p>
    <w:p w:rsidR="000555C3" w:rsidRPr="0038692A" w:rsidRDefault="000555C3" w:rsidP="00EE140A">
      <w:pPr>
        <w:ind w:firstLine="567"/>
        <w:jc w:val="both"/>
        <w:rPr>
          <w:rFonts w:ascii="Calibri" w:hAnsi="Calibri" w:cs="Arial"/>
          <w:color w:val="FF0000"/>
          <w:sz w:val="22"/>
          <w:szCs w:val="22"/>
        </w:rPr>
      </w:pPr>
    </w:p>
    <w:p w:rsidR="000555C3" w:rsidRPr="00901A64" w:rsidRDefault="000555C3" w:rsidP="000555C3">
      <w:pPr>
        <w:ind w:firstLine="720"/>
        <w:jc w:val="both"/>
        <w:rPr>
          <w:rFonts w:ascii="Calibri" w:hAnsi="Calibri" w:cs="Arial"/>
          <w:sz w:val="22"/>
        </w:rPr>
      </w:pPr>
      <w:r w:rsidRPr="00901A64">
        <w:rPr>
          <w:rFonts w:ascii="Calibri" w:hAnsi="Calibri" w:cs="Arial"/>
          <w:sz w:val="22"/>
        </w:rPr>
        <w:t>Οι ιδιοκτήτες του ακινήτου</w:t>
      </w:r>
      <w:r w:rsidRPr="00901A64">
        <w:rPr>
          <w:rFonts w:ascii="Calibri" w:hAnsi="Calibri" w:cs="Arial"/>
          <w:sz w:val="22"/>
          <w:szCs w:val="22"/>
        </w:rPr>
        <w:t xml:space="preserve"> μεταξύ των ΟΤ 201-196-195-194-202 της </w:t>
      </w:r>
      <w:r w:rsidR="001D7265" w:rsidRPr="00901A64">
        <w:rPr>
          <w:rFonts w:ascii="Calibri" w:hAnsi="Calibri" w:cs="Arial"/>
          <w:sz w:val="22"/>
          <w:szCs w:val="22"/>
        </w:rPr>
        <w:t>Δ</w:t>
      </w:r>
      <w:r w:rsidR="001D7265">
        <w:rPr>
          <w:rFonts w:ascii="Calibri" w:hAnsi="Calibri" w:cs="Arial"/>
          <w:sz w:val="22"/>
          <w:szCs w:val="22"/>
        </w:rPr>
        <w:t>.Κ.</w:t>
      </w:r>
      <w:r w:rsidR="001D7265" w:rsidRPr="00901A64">
        <w:rPr>
          <w:rFonts w:ascii="Calibri" w:hAnsi="Calibri" w:cs="Arial"/>
          <w:sz w:val="22"/>
          <w:szCs w:val="22"/>
        </w:rPr>
        <w:t xml:space="preserve"> Μοσχάτου</w:t>
      </w:r>
      <w:r w:rsidR="001D7265">
        <w:rPr>
          <w:rFonts w:ascii="Calibri" w:hAnsi="Calibri" w:cs="Arial"/>
          <w:sz w:val="22"/>
          <w:szCs w:val="22"/>
        </w:rPr>
        <w:t xml:space="preserve"> του Δήμου Μοσχάτου- Ταύρου</w:t>
      </w:r>
      <w:r w:rsidRPr="00901A64">
        <w:rPr>
          <w:rFonts w:ascii="Calibri" w:hAnsi="Calibri" w:cs="Arial"/>
          <w:sz w:val="22"/>
        </w:rPr>
        <w:t xml:space="preserve">, σύμφωνα με τις διατάξεις του Ν. 4315/2014, με την υπ’ αριθ. </w:t>
      </w:r>
      <w:r w:rsidR="00604444" w:rsidRPr="00604444">
        <w:rPr>
          <w:rFonts w:ascii="Calibri" w:hAnsi="Calibri" w:cs="Arial"/>
          <w:sz w:val="22"/>
          <w:szCs w:val="22"/>
        </w:rPr>
        <w:t>22121/20-11-19</w:t>
      </w:r>
      <w:r w:rsidRPr="00901A64">
        <w:rPr>
          <w:rFonts w:ascii="Calibri" w:hAnsi="Calibri" w:cs="Arial"/>
          <w:sz w:val="22"/>
        </w:rPr>
        <w:t xml:space="preserve"> αίτηση, ζητούν την τροποποίηση του εγκεκριμένου ρυμοτομικού σχεδίου, προκειμένου το ακίνητό τους να καταστεί οικοδομήσιμο, προσκομίζοντας τα στοιχεία</w:t>
      </w:r>
      <w:r w:rsidR="00604444">
        <w:rPr>
          <w:rFonts w:ascii="Calibri" w:hAnsi="Calibri" w:cs="Arial"/>
          <w:sz w:val="22"/>
        </w:rPr>
        <w:t xml:space="preserve"> που απαιτούνται, σύμφωνα με </w:t>
      </w:r>
      <w:r w:rsidRPr="00604444">
        <w:rPr>
          <w:rFonts w:ascii="Calibri" w:hAnsi="Calibri" w:cs="Arial"/>
          <w:sz w:val="22"/>
        </w:rPr>
        <w:t>την παράγραφο 2 του άρθρου 3 του Ν. 4315/2014 (ΦΕΚ 269Α/2014),</w:t>
      </w:r>
      <w:r w:rsidRPr="00901A64">
        <w:rPr>
          <w:rFonts w:ascii="Calibri" w:hAnsi="Calibri" w:cs="Arial"/>
          <w:sz w:val="22"/>
        </w:rPr>
        <w:t xml:space="preserve"> καθώς και τοπογραφικό διάγραμμα με πρόταση τροποποίησης του εγκεκριμένου ρυμοτομικού σχεδίου.</w:t>
      </w:r>
    </w:p>
    <w:p w:rsidR="005028B5" w:rsidRPr="00901A64" w:rsidRDefault="005028B5">
      <w:pPr>
        <w:ind w:firstLine="720"/>
        <w:jc w:val="both"/>
        <w:rPr>
          <w:rFonts w:ascii="Calibri" w:hAnsi="Calibri" w:cs="Arial"/>
          <w:sz w:val="22"/>
          <w:szCs w:val="22"/>
        </w:rPr>
      </w:pPr>
    </w:p>
    <w:p w:rsidR="005028B5" w:rsidRPr="00901A64" w:rsidRDefault="005028B5">
      <w:pPr>
        <w:jc w:val="both"/>
        <w:rPr>
          <w:rFonts w:ascii="Calibri" w:hAnsi="Calibri" w:cs="Arial"/>
          <w:sz w:val="22"/>
          <w:szCs w:val="22"/>
        </w:rPr>
      </w:pPr>
      <w:r w:rsidRPr="00901A64">
        <w:rPr>
          <w:rFonts w:ascii="Calibri" w:hAnsi="Calibri" w:cs="Arial"/>
          <w:sz w:val="22"/>
          <w:szCs w:val="22"/>
        </w:rPr>
        <w:t>ΙΣΤΟΡΙΚΟ</w:t>
      </w:r>
    </w:p>
    <w:p w:rsidR="005028B5" w:rsidRPr="00901A64" w:rsidRDefault="005028B5">
      <w:pPr>
        <w:jc w:val="both"/>
        <w:rPr>
          <w:rFonts w:ascii="Calibri" w:hAnsi="Calibri" w:cs="Arial"/>
          <w:sz w:val="22"/>
          <w:szCs w:val="22"/>
        </w:rPr>
      </w:pPr>
      <w:r w:rsidRPr="00901A64">
        <w:rPr>
          <w:rFonts w:ascii="Calibri" w:hAnsi="Calibri" w:cs="Arial"/>
          <w:sz w:val="22"/>
          <w:szCs w:val="22"/>
        </w:rPr>
        <w:t>- Με το από 12-01-34 Δ/γμα (ΦΕΚ14Α΄/15-01-34) «περί επεκτάσεως του σχεδίου Προαστείου Μοσχάτου» προβλέπεται η δημιουργία ευρέως κοινόχρηστου χώρου μεταξύ των Ο.Τ. 201,196,195,194 και 202 (όπως φαίνεται στο συνημμένο απόσπασμα του εγκεκριμένου ρυμοτομικού σχεδίου).</w:t>
      </w:r>
    </w:p>
    <w:p w:rsidR="005028B5" w:rsidRPr="00901A64" w:rsidRDefault="005028B5" w:rsidP="006361D5">
      <w:pPr>
        <w:jc w:val="both"/>
        <w:rPr>
          <w:rFonts w:ascii="Calibri" w:hAnsi="Calibri"/>
          <w:sz w:val="22"/>
          <w:szCs w:val="22"/>
        </w:rPr>
      </w:pPr>
      <w:r w:rsidRPr="00901A64">
        <w:rPr>
          <w:rFonts w:ascii="Calibri" w:hAnsi="Calibri"/>
          <w:sz w:val="22"/>
          <w:szCs w:val="22"/>
        </w:rPr>
        <w:t>- Στον κοινόχρηστο χώρο μεταξύ των Ο.Τ. 201,196,195,194 και 202,  εμπεριέχεται η εν λόγω ιδιοκτησία</w:t>
      </w:r>
      <w:r w:rsidR="001351F4" w:rsidRPr="00901A64">
        <w:rPr>
          <w:rFonts w:ascii="Calibri" w:hAnsi="Calibri"/>
          <w:sz w:val="22"/>
          <w:szCs w:val="22"/>
        </w:rPr>
        <w:t xml:space="preserve"> </w:t>
      </w:r>
      <w:r w:rsidR="0038692A">
        <w:rPr>
          <w:rFonts w:ascii="Calibri" w:hAnsi="Calibri"/>
          <w:sz w:val="22"/>
          <w:szCs w:val="22"/>
        </w:rPr>
        <w:t>στην οποία</w:t>
      </w:r>
      <w:r w:rsidR="006361D5" w:rsidRPr="00901A64">
        <w:rPr>
          <w:rFonts w:ascii="Calibri" w:hAnsi="Calibri"/>
          <w:sz w:val="22"/>
          <w:szCs w:val="22"/>
        </w:rPr>
        <w:t xml:space="preserve"> λειτουργεί επιχείρηση μεταφορών και αποθήκευσης από το 1972, σε ισόγειο κτίριο που προϋφίσταται του 1983 (οικοδομικές άδειες ανέγερσης 325/1972 και αναθεώρησης 59/1972) και μια ακόμη ιδιοκτησία</w:t>
      </w:r>
      <w:r w:rsidR="00715FE0">
        <w:rPr>
          <w:rFonts w:ascii="Calibri" w:hAnsi="Calibri"/>
          <w:sz w:val="22"/>
          <w:szCs w:val="22"/>
        </w:rPr>
        <w:t xml:space="preserve"> των κ.κ. Α</w:t>
      </w:r>
      <w:r w:rsidR="00E25AC2">
        <w:rPr>
          <w:rFonts w:ascii="Calibri" w:hAnsi="Calibri"/>
          <w:sz w:val="22"/>
          <w:szCs w:val="22"/>
        </w:rPr>
        <w:t>……..</w:t>
      </w:r>
      <w:r w:rsidR="00715FE0">
        <w:rPr>
          <w:rFonts w:ascii="Calibri" w:hAnsi="Calibri"/>
          <w:sz w:val="22"/>
          <w:szCs w:val="22"/>
        </w:rPr>
        <w:t xml:space="preserve"> Γ</w:t>
      </w:r>
      <w:r w:rsidR="00E25AC2">
        <w:rPr>
          <w:rFonts w:ascii="Calibri" w:hAnsi="Calibri"/>
          <w:sz w:val="22"/>
          <w:szCs w:val="22"/>
        </w:rPr>
        <w:t>…….</w:t>
      </w:r>
      <w:r w:rsidR="00715FE0">
        <w:rPr>
          <w:rFonts w:ascii="Calibri" w:hAnsi="Calibri"/>
          <w:sz w:val="22"/>
          <w:szCs w:val="22"/>
        </w:rPr>
        <w:t xml:space="preserve"> </w:t>
      </w:r>
      <w:r w:rsidR="0038692A">
        <w:rPr>
          <w:rFonts w:ascii="Calibri" w:hAnsi="Calibri"/>
          <w:sz w:val="22"/>
          <w:szCs w:val="22"/>
        </w:rPr>
        <w:t>κ</w:t>
      </w:r>
      <w:r w:rsidR="00715FE0">
        <w:rPr>
          <w:rFonts w:ascii="Calibri" w:hAnsi="Calibri"/>
          <w:sz w:val="22"/>
          <w:szCs w:val="22"/>
        </w:rPr>
        <w:t>αι Ε</w:t>
      </w:r>
      <w:r w:rsidR="00E25AC2">
        <w:rPr>
          <w:rFonts w:ascii="Calibri" w:hAnsi="Calibri"/>
          <w:sz w:val="22"/>
          <w:szCs w:val="22"/>
        </w:rPr>
        <w:t>…..</w:t>
      </w:r>
      <w:r w:rsidR="00715FE0">
        <w:rPr>
          <w:rFonts w:ascii="Calibri" w:hAnsi="Calibri"/>
          <w:sz w:val="22"/>
          <w:szCs w:val="22"/>
        </w:rPr>
        <w:t xml:space="preserve"> Ν</w:t>
      </w:r>
      <w:r w:rsidR="00E25AC2">
        <w:rPr>
          <w:rFonts w:ascii="Calibri" w:hAnsi="Calibri"/>
          <w:sz w:val="22"/>
          <w:szCs w:val="22"/>
        </w:rPr>
        <w:t>…..</w:t>
      </w:r>
      <w:r w:rsidR="00715FE0">
        <w:rPr>
          <w:rFonts w:ascii="Calibri" w:hAnsi="Calibri"/>
          <w:sz w:val="22"/>
          <w:szCs w:val="22"/>
        </w:rPr>
        <w:t>.</w:t>
      </w:r>
    </w:p>
    <w:p w:rsidR="005028B5" w:rsidRPr="00901A64" w:rsidRDefault="005028B5">
      <w:pPr>
        <w:jc w:val="both"/>
        <w:rPr>
          <w:rFonts w:ascii="Calibri" w:hAnsi="Calibri" w:cs="Arial"/>
          <w:sz w:val="22"/>
          <w:szCs w:val="22"/>
        </w:rPr>
      </w:pPr>
      <w:r w:rsidRPr="00901A64">
        <w:rPr>
          <w:rFonts w:ascii="Calibri" w:hAnsi="Calibri" w:cs="Arial"/>
          <w:sz w:val="22"/>
          <w:szCs w:val="22"/>
        </w:rPr>
        <w:t>- Στη θέση αυτή (μεταξύ των Ο.Τ. 201,196,195,194 και 202), διανοίχτηκαν και διαμορφώθηκαν οι περιμετρικοί δρόμοι σε όλο τους το πλάτος, δεν έχει όμως συντελεστεί η απαλλοτρίωση, η οποία  επιβλήθηκε με την έγκριση του σχεδίου στην έκταση που βρίσκεται εντός του περιγράμματος του κοινόχρηστου χώρου.</w:t>
      </w:r>
    </w:p>
    <w:p w:rsidR="005028B5" w:rsidRPr="00901A64" w:rsidRDefault="005028B5">
      <w:pPr>
        <w:jc w:val="both"/>
        <w:rPr>
          <w:rFonts w:ascii="Calibri" w:hAnsi="Calibri" w:cs="Arial"/>
          <w:sz w:val="22"/>
          <w:szCs w:val="22"/>
        </w:rPr>
      </w:pPr>
      <w:r w:rsidRPr="00901A64">
        <w:rPr>
          <w:rFonts w:ascii="Calibri" w:hAnsi="Calibri" w:cs="Arial"/>
          <w:sz w:val="22"/>
          <w:szCs w:val="22"/>
        </w:rPr>
        <w:t xml:space="preserve">- Μετά από αίτηση των </w:t>
      </w:r>
      <w:r w:rsidR="009760FB">
        <w:rPr>
          <w:rFonts w:ascii="Calibri" w:hAnsi="Calibri" w:cs="Arial"/>
          <w:sz w:val="22"/>
          <w:szCs w:val="22"/>
        </w:rPr>
        <w:t>κ.κ. Κ</w:t>
      </w:r>
      <w:r w:rsidR="00D8794B">
        <w:rPr>
          <w:rFonts w:ascii="Calibri" w:hAnsi="Calibri" w:cs="Arial"/>
          <w:sz w:val="22"/>
          <w:szCs w:val="22"/>
        </w:rPr>
        <w:t>…..</w:t>
      </w:r>
      <w:r w:rsidR="009760FB">
        <w:rPr>
          <w:rFonts w:ascii="Calibri" w:hAnsi="Calibri" w:cs="Arial"/>
          <w:sz w:val="22"/>
          <w:szCs w:val="22"/>
        </w:rPr>
        <w:t xml:space="preserve"> </w:t>
      </w:r>
      <w:r w:rsidR="006361D5" w:rsidRPr="009760FB">
        <w:rPr>
          <w:rFonts w:ascii="Calibri" w:hAnsi="Calibri" w:cs="Arial"/>
          <w:sz w:val="22"/>
          <w:szCs w:val="22"/>
        </w:rPr>
        <w:t>Α</w:t>
      </w:r>
      <w:r w:rsidR="00D8794B">
        <w:rPr>
          <w:rFonts w:ascii="Calibri" w:hAnsi="Calibri" w:cs="Arial"/>
          <w:sz w:val="22"/>
          <w:szCs w:val="22"/>
        </w:rPr>
        <w:t>…..</w:t>
      </w:r>
      <w:r w:rsidR="009760FB">
        <w:rPr>
          <w:rFonts w:ascii="Calibri" w:hAnsi="Calibri" w:cs="Arial"/>
          <w:sz w:val="22"/>
          <w:szCs w:val="22"/>
        </w:rPr>
        <w:t>, Μ</w:t>
      </w:r>
      <w:r w:rsidR="00D8794B">
        <w:rPr>
          <w:rFonts w:ascii="Calibri" w:hAnsi="Calibri" w:cs="Arial"/>
          <w:sz w:val="22"/>
          <w:szCs w:val="22"/>
        </w:rPr>
        <w:t>….</w:t>
      </w:r>
      <w:r w:rsidR="009760FB">
        <w:rPr>
          <w:rFonts w:ascii="Calibri" w:hAnsi="Calibri" w:cs="Arial"/>
          <w:sz w:val="22"/>
          <w:szCs w:val="22"/>
        </w:rPr>
        <w:t xml:space="preserve"> Α</w:t>
      </w:r>
      <w:r w:rsidR="00D8794B">
        <w:rPr>
          <w:rFonts w:ascii="Calibri" w:hAnsi="Calibri" w:cs="Arial"/>
          <w:sz w:val="22"/>
          <w:szCs w:val="22"/>
        </w:rPr>
        <w:t>…..</w:t>
      </w:r>
      <w:r w:rsidR="009760FB">
        <w:rPr>
          <w:rFonts w:ascii="Calibri" w:hAnsi="Calibri" w:cs="Arial"/>
          <w:sz w:val="22"/>
          <w:szCs w:val="22"/>
        </w:rPr>
        <w:t>, Ε</w:t>
      </w:r>
      <w:r w:rsidR="00D8794B">
        <w:rPr>
          <w:rFonts w:ascii="Calibri" w:hAnsi="Calibri" w:cs="Arial"/>
          <w:sz w:val="22"/>
          <w:szCs w:val="22"/>
        </w:rPr>
        <w:t>…..</w:t>
      </w:r>
      <w:r w:rsidR="009760FB">
        <w:rPr>
          <w:rFonts w:ascii="Calibri" w:hAnsi="Calibri" w:cs="Arial"/>
          <w:sz w:val="22"/>
          <w:szCs w:val="22"/>
        </w:rPr>
        <w:t xml:space="preserve"> Α</w:t>
      </w:r>
      <w:r w:rsidR="00D8794B">
        <w:rPr>
          <w:rFonts w:ascii="Calibri" w:hAnsi="Calibri" w:cs="Arial"/>
          <w:sz w:val="22"/>
          <w:szCs w:val="22"/>
        </w:rPr>
        <w:t>….</w:t>
      </w:r>
      <w:r w:rsidR="009760FB">
        <w:rPr>
          <w:rFonts w:ascii="Calibri" w:hAnsi="Calibri" w:cs="Arial"/>
          <w:sz w:val="22"/>
          <w:szCs w:val="22"/>
        </w:rPr>
        <w:t xml:space="preserve">, </w:t>
      </w:r>
      <w:r w:rsidR="0038692A">
        <w:rPr>
          <w:rFonts w:ascii="Calibri" w:hAnsi="Calibri" w:cs="Arial"/>
          <w:sz w:val="22"/>
          <w:szCs w:val="22"/>
        </w:rPr>
        <w:t>Θ</w:t>
      </w:r>
      <w:r w:rsidR="00D8794B">
        <w:rPr>
          <w:rFonts w:ascii="Calibri" w:hAnsi="Calibri" w:cs="Arial"/>
          <w:sz w:val="22"/>
          <w:szCs w:val="22"/>
        </w:rPr>
        <w:t>….</w:t>
      </w:r>
      <w:r w:rsidR="009760FB">
        <w:rPr>
          <w:rFonts w:ascii="Calibri" w:hAnsi="Calibri" w:cs="Arial"/>
          <w:sz w:val="22"/>
          <w:szCs w:val="22"/>
        </w:rPr>
        <w:t xml:space="preserve"> Κ</w:t>
      </w:r>
      <w:r w:rsidR="00D8794B">
        <w:rPr>
          <w:rFonts w:ascii="Calibri" w:hAnsi="Calibri" w:cs="Arial"/>
          <w:sz w:val="22"/>
          <w:szCs w:val="22"/>
        </w:rPr>
        <w:t>….</w:t>
      </w:r>
      <w:r w:rsidR="009760FB">
        <w:rPr>
          <w:rFonts w:ascii="Calibri" w:hAnsi="Calibri" w:cs="Arial"/>
          <w:sz w:val="22"/>
          <w:szCs w:val="22"/>
        </w:rPr>
        <w:t>, Α</w:t>
      </w:r>
      <w:r w:rsidR="00D8794B">
        <w:rPr>
          <w:rFonts w:ascii="Calibri" w:hAnsi="Calibri" w:cs="Arial"/>
          <w:sz w:val="22"/>
          <w:szCs w:val="22"/>
        </w:rPr>
        <w:t>…..</w:t>
      </w:r>
      <w:r w:rsidR="009760FB">
        <w:rPr>
          <w:rFonts w:ascii="Calibri" w:hAnsi="Calibri" w:cs="Arial"/>
          <w:sz w:val="22"/>
          <w:szCs w:val="22"/>
        </w:rPr>
        <w:t xml:space="preserve"> Μ</w:t>
      </w:r>
      <w:r w:rsidR="00D8794B">
        <w:rPr>
          <w:rFonts w:ascii="Calibri" w:hAnsi="Calibri" w:cs="Arial"/>
          <w:sz w:val="22"/>
          <w:szCs w:val="22"/>
        </w:rPr>
        <w:t>…..</w:t>
      </w:r>
      <w:r w:rsidRPr="00901A64">
        <w:rPr>
          <w:rFonts w:ascii="Calibri" w:hAnsi="Calibri" w:cs="Arial"/>
          <w:sz w:val="22"/>
          <w:szCs w:val="22"/>
        </w:rPr>
        <w:t xml:space="preserve">, συνιδιοκτητών ακινήτου που εμπεριέχεται στον προαναφερόμενο </w:t>
      </w:r>
      <w:r w:rsidRPr="00901A64">
        <w:rPr>
          <w:rFonts w:ascii="Calibri" w:hAnsi="Calibri" w:cs="Arial"/>
          <w:sz w:val="22"/>
          <w:szCs w:val="22"/>
        </w:rPr>
        <w:lastRenderedPageBreak/>
        <w:t xml:space="preserve">χώρο , εκδόθηκε η </w:t>
      </w:r>
      <w:r w:rsidR="006361D5" w:rsidRPr="00901A64">
        <w:rPr>
          <w:rFonts w:ascii="Calibri" w:eastAsia="Arial" w:hAnsi="Calibri" w:cs="Tahoma"/>
          <w:sz w:val="22"/>
          <w:szCs w:val="22"/>
        </w:rPr>
        <w:t>Α6978/2017 Απόφαση του Διοικητικού Πρωτοδικείου Πειραιά</w:t>
      </w:r>
      <w:r w:rsidRPr="00901A64">
        <w:rPr>
          <w:rFonts w:ascii="Calibri" w:hAnsi="Calibri" w:cs="Arial"/>
          <w:sz w:val="22"/>
          <w:szCs w:val="22"/>
        </w:rPr>
        <w:t xml:space="preserve">, η οποία ακυρώνει την άρνηση της Διοίκησης να άρει την αναγκαστική απαλλοτρίωση που επιβλήθηκε στο τμήμα του ακινήτου </w:t>
      </w:r>
      <w:r w:rsidR="00A74C6D" w:rsidRPr="00901A64">
        <w:rPr>
          <w:rFonts w:ascii="Calibri" w:hAnsi="Calibri" w:cs="Arial"/>
          <w:sz w:val="22"/>
          <w:szCs w:val="22"/>
        </w:rPr>
        <w:t>τους,</w:t>
      </w:r>
      <w:r w:rsidRPr="00901A64">
        <w:rPr>
          <w:rFonts w:ascii="Calibri" w:hAnsi="Calibri" w:cs="Arial"/>
          <w:sz w:val="22"/>
          <w:szCs w:val="22"/>
        </w:rPr>
        <w:t xml:space="preserve"> επιφανείας </w:t>
      </w:r>
      <w:r w:rsidR="006361D5" w:rsidRPr="00901A64">
        <w:rPr>
          <w:rFonts w:ascii="Calibri" w:hAnsi="Calibri" w:cs="Arial"/>
          <w:sz w:val="22"/>
          <w:szCs w:val="22"/>
        </w:rPr>
        <w:t>1130</w:t>
      </w:r>
      <w:r w:rsidRPr="00901A64">
        <w:rPr>
          <w:rFonts w:ascii="Calibri" w:hAnsi="Calibri" w:cs="Arial"/>
          <w:sz w:val="22"/>
          <w:szCs w:val="22"/>
        </w:rPr>
        <w:t xml:space="preserve"> τ.μ.</w:t>
      </w:r>
      <w:r w:rsidR="00A74C6D" w:rsidRPr="00901A64">
        <w:rPr>
          <w:rFonts w:ascii="Calibri" w:hAnsi="Calibri" w:cs="Arial"/>
          <w:sz w:val="22"/>
          <w:szCs w:val="22"/>
        </w:rPr>
        <w:t>,</w:t>
      </w:r>
      <w:r w:rsidRPr="00901A64">
        <w:rPr>
          <w:rFonts w:ascii="Calibri" w:hAnsi="Calibri" w:cs="Arial"/>
          <w:sz w:val="22"/>
          <w:szCs w:val="22"/>
        </w:rPr>
        <w:t xml:space="preserve"> με το από 12-01-34 Δ/γμα (ΦΕΚ 14</w:t>
      </w:r>
      <w:r w:rsidRPr="00901A64">
        <w:rPr>
          <w:rFonts w:ascii="Calibri" w:hAnsi="Calibri" w:cs="Arial"/>
          <w:sz w:val="22"/>
          <w:szCs w:val="22"/>
          <w:vertAlign w:val="superscript"/>
        </w:rPr>
        <w:t xml:space="preserve"> </w:t>
      </w:r>
      <w:r w:rsidRPr="00901A64">
        <w:rPr>
          <w:rFonts w:ascii="Calibri" w:hAnsi="Calibri" w:cs="Arial"/>
          <w:sz w:val="22"/>
          <w:szCs w:val="22"/>
        </w:rPr>
        <w:t>Α΄/34) για δημιουργία ευρέως κοινόχρηστου χώρου.</w:t>
      </w:r>
    </w:p>
    <w:p w:rsidR="00297470" w:rsidRDefault="005028B5">
      <w:pPr>
        <w:jc w:val="both"/>
        <w:rPr>
          <w:rFonts w:ascii="Calibri" w:eastAsia="Arial" w:hAnsi="Calibri" w:cs="Tahoma"/>
          <w:sz w:val="22"/>
          <w:szCs w:val="22"/>
        </w:rPr>
      </w:pPr>
      <w:r w:rsidRPr="00901A64">
        <w:rPr>
          <w:rFonts w:ascii="Calibri" w:hAnsi="Calibri" w:cs="Arial"/>
          <w:sz w:val="22"/>
          <w:szCs w:val="22"/>
        </w:rPr>
        <w:t xml:space="preserve">- </w:t>
      </w:r>
      <w:r w:rsidR="00297470" w:rsidRPr="00901A64">
        <w:rPr>
          <w:rFonts w:ascii="Calibri" w:eastAsia="Arial" w:hAnsi="Calibri" w:cs="Tahoma"/>
          <w:sz w:val="22"/>
          <w:szCs w:val="22"/>
        </w:rPr>
        <w:t xml:space="preserve">Στον ίδιο κοινόχρηστο χώρο έχει εκδοθεί η με αρ. 1054/2000 του Ε΄ Τμήματος του ΣτΕ, με την οποία το δικαστήριο ομοίως ακύρωσε  ανάλογη άρνηση της Διοίκησης να άρει την αναγκαστική απαλλοτρίωση, σε όμορο προς το παραπάνω  ρυμοτομούμενο ακίνητο εμβαδού </w:t>
      </w:r>
      <w:r w:rsidR="001351F4" w:rsidRPr="00901A64">
        <w:rPr>
          <w:rFonts w:ascii="Calibri" w:eastAsia="Arial" w:hAnsi="Calibri" w:cs="Tahoma"/>
          <w:sz w:val="22"/>
          <w:szCs w:val="22"/>
        </w:rPr>
        <w:t>190,91</w:t>
      </w:r>
      <w:r w:rsidR="00297470" w:rsidRPr="00901A64">
        <w:rPr>
          <w:rFonts w:ascii="Calibri" w:eastAsia="Arial" w:hAnsi="Calibri" w:cs="Tahoma"/>
          <w:sz w:val="22"/>
          <w:szCs w:val="22"/>
        </w:rPr>
        <w:t>τμ</w:t>
      </w:r>
      <w:r w:rsidR="00377E81">
        <w:rPr>
          <w:rFonts w:ascii="Calibri" w:eastAsia="Arial" w:hAnsi="Calibri" w:cs="Tahoma"/>
          <w:sz w:val="22"/>
          <w:szCs w:val="22"/>
        </w:rPr>
        <w:t xml:space="preserve"> </w:t>
      </w:r>
      <w:r w:rsidR="00297470" w:rsidRPr="00901A64">
        <w:rPr>
          <w:rFonts w:ascii="Calibri" w:eastAsia="Arial" w:hAnsi="Calibri" w:cs="Tahoma"/>
          <w:sz w:val="22"/>
          <w:szCs w:val="22"/>
        </w:rPr>
        <w:t xml:space="preserve">συνιδιοκτησίας  των </w:t>
      </w:r>
      <w:r w:rsidR="00377E81">
        <w:rPr>
          <w:rFonts w:ascii="Calibri" w:eastAsia="Arial" w:hAnsi="Calibri" w:cs="Tahoma"/>
          <w:sz w:val="22"/>
          <w:szCs w:val="22"/>
        </w:rPr>
        <w:t>Α</w:t>
      </w:r>
      <w:r w:rsidR="00D8794B">
        <w:rPr>
          <w:rFonts w:ascii="Calibri" w:eastAsia="Arial" w:hAnsi="Calibri" w:cs="Tahoma"/>
          <w:sz w:val="22"/>
          <w:szCs w:val="22"/>
        </w:rPr>
        <w:t>…..</w:t>
      </w:r>
      <w:r w:rsidR="00377E81">
        <w:rPr>
          <w:rFonts w:ascii="Calibri" w:eastAsia="Arial" w:hAnsi="Calibri" w:cs="Tahoma"/>
          <w:sz w:val="22"/>
          <w:szCs w:val="22"/>
        </w:rPr>
        <w:t xml:space="preserve"> Γ</w:t>
      </w:r>
      <w:r w:rsidR="00D8794B">
        <w:rPr>
          <w:rFonts w:ascii="Calibri" w:eastAsia="Arial" w:hAnsi="Calibri" w:cs="Tahoma"/>
          <w:sz w:val="22"/>
          <w:szCs w:val="22"/>
        </w:rPr>
        <w:t>…..</w:t>
      </w:r>
      <w:r w:rsidR="00377E81">
        <w:rPr>
          <w:rFonts w:ascii="Calibri" w:eastAsia="Arial" w:hAnsi="Calibri" w:cs="Tahoma"/>
          <w:sz w:val="22"/>
          <w:szCs w:val="22"/>
        </w:rPr>
        <w:t xml:space="preserve"> και Ε</w:t>
      </w:r>
      <w:r w:rsidR="00D8794B">
        <w:rPr>
          <w:rFonts w:ascii="Calibri" w:eastAsia="Arial" w:hAnsi="Calibri" w:cs="Tahoma"/>
          <w:sz w:val="22"/>
          <w:szCs w:val="22"/>
        </w:rPr>
        <w:t>….</w:t>
      </w:r>
      <w:r w:rsidR="00377E81">
        <w:rPr>
          <w:rFonts w:ascii="Calibri" w:eastAsia="Arial" w:hAnsi="Calibri" w:cs="Tahoma"/>
          <w:sz w:val="22"/>
          <w:szCs w:val="22"/>
        </w:rPr>
        <w:t xml:space="preserve"> Ν</w:t>
      </w:r>
      <w:r w:rsidR="00D8794B">
        <w:rPr>
          <w:rFonts w:ascii="Calibri" w:eastAsia="Arial" w:hAnsi="Calibri" w:cs="Tahoma"/>
          <w:sz w:val="22"/>
          <w:szCs w:val="22"/>
        </w:rPr>
        <w:t>….</w:t>
      </w:r>
      <w:r w:rsidR="00297470" w:rsidRPr="00901A64">
        <w:rPr>
          <w:rFonts w:ascii="Calibri" w:eastAsia="Arial" w:hAnsi="Calibri" w:cs="Tahoma"/>
          <w:sz w:val="22"/>
          <w:szCs w:val="22"/>
        </w:rPr>
        <w:t xml:space="preserve"> και ανέπεμψε την υπόθεση στη Διοίκηση προκειμένου να προβεί στην ανάλογη τροποποίηση του εγκεκριμένου Ρυμοτομικού Σχεδίου στον ίδιο κοινόχρηστο χώρο. </w:t>
      </w:r>
    </w:p>
    <w:p w:rsidR="0085773E" w:rsidRPr="0085773E" w:rsidRDefault="0053036A">
      <w:pPr>
        <w:jc w:val="both"/>
        <w:rPr>
          <w:rFonts w:ascii="Calibri" w:eastAsia="Arial" w:hAnsi="Calibri" w:cs="Tahoma"/>
          <w:sz w:val="22"/>
          <w:szCs w:val="22"/>
        </w:rPr>
      </w:pPr>
      <w:r>
        <w:rPr>
          <w:rFonts w:ascii="Calibri" w:eastAsia="Arial" w:hAnsi="Calibri" w:cs="Tahoma"/>
          <w:sz w:val="22"/>
          <w:szCs w:val="22"/>
        </w:rPr>
        <w:t xml:space="preserve">- </w:t>
      </w:r>
      <w:r w:rsidR="0085773E">
        <w:rPr>
          <w:rFonts w:ascii="Calibri" w:eastAsia="Arial" w:hAnsi="Calibri" w:cs="Tahoma"/>
          <w:sz w:val="22"/>
          <w:szCs w:val="22"/>
        </w:rPr>
        <w:t xml:space="preserve">Για τα δυο παραπάνω περιγραφέντα ακίνητα ,έχει γίνει </w:t>
      </w:r>
      <w:r w:rsidR="0085773E" w:rsidRPr="00901A64">
        <w:rPr>
          <w:rFonts w:ascii="Calibri" w:eastAsia="Arial" w:hAnsi="Calibri" w:cs="Tahoma"/>
          <w:sz w:val="22"/>
          <w:szCs w:val="22"/>
        </w:rPr>
        <w:t>προσδιορισμό</w:t>
      </w:r>
      <w:r w:rsidR="0038692A">
        <w:rPr>
          <w:rFonts w:ascii="Calibri" w:eastAsia="Arial" w:hAnsi="Calibri" w:cs="Tahoma"/>
          <w:sz w:val="22"/>
          <w:szCs w:val="22"/>
        </w:rPr>
        <w:t>ς</w:t>
      </w:r>
      <w:r w:rsidR="0085773E" w:rsidRPr="00901A64">
        <w:rPr>
          <w:rFonts w:ascii="Calibri" w:eastAsia="Arial" w:hAnsi="Calibri" w:cs="Tahoma"/>
          <w:sz w:val="22"/>
          <w:szCs w:val="22"/>
        </w:rPr>
        <w:t xml:space="preserve"> και αναγνώριση των ορίων μεταξύ των συνιδιοκτητών, όπως προκύπτει </w:t>
      </w:r>
      <w:r w:rsidR="00377E81" w:rsidRPr="00901A64">
        <w:rPr>
          <w:rFonts w:ascii="Calibri" w:eastAsia="Arial" w:hAnsi="Calibri" w:cs="Tahoma"/>
          <w:sz w:val="22"/>
          <w:szCs w:val="22"/>
        </w:rPr>
        <w:t xml:space="preserve">από το </w:t>
      </w:r>
      <w:r w:rsidR="00377E81" w:rsidRPr="00377E81">
        <w:rPr>
          <w:rFonts w:ascii="Calibri" w:eastAsia="Arial" w:hAnsi="Calibri" w:cs="Tahoma"/>
          <w:sz w:val="22"/>
          <w:szCs w:val="22"/>
        </w:rPr>
        <w:t xml:space="preserve">τοπογραφικό διάγραμμα του </w:t>
      </w:r>
      <w:proofErr w:type="spellStart"/>
      <w:r w:rsidR="00377E81" w:rsidRPr="00377E81">
        <w:rPr>
          <w:rFonts w:ascii="Calibri" w:eastAsia="Arial" w:hAnsi="Calibri" w:cs="Tahoma"/>
          <w:sz w:val="22"/>
          <w:szCs w:val="22"/>
        </w:rPr>
        <w:t>Αγρ</w:t>
      </w:r>
      <w:proofErr w:type="spellEnd"/>
      <w:r w:rsidR="00377E81" w:rsidRPr="00377E81">
        <w:rPr>
          <w:rFonts w:ascii="Calibri" w:eastAsia="Arial" w:hAnsi="Calibri" w:cs="Tahoma"/>
          <w:sz w:val="22"/>
          <w:szCs w:val="22"/>
        </w:rPr>
        <w:t xml:space="preserve">. Τοπογράφου </w:t>
      </w:r>
      <w:proofErr w:type="spellStart"/>
      <w:r w:rsidR="00377E81" w:rsidRPr="00377E81">
        <w:rPr>
          <w:rFonts w:ascii="Calibri" w:eastAsia="Arial" w:hAnsi="Calibri" w:cs="Tahoma"/>
          <w:sz w:val="22"/>
          <w:szCs w:val="22"/>
        </w:rPr>
        <w:t>Μηχ</w:t>
      </w:r>
      <w:proofErr w:type="spellEnd"/>
      <w:r w:rsidR="00377E81" w:rsidRPr="00377E81">
        <w:rPr>
          <w:rFonts w:ascii="Calibri" w:eastAsia="Arial" w:hAnsi="Calibri" w:cs="Tahoma"/>
          <w:sz w:val="22"/>
          <w:szCs w:val="22"/>
        </w:rPr>
        <w:t>/</w:t>
      </w:r>
      <w:proofErr w:type="spellStart"/>
      <w:r w:rsidR="00377E81" w:rsidRPr="00377E81">
        <w:rPr>
          <w:rFonts w:ascii="Calibri" w:eastAsia="Arial" w:hAnsi="Calibri" w:cs="Tahoma"/>
          <w:sz w:val="22"/>
          <w:szCs w:val="22"/>
        </w:rPr>
        <w:t>κού</w:t>
      </w:r>
      <w:proofErr w:type="spellEnd"/>
      <w:r w:rsidR="00377E81" w:rsidRPr="00377E81">
        <w:rPr>
          <w:rFonts w:ascii="Calibri" w:eastAsia="Arial" w:hAnsi="Calibri" w:cs="Tahoma"/>
          <w:sz w:val="22"/>
          <w:szCs w:val="22"/>
        </w:rPr>
        <w:t xml:space="preserve"> Ν</w:t>
      </w:r>
      <w:r w:rsidR="00D8794B">
        <w:rPr>
          <w:rFonts w:ascii="Calibri" w:eastAsia="Arial" w:hAnsi="Calibri" w:cs="Tahoma"/>
          <w:sz w:val="22"/>
          <w:szCs w:val="22"/>
        </w:rPr>
        <w:t>…… Γ…..</w:t>
      </w:r>
      <w:r w:rsidR="0038692A">
        <w:rPr>
          <w:rFonts w:ascii="Calibri" w:eastAsia="Arial" w:hAnsi="Calibri" w:cs="Tahoma"/>
          <w:sz w:val="22"/>
          <w:szCs w:val="22"/>
        </w:rPr>
        <w:t xml:space="preserve"> συνταχθέν το Μάρτιο του </w:t>
      </w:r>
      <w:r w:rsidR="00377E81" w:rsidRPr="00377E81">
        <w:rPr>
          <w:rFonts w:ascii="Calibri" w:eastAsia="Arial" w:hAnsi="Calibri" w:cs="Tahoma"/>
          <w:sz w:val="22"/>
          <w:szCs w:val="22"/>
        </w:rPr>
        <w:t>2019</w:t>
      </w:r>
      <w:r w:rsidR="00377E81">
        <w:rPr>
          <w:rFonts w:ascii="Calibri" w:eastAsia="Arial" w:hAnsi="Calibri" w:cs="Tahoma"/>
          <w:sz w:val="22"/>
          <w:szCs w:val="22"/>
        </w:rPr>
        <w:t xml:space="preserve"> το οποίο</w:t>
      </w:r>
      <w:r w:rsidR="0085773E" w:rsidRPr="00901A64">
        <w:rPr>
          <w:rFonts w:ascii="Calibri" w:eastAsia="Arial" w:hAnsi="Calibri" w:cs="Tahoma"/>
          <w:sz w:val="22"/>
          <w:szCs w:val="22"/>
        </w:rPr>
        <w:t xml:space="preserve"> έχει </w:t>
      </w:r>
      <w:r w:rsidR="00377E81" w:rsidRPr="00901A64">
        <w:rPr>
          <w:rFonts w:ascii="Calibri" w:eastAsia="Arial" w:hAnsi="Calibri" w:cs="Tahoma"/>
          <w:sz w:val="22"/>
          <w:szCs w:val="22"/>
        </w:rPr>
        <w:t>κατατεθεί</w:t>
      </w:r>
      <w:r w:rsidR="0085773E" w:rsidRPr="00901A64">
        <w:rPr>
          <w:rFonts w:ascii="Calibri" w:eastAsia="Arial" w:hAnsi="Calibri" w:cs="Tahoma"/>
          <w:sz w:val="22"/>
          <w:szCs w:val="22"/>
        </w:rPr>
        <w:t xml:space="preserve"> με την ανωτέρω αίτηση</w:t>
      </w:r>
      <w:r w:rsidR="0085773E">
        <w:rPr>
          <w:rFonts w:ascii="Calibri" w:eastAsia="Arial" w:hAnsi="Calibri" w:cs="Tahoma"/>
          <w:sz w:val="22"/>
          <w:szCs w:val="22"/>
        </w:rPr>
        <w:t>.</w:t>
      </w:r>
    </w:p>
    <w:p w:rsidR="005028B5" w:rsidRPr="00901A64" w:rsidRDefault="00297470">
      <w:pPr>
        <w:jc w:val="both"/>
        <w:rPr>
          <w:rFonts w:ascii="Calibri" w:hAnsi="Calibri" w:cs="Arial"/>
          <w:sz w:val="22"/>
          <w:szCs w:val="22"/>
        </w:rPr>
      </w:pPr>
      <w:r w:rsidRPr="00901A64">
        <w:rPr>
          <w:rFonts w:ascii="Calibri" w:eastAsia="Arial" w:hAnsi="Calibri" w:cs="Tahoma"/>
          <w:sz w:val="22"/>
          <w:szCs w:val="22"/>
        </w:rPr>
        <w:t xml:space="preserve">- </w:t>
      </w:r>
      <w:r w:rsidR="005028B5" w:rsidRPr="00901A64">
        <w:rPr>
          <w:rFonts w:ascii="Calibri" w:hAnsi="Calibri" w:cs="Arial"/>
          <w:sz w:val="22"/>
          <w:szCs w:val="22"/>
        </w:rPr>
        <w:t>Για άρση της επιβληθείσας απαλλοτρίωσης στο ακίνητο ιδιοκτησίας  κ.κ. Γ</w:t>
      </w:r>
      <w:r w:rsidR="00D8794B">
        <w:rPr>
          <w:rFonts w:ascii="Calibri" w:hAnsi="Calibri" w:cs="Arial"/>
          <w:sz w:val="22"/>
          <w:szCs w:val="22"/>
        </w:rPr>
        <w:t>….</w:t>
      </w:r>
      <w:r w:rsidR="005028B5" w:rsidRPr="00901A64">
        <w:rPr>
          <w:rFonts w:ascii="Calibri" w:hAnsi="Calibri" w:cs="Arial"/>
          <w:sz w:val="22"/>
          <w:szCs w:val="22"/>
        </w:rPr>
        <w:t xml:space="preserve"> Α</w:t>
      </w:r>
      <w:r w:rsidR="00D8794B">
        <w:rPr>
          <w:rFonts w:ascii="Calibri" w:hAnsi="Calibri" w:cs="Arial"/>
          <w:sz w:val="22"/>
          <w:szCs w:val="22"/>
        </w:rPr>
        <w:t>….</w:t>
      </w:r>
      <w:r w:rsidR="005028B5" w:rsidRPr="00901A64">
        <w:rPr>
          <w:rFonts w:ascii="Calibri" w:hAnsi="Calibri" w:cs="Arial"/>
          <w:sz w:val="22"/>
          <w:szCs w:val="22"/>
        </w:rPr>
        <w:t xml:space="preserve"> &amp; Ν</w:t>
      </w:r>
      <w:r w:rsidR="00D8794B">
        <w:rPr>
          <w:rFonts w:ascii="Calibri" w:hAnsi="Calibri" w:cs="Arial"/>
          <w:sz w:val="22"/>
          <w:szCs w:val="22"/>
        </w:rPr>
        <w:t>….</w:t>
      </w:r>
      <w:r w:rsidR="005028B5" w:rsidRPr="00901A64">
        <w:rPr>
          <w:rFonts w:ascii="Calibri" w:hAnsi="Calibri" w:cs="Arial"/>
          <w:sz w:val="22"/>
          <w:szCs w:val="22"/>
        </w:rPr>
        <w:t xml:space="preserve"> Ε</w:t>
      </w:r>
      <w:r w:rsidR="00D8794B">
        <w:rPr>
          <w:rFonts w:ascii="Calibri" w:hAnsi="Calibri" w:cs="Arial"/>
          <w:sz w:val="22"/>
          <w:szCs w:val="22"/>
        </w:rPr>
        <w:t>….</w:t>
      </w:r>
      <w:r w:rsidR="005028B5" w:rsidRPr="00901A64">
        <w:rPr>
          <w:rFonts w:ascii="Calibri" w:hAnsi="Calibri" w:cs="Arial"/>
          <w:sz w:val="22"/>
          <w:szCs w:val="22"/>
        </w:rPr>
        <w:t xml:space="preserve">, το οποίο βρίσκεται </w:t>
      </w:r>
      <w:r w:rsidR="0038692A">
        <w:rPr>
          <w:rFonts w:ascii="Calibri" w:hAnsi="Calibri" w:cs="Arial"/>
          <w:sz w:val="22"/>
          <w:szCs w:val="22"/>
        </w:rPr>
        <w:t>σ</w:t>
      </w:r>
      <w:r w:rsidR="005028B5" w:rsidRPr="00901A64">
        <w:rPr>
          <w:rFonts w:ascii="Calibri" w:hAnsi="Calibri" w:cs="Arial"/>
          <w:sz w:val="22"/>
          <w:szCs w:val="22"/>
        </w:rPr>
        <w:t>το παραδοσιακό τμήμα του ιστορικού άξονα της οδού Πειραιώς (ΦΕΚ 510 Δ’/96) μεταξύ των Ο.Τ. 210 , 196 , 195 , 194 &amp; 202, επί των οδών Αράχθου &amp; Αδριανουπόλεως στο Δήμο Μοσχάτου, σχετικός φάκελος έχει διαβιβαστεί στο τμήμα Παραδοσιακών της Δ/νσης Πολεοδ. Σχεδιασμού του ΥΠΕΧΩΔΕ λόγω αρμοδιότητας.</w:t>
      </w:r>
      <w:r w:rsidRPr="00901A64">
        <w:rPr>
          <w:rFonts w:ascii="Calibri" w:hAnsi="Calibri" w:cs="Arial"/>
          <w:sz w:val="22"/>
          <w:szCs w:val="22"/>
        </w:rPr>
        <w:t xml:space="preserve"> Με τ</w:t>
      </w:r>
      <w:r w:rsidR="005028B5" w:rsidRPr="00901A64">
        <w:rPr>
          <w:rFonts w:ascii="Calibri" w:hAnsi="Calibri" w:cs="Arial"/>
          <w:sz w:val="22"/>
          <w:szCs w:val="22"/>
        </w:rPr>
        <w:t xml:space="preserve">ο υπ’ αριθ. 21538/21-05-08  έγγραφο του ΥΠΕΧΩΔΕ προς τους ιδιοκτήτες για συμπλήρωση του σχετικού φακέλου περί τροποποίησης του σχεδίου, </w:t>
      </w:r>
      <w:r w:rsidR="0038692A">
        <w:rPr>
          <w:rFonts w:ascii="Calibri" w:hAnsi="Calibri" w:cs="Arial"/>
          <w:sz w:val="22"/>
          <w:szCs w:val="22"/>
        </w:rPr>
        <w:t xml:space="preserve">το οποίο </w:t>
      </w:r>
      <w:r w:rsidR="005028B5" w:rsidRPr="00901A64">
        <w:rPr>
          <w:rFonts w:ascii="Calibri" w:hAnsi="Calibri" w:cs="Arial"/>
          <w:sz w:val="22"/>
          <w:szCs w:val="22"/>
        </w:rPr>
        <w:t xml:space="preserve">κοινοποιήθηκε </w:t>
      </w:r>
      <w:r w:rsidR="0038692A">
        <w:rPr>
          <w:rFonts w:ascii="Calibri" w:hAnsi="Calibri" w:cs="Arial"/>
          <w:sz w:val="22"/>
          <w:szCs w:val="22"/>
        </w:rPr>
        <w:t xml:space="preserve">και </w:t>
      </w:r>
      <w:r w:rsidR="005028B5" w:rsidRPr="00901A64">
        <w:rPr>
          <w:rFonts w:ascii="Calibri" w:hAnsi="Calibri" w:cs="Arial"/>
          <w:sz w:val="22"/>
          <w:szCs w:val="22"/>
        </w:rPr>
        <w:t>στο Δήμο Μοσχάτου, προκειμένου με απόφαση του Δημοτικού Συμβουλίου, να αποφασίσει για τα εξής :</w:t>
      </w:r>
    </w:p>
    <w:p w:rsidR="005028B5" w:rsidRPr="00901A64" w:rsidRDefault="005028B5">
      <w:pPr>
        <w:numPr>
          <w:ilvl w:val="0"/>
          <w:numId w:val="9"/>
        </w:numPr>
        <w:jc w:val="both"/>
        <w:rPr>
          <w:rFonts w:ascii="Calibri" w:hAnsi="Calibri" w:cs="Arial"/>
          <w:sz w:val="22"/>
          <w:szCs w:val="22"/>
        </w:rPr>
      </w:pPr>
      <w:r w:rsidRPr="00901A64">
        <w:rPr>
          <w:rFonts w:ascii="Calibri" w:hAnsi="Calibri" w:cs="Arial"/>
          <w:sz w:val="22"/>
          <w:szCs w:val="22"/>
        </w:rPr>
        <w:t>εάν υπάρχει πολεοδομική αναγκαιότητα  διατήρησης του χώρου κληρονόμων Ν</w:t>
      </w:r>
      <w:r w:rsidR="00D8794B">
        <w:rPr>
          <w:rFonts w:ascii="Calibri" w:hAnsi="Calibri" w:cs="Arial"/>
          <w:sz w:val="22"/>
          <w:szCs w:val="22"/>
        </w:rPr>
        <w:t>……</w:t>
      </w:r>
      <w:r w:rsidRPr="00901A64">
        <w:rPr>
          <w:rFonts w:ascii="Calibri" w:hAnsi="Calibri" w:cs="Arial"/>
          <w:sz w:val="22"/>
          <w:szCs w:val="22"/>
        </w:rPr>
        <w:t xml:space="preserve"> ως κοινόχρηστου</w:t>
      </w:r>
    </w:p>
    <w:p w:rsidR="005028B5" w:rsidRPr="00901A64" w:rsidRDefault="005028B5">
      <w:pPr>
        <w:numPr>
          <w:ilvl w:val="0"/>
          <w:numId w:val="9"/>
        </w:numPr>
        <w:jc w:val="both"/>
        <w:rPr>
          <w:rFonts w:ascii="Calibri" w:hAnsi="Calibri" w:cs="Arial"/>
          <w:sz w:val="22"/>
          <w:szCs w:val="22"/>
        </w:rPr>
      </w:pPr>
      <w:r w:rsidRPr="00901A64">
        <w:rPr>
          <w:rFonts w:ascii="Calibri" w:hAnsi="Calibri" w:cs="Arial"/>
          <w:sz w:val="22"/>
          <w:szCs w:val="22"/>
        </w:rPr>
        <w:t>εάν υπάρχει πρόθεση και δυνατότητα να αποζημιώσει άμεσα τους φερόμενους ιδιοκτήτες με την προσήκουσα αποζημίωση (βάσει στοιχείων αντικειμενικών αξιών της αρμόδιας ΔΟΥ).</w:t>
      </w:r>
    </w:p>
    <w:p w:rsidR="005028B5" w:rsidRPr="00901A64" w:rsidRDefault="005028B5">
      <w:pPr>
        <w:pStyle w:val="a5"/>
        <w:ind w:left="360"/>
        <w:rPr>
          <w:rFonts w:ascii="Calibri" w:hAnsi="Calibri" w:cs="Arial"/>
          <w:sz w:val="22"/>
          <w:szCs w:val="22"/>
        </w:rPr>
      </w:pPr>
      <w:r w:rsidRPr="00901A64">
        <w:rPr>
          <w:rFonts w:ascii="Calibri" w:hAnsi="Calibri" w:cs="Arial"/>
          <w:sz w:val="22"/>
          <w:szCs w:val="22"/>
        </w:rPr>
        <w:t>Σε θετική περίπτωση, θα πρέπει να μεριμνήσει να εγγραφεί στον δημοτικό  προϋπολογισμό, και μάλιστα σε εξειδικευμένο κονδύλιο που θα αφορά μόνο την περίπτωση αυτή, η απαιτούμενη δαπάνη αποζημίωσης, αναφέροντας συγκεκριμένα και το ύψος του ποσού καθώς και την επιφάνεια της ιδιοκτησίας και σε αρνητική περίπτωση, θα πρέπει να αιτιολογείται η πραγματική αδυναμία εξεύρεσης χρημάτων για την απόκτηση του συγκεκριμένου χώρου</w:t>
      </w:r>
      <w:r w:rsidR="00A74C6D" w:rsidRPr="00901A64">
        <w:rPr>
          <w:rFonts w:ascii="Calibri" w:hAnsi="Calibri" w:cs="Arial"/>
          <w:sz w:val="22"/>
          <w:szCs w:val="22"/>
        </w:rPr>
        <w:t xml:space="preserve"> (το με αρ.215/06 πρακτικό ΣΤΕ).</w:t>
      </w:r>
    </w:p>
    <w:p w:rsidR="00046CDC" w:rsidRDefault="005028B5">
      <w:pPr>
        <w:pStyle w:val="31"/>
        <w:rPr>
          <w:rFonts w:ascii="Calibri" w:hAnsi="Calibri"/>
          <w:sz w:val="22"/>
          <w:szCs w:val="22"/>
        </w:rPr>
      </w:pPr>
      <w:r w:rsidRPr="00901A64">
        <w:rPr>
          <w:rFonts w:ascii="Calibri" w:hAnsi="Calibri"/>
          <w:sz w:val="22"/>
          <w:szCs w:val="22"/>
        </w:rPr>
        <w:t>Επίσης να βεβαιώσει ότι η υπ΄όψη ιδιοκτησία δεν έχει αποδοθεί σε κοινή χρήση κατά τις διατάξεις του άρθρου 28 του Ν. 1337/83.</w:t>
      </w:r>
    </w:p>
    <w:p w:rsidR="0053036A" w:rsidRPr="00901A64" w:rsidRDefault="0053036A">
      <w:pPr>
        <w:pStyle w:val="31"/>
        <w:rPr>
          <w:rFonts w:ascii="Calibri" w:hAnsi="Calibri"/>
          <w:sz w:val="22"/>
          <w:szCs w:val="22"/>
        </w:rPr>
      </w:pPr>
    </w:p>
    <w:p w:rsidR="004E03D4" w:rsidRPr="00901A64" w:rsidRDefault="00297470" w:rsidP="004E03D4">
      <w:pPr>
        <w:pStyle w:val="Default"/>
        <w:rPr>
          <w:rFonts w:ascii="Calibri" w:hAnsi="Calibri"/>
          <w:sz w:val="22"/>
          <w:szCs w:val="22"/>
        </w:rPr>
      </w:pPr>
      <w:r w:rsidRPr="00901A64">
        <w:rPr>
          <w:rFonts w:ascii="Calibri" w:hAnsi="Calibri"/>
          <w:sz w:val="22"/>
          <w:szCs w:val="22"/>
        </w:rPr>
        <w:t>- Υπ</w:t>
      </w:r>
      <w:r w:rsidR="00ED0917">
        <w:rPr>
          <w:rFonts w:ascii="Calibri" w:hAnsi="Calibri"/>
          <w:sz w:val="22"/>
          <w:szCs w:val="22"/>
        </w:rPr>
        <w:t>ο</w:t>
      </w:r>
      <w:r w:rsidRPr="00901A64">
        <w:rPr>
          <w:rFonts w:ascii="Calibri" w:hAnsi="Calibri"/>
          <w:sz w:val="22"/>
          <w:szCs w:val="22"/>
        </w:rPr>
        <w:t xml:space="preserve">βλήθηκε από </w:t>
      </w:r>
      <w:r w:rsidR="00916C61">
        <w:rPr>
          <w:rFonts w:ascii="Calibri" w:hAnsi="Calibri"/>
          <w:sz w:val="22"/>
          <w:szCs w:val="22"/>
        </w:rPr>
        <w:t xml:space="preserve">τις </w:t>
      </w:r>
      <w:r w:rsidRPr="00901A64">
        <w:rPr>
          <w:rFonts w:ascii="Calibri" w:hAnsi="Calibri" w:cs="Arial"/>
          <w:sz w:val="22"/>
          <w:szCs w:val="22"/>
        </w:rPr>
        <w:t>κ.κ. Γ</w:t>
      </w:r>
      <w:r w:rsidR="00D8794B">
        <w:rPr>
          <w:rFonts w:ascii="Calibri" w:hAnsi="Calibri" w:cs="Arial"/>
          <w:sz w:val="22"/>
          <w:szCs w:val="22"/>
        </w:rPr>
        <w:t>…..</w:t>
      </w:r>
      <w:r w:rsidRPr="00901A64">
        <w:rPr>
          <w:rFonts w:ascii="Calibri" w:hAnsi="Calibri" w:cs="Arial"/>
          <w:sz w:val="22"/>
          <w:szCs w:val="22"/>
        </w:rPr>
        <w:t xml:space="preserve"> Α</w:t>
      </w:r>
      <w:r w:rsidR="00D8794B">
        <w:rPr>
          <w:rFonts w:ascii="Calibri" w:hAnsi="Calibri" w:cs="Arial"/>
          <w:sz w:val="22"/>
          <w:szCs w:val="22"/>
        </w:rPr>
        <w:t>….</w:t>
      </w:r>
      <w:r w:rsidR="00715FE0">
        <w:rPr>
          <w:rFonts w:ascii="Calibri" w:hAnsi="Calibri" w:cs="Arial"/>
          <w:sz w:val="22"/>
          <w:szCs w:val="22"/>
        </w:rPr>
        <w:t xml:space="preserve"> και </w:t>
      </w:r>
      <w:r w:rsidRPr="00901A64">
        <w:rPr>
          <w:rFonts w:ascii="Calibri" w:hAnsi="Calibri" w:cs="Arial"/>
          <w:sz w:val="22"/>
          <w:szCs w:val="22"/>
        </w:rPr>
        <w:t>Ν</w:t>
      </w:r>
      <w:r w:rsidR="00D8794B">
        <w:rPr>
          <w:rFonts w:ascii="Calibri" w:hAnsi="Calibri" w:cs="Arial"/>
          <w:sz w:val="22"/>
          <w:szCs w:val="22"/>
        </w:rPr>
        <w:t>….</w:t>
      </w:r>
      <w:r w:rsidRPr="00901A64">
        <w:rPr>
          <w:rFonts w:ascii="Calibri" w:hAnsi="Calibri" w:cs="Arial"/>
          <w:sz w:val="22"/>
          <w:szCs w:val="22"/>
        </w:rPr>
        <w:t xml:space="preserve"> Ε</w:t>
      </w:r>
      <w:r w:rsidR="00D8794B">
        <w:rPr>
          <w:rFonts w:ascii="Calibri" w:hAnsi="Calibri" w:cs="Arial"/>
          <w:sz w:val="22"/>
          <w:szCs w:val="22"/>
        </w:rPr>
        <w:t>…..</w:t>
      </w:r>
      <w:r w:rsidRPr="00901A64">
        <w:rPr>
          <w:rFonts w:ascii="Calibri" w:hAnsi="Calibri"/>
          <w:sz w:val="22"/>
          <w:szCs w:val="22"/>
        </w:rPr>
        <w:t xml:space="preserve"> </w:t>
      </w:r>
      <w:r w:rsidR="00916C61">
        <w:rPr>
          <w:rFonts w:ascii="Calibri" w:hAnsi="Calibri"/>
          <w:sz w:val="22"/>
          <w:szCs w:val="22"/>
        </w:rPr>
        <w:t xml:space="preserve">η </w:t>
      </w:r>
      <w:r w:rsidR="004E03D4" w:rsidRPr="00901A64">
        <w:rPr>
          <w:rFonts w:ascii="Calibri" w:hAnsi="Calibri"/>
          <w:sz w:val="22"/>
          <w:szCs w:val="22"/>
        </w:rPr>
        <w:t xml:space="preserve">εξώδικη δήλωση 15415/17-9-2018, με την οποία ζητείται να συμμορφωθούμε άμεσα στην 1054/2000 απόφαση του ΣτΕ, ήτοι όπως : </w:t>
      </w:r>
    </w:p>
    <w:p w:rsidR="004E03D4" w:rsidRPr="00901A64" w:rsidRDefault="004E03D4" w:rsidP="004E03D4">
      <w:pPr>
        <w:pStyle w:val="Default"/>
        <w:rPr>
          <w:rFonts w:ascii="Calibri" w:hAnsi="Calibri"/>
          <w:sz w:val="22"/>
          <w:szCs w:val="22"/>
        </w:rPr>
      </w:pPr>
      <w:r w:rsidRPr="00901A64">
        <w:rPr>
          <w:rFonts w:ascii="Calibri" w:hAnsi="Calibri"/>
          <w:sz w:val="22"/>
          <w:szCs w:val="22"/>
        </w:rPr>
        <w:t xml:space="preserve">α. Προβούμε στην άμεση άρση δέσμευσης της ιδιοκτησίας τους με την υποβολή πρότασης για την τροποποίηση του ρυμοτομικού σχεδίου ή </w:t>
      </w:r>
    </w:p>
    <w:p w:rsidR="004E03D4" w:rsidRPr="00901A64" w:rsidRDefault="004E03D4" w:rsidP="004E03D4">
      <w:pPr>
        <w:pStyle w:val="Default"/>
        <w:rPr>
          <w:rFonts w:ascii="Calibri" w:hAnsi="Calibri"/>
          <w:sz w:val="22"/>
          <w:szCs w:val="22"/>
        </w:rPr>
      </w:pPr>
      <w:r w:rsidRPr="00901A64">
        <w:rPr>
          <w:rFonts w:ascii="Calibri" w:hAnsi="Calibri"/>
          <w:sz w:val="22"/>
          <w:szCs w:val="22"/>
        </w:rPr>
        <w:t xml:space="preserve">β. Στη συντέλεση της απαλλοτρίωσης και την άμεση αποζημίωσή τους με τη νόμιμη διαδικασία ή </w:t>
      </w:r>
    </w:p>
    <w:p w:rsidR="00297470" w:rsidRPr="00901A64" w:rsidRDefault="004E03D4" w:rsidP="004E03D4">
      <w:pPr>
        <w:pStyle w:val="31"/>
        <w:rPr>
          <w:rFonts w:ascii="Calibri" w:hAnsi="Calibri"/>
          <w:sz w:val="22"/>
          <w:szCs w:val="22"/>
        </w:rPr>
      </w:pPr>
      <w:r w:rsidRPr="00901A64">
        <w:rPr>
          <w:rFonts w:ascii="Calibri" w:hAnsi="Calibri"/>
          <w:sz w:val="22"/>
          <w:szCs w:val="22"/>
        </w:rPr>
        <w:t>γ. Στην απευθείας εξαγορά κατ’ άρθρα 186 και 191 ΚΔΚ.</w:t>
      </w:r>
    </w:p>
    <w:p w:rsidR="004E03D4" w:rsidRPr="00901A64" w:rsidRDefault="004E03D4" w:rsidP="004E03D4">
      <w:pPr>
        <w:pStyle w:val="31"/>
        <w:rPr>
          <w:rFonts w:ascii="Calibri" w:hAnsi="Calibri"/>
          <w:sz w:val="22"/>
          <w:szCs w:val="22"/>
        </w:rPr>
      </w:pPr>
    </w:p>
    <w:p w:rsidR="00A63115" w:rsidRDefault="00A63115" w:rsidP="004E03D4">
      <w:pPr>
        <w:jc w:val="both"/>
        <w:rPr>
          <w:rFonts w:ascii="Calibri" w:eastAsia="Arial" w:hAnsi="Calibri" w:cs="Tahoma"/>
          <w:sz w:val="22"/>
          <w:szCs w:val="22"/>
        </w:rPr>
      </w:pPr>
      <w:r>
        <w:rPr>
          <w:rFonts w:ascii="Calibri" w:hAnsi="Calibri"/>
          <w:sz w:val="22"/>
          <w:szCs w:val="22"/>
        </w:rPr>
        <w:t>Τ</w:t>
      </w:r>
      <w:r w:rsidR="004E03D4" w:rsidRPr="00901A64">
        <w:rPr>
          <w:rFonts w:ascii="Calibri" w:hAnsi="Calibri"/>
          <w:sz w:val="22"/>
          <w:szCs w:val="22"/>
        </w:rPr>
        <w:t xml:space="preserve">ο </w:t>
      </w:r>
      <w:r w:rsidR="004E03D4" w:rsidRPr="00901A64">
        <w:rPr>
          <w:rFonts w:ascii="Calibri" w:eastAsia="Arial" w:hAnsi="Calibri" w:cs="Tahoma"/>
          <w:sz w:val="22"/>
          <w:szCs w:val="22"/>
        </w:rPr>
        <w:t xml:space="preserve">Δ.Σ του Δήμου Μοσχάτου – Ταύρου για το συγκεκριμένο θέμα </w:t>
      </w:r>
      <w:r w:rsidRPr="00901A64">
        <w:rPr>
          <w:rFonts w:ascii="Calibri" w:eastAsia="Arial" w:hAnsi="Calibri" w:cs="Tahoma"/>
          <w:sz w:val="22"/>
          <w:szCs w:val="22"/>
        </w:rPr>
        <w:t xml:space="preserve">έχει λάβει </w:t>
      </w:r>
      <w:r w:rsidR="004E03D4" w:rsidRPr="00901A64">
        <w:rPr>
          <w:rFonts w:ascii="Calibri" w:eastAsia="Arial" w:hAnsi="Calibri" w:cs="Tahoma"/>
          <w:sz w:val="22"/>
          <w:szCs w:val="22"/>
        </w:rPr>
        <w:t>τ</w:t>
      </w:r>
      <w:r>
        <w:rPr>
          <w:rFonts w:ascii="Calibri" w:eastAsia="Arial" w:hAnsi="Calibri" w:cs="Tahoma"/>
          <w:sz w:val="22"/>
          <w:szCs w:val="22"/>
        </w:rPr>
        <w:t>ις παρακάτω αποφάσεις:</w:t>
      </w:r>
    </w:p>
    <w:p w:rsidR="00A63115" w:rsidRDefault="00A63115" w:rsidP="004E03D4">
      <w:pPr>
        <w:jc w:val="both"/>
        <w:rPr>
          <w:rFonts w:ascii="Calibri" w:eastAsia="Arial" w:hAnsi="Calibri" w:cs="Tahoma"/>
          <w:sz w:val="22"/>
          <w:szCs w:val="22"/>
        </w:rPr>
      </w:pPr>
    </w:p>
    <w:p w:rsidR="004E03D4" w:rsidRPr="00901A64" w:rsidRDefault="004E03D4" w:rsidP="00A63115">
      <w:pPr>
        <w:numPr>
          <w:ilvl w:val="0"/>
          <w:numId w:val="26"/>
        </w:numPr>
        <w:jc w:val="both"/>
        <w:rPr>
          <w:rFonts w:ascii="Calibri" w:eastAsia="Arial" w:hAnsi="Calibri" w:cs="Tahoma"/>
          <w:sz w:val="22"/>
          <w:szCs w:val="22"/>
        </w:rPr>
      </w:pPr>
      <w:r w:rsidRPr="00901A64">
        <w:rPr>
          <w:rFonts w:ascii="Calibri" w:eastAsia="Arial" w:hAnsi="Calibri" w:cs="Tahoma"/>
          <w:sz w:val="22"/>
          <w:szCs w:val="22"/>
        </w:rPr>
        <w:t>με</w:t>
      </w:r>
      <w:r w:rsidR="00A63115">
        <w:rPr>
          <w:rFonts w:ascii="Calibri" w:eastAsia="Arial" w:hAnsi="Calibri" w:cs="Tahoma"/>
          <w:sz w:val="22"/>
          <w:szCs w:val="22"/>
        </w:rPr>
        <w:t xml:space="preserve"> την</w:t>
      </w:r>
      <w:r w:rsidRPr="00901A64">
        <w:rPr>
          <w:rFonts w:ascii="Calibri" w:eastAsia="Arial" w:hAnsi="Calibri" w:cs="Tahoma"/>
          <w:sz w:val="22"/>
          <w:szCs w:val="22"/>
        </w:rPr>
        <w:t xml:space="preserve"> αρ. 18/11.02.2019 Απόφαση, με την οποία αποφασίστηκε </w:t>
      </w:r>
    </w:p>
    <w:p w:rsidR="001351F4" w:rsidRPr="00901A64" w:rsidRDefault="001351F4" w:rsidP="004E03D4">
      <w:pPr>
        <w:jc w:val="both"/>
        <w:rPr>
          <w:rFonts w:ascii="Calibri" w:eastAsia="Arial" w:hAnsi="Calibri" w:cs="Tahoma"/>
          <w:sz w:val="22"/>
          <w:szCs w:val="22"/>
        </w:rPr>
      </w:pPr>
    </w:p>
    <w:p w:rsidR="004E03D4" w:rsidRPr="00901A64" w:rsidRDefault="004E03D4" w:rsidP="004E03D4">
      <w:pPr>
        <w:jc w:val="both"/>
        <w:rPr>
          <w:rFonts w:ascii="Calibri" w:eastAsia="Arial" w:hAnsi="Calibri" w:cs="Tahoma"/>
          <w:i/>
          <w:sz w:val="22"/>
          <w:szCs w:val="22"/>
        </w:rPr>
      </w:pPr>
      <w:r w:rsidRPr="00901A64">
        <w:rPr>
          <w:rFonts w:ascii="Calibri" w:eastAsia="Arial" w:hAnsi="Calibri" w:cs="Tahoma"/>
          <w:i/>
          <w:sz w:val="22"/>
          <w:szCs w:val="22"/>
        </w:rPr>
        <w:t>«</w:t>
      </w:r>
      <w:r w:rsidRPr="00901A64">
        <w:rPr>
          <w:rFonts w:ascii="Calibri" w:eastAsia="Arial" w:hAnsi="Calibri" w:cs="Tahoma"/>
          <w:b/>
          <w:i/>
          <w:sz w:val="22"/>
          <w:szCs w:val="22"/>
        </w:rPr>
        <w:t>Α) Γνωμοδοτεί</w:t>
      </w:r>
      <w:r w:rsidRPr="00901A64">
        <w:rPr>
          <w:rFonts w:ascii="Calibri" w:eastAsia="Arial" w:hAnsi="Calibri" w:cs="Tahoma"/>
          <w:i/>
          <w:sz w:val="22"/>
          <w:szCs w:val="22"/>
        </w:rPr>
        <w:t>, σε συμμόρφωση και προς την 1054/2000 απόφαση του Συμβουλίου της Επικρατείας την άρση της δέσμευσης για απαλλοτρίωση (για δημιουργία ευρέως κοινόχρηστου χώρου) του ακινήτου ιδιοκτησίας κληρονόμων Ν</w:t>
      </w:r>
      <w:r w:rsidR="00D8794B">
        <w:rPr>
          <w:rFonts w:ascii="Calibri" w:eastAsia="Arial" w:hAnsi="Calibri" w:cs="Tahoma"/>
          <w:i/>
          <w:sz w:val="22"/>
          <w:szCs w:val="22"/>
        </w:rPr>
        <w:t>…</w:t>
      </w:r>
      <w:r w:rsidRPr="00901A64">
        <w:rPr>
          <w:rFonts w:ascii="Calibri" w:eastAsia="Arial" w:hAnsi="Calibri" w:cs="Tahoma"/>
          <w:i/>
          <w:sz w:val="22"/>
          <w:szCs w:val="22"/>
        </w:rPr>
        <w:t>, που βρίσκεται μεταξύ των Ο.Τ 201,196,195 &amp; 202 της Δημοτικής Ενότητας (Κοινότητας) Μοσχάτου του Δήμου Μοσχάτου – Ταύρου, όπως αυτό περιγράφεται στην παραπάνω δικαστική απόφαση, με τροποποίηση του εγκεκριμένου ρυμοτομικού σχεδίου και αποχαρακτηρισμό του ακινήτου αυτού.</w:t>
      </w:r>
    </w:p>
    <w:p w:rsidR="004E03D4" w:rsidRDefault="004E03D4" w:rsidP="004E03D4">
      <w:pPr>
        <w:jc w:val="both"/>
        <w:rPr>
          <w:rFonts w:ascii="Calibri" w:eastAsia="Arial" w:hAnsi="Calibri" w:cs="Tahoma"/>
          <w:i/>
          <w:sz w:val="22"/>
          <w:szCs w:val="22"/>
        </w:rPr>
      </w:pPr>
      <w:r w:rsidRPr="00901A64">
        <w:rPr>
          <w:rFonts w:ascii="Calibri" w:eastAsia="Arial" w:hAnsi="Calibri" w:cs="Tahoma"/>
          <w:b/>
          <w:i/>
          <w:sz w:val="22"/>
          <w:szCs w:val="22"/>
        </w:rPr>
        <w:t>Β) Την εξέταση</w:t>
      </w:r>
      <w:r w:rsidRPr="00901A64">
        <w:rPr>
          <w:rFonts w:ascii="Calibri" w:eastAsia="Arial" w:hAnsi="Calibri" w:cs="Tahoma"/>
          <w:i/>
          <w:sz w:val="22"/>
          <w:szCs w:val="22"/>
        </w:rPr>
        <w:t xml:space="preserve"> της περίπτωσης της απευθείας αγοράς, κατ΄άρθρο 186 ΚΔΚ, του παραπάνω ακινήτου στο πλαίσιο αναβάθμισης της περιοχής, σε τιμή συμφέρουσα για το Δήμο, σύμφωνα και με την </w:t>
      </w:r>
      <w:r w:rsidRPr="00901A64">
        <w:rPr>
          <w:rFonts w:ascii="Calibri" w:eastAsia="Arial" w:hAnsi="Calibri" w:cs="Tahoma"/>
          <w:i/>
          <w:sz w:val="22"/>
          <w:szCs w:val="22"/>
        </w:rPr>
        <w:lastRenderedPageBreak/>
        <w:t>πρόταση των συνιδιοκτητριών, εφόσον προσκομιστούν από αυτές τα απαιτούμενα στοιχεία και σχετική πράξη αναγνώρισης ορίων του ακινήτου αυτού.»</w:t>
      </w:r>
    </w:p>
    <w:p w:rsidR="00A63115" w:rsidRDefault="00A63115" w:rsidP="004E03D4">
      <w:pPr>
        <w:jc w:val="both"/>
        <w:rPr>
          <w:rFonts w:ascii="Calibri" w:eastAsia="Arial" w:hAnsi="Calibri" w:cs="Tahoma"/>
          <w:i/>
          <w:sz w:val="22"/>
          <w:szCs w:val="22"/>
        </w:rPr>
      </w:pPr>
    </w:p>
    <w:p w:rsidR="00BC103C" w:rsidRPr="00BC103C" w:rsidRDefault="00BC103C" w:rsidP="00BC103C">
      <w:pPr>
        <w:pStyle w:val="a5"/>
        <w:numPr>
          <w:ilvl w:val="0"/>
          <w:numId w:val="26"/>
        </w:numPr>
        <w:rPr>
          <w:rFonts w:ascii="Calibri" w:hAnsi="Calibri" w:cs="Arial"/>
          <w:sz w:val="22"/>
          <w:szCs w:val="22"/>
        </w:rPr>
      </w:pPr>
      <w:r w:rsidRPr="00901A64">
        <w:rPr>
          <w:rFonts w:ascii="Calibri" w:eastAsia="Arial" w:hAnsi="Calibri" w:cs="Tahoma"/>
          <w:sz w:val="22"/>
          <w:szCs w:val="22"/>
        </w:rPr>
        <w:t>με</w:t>
      </w:r>
      <w:r>
        <w:rPr>
          <w:rFonts w:ascii="Calibri" w:eastAsia="Arial" w:hAnsi="Calibri" w:cs="Tahoma"/>
          <w:sz w:val="22"/>
          <w:szCs w:val="22"/>
        </w:rPr>
        <w:t xml:space="preserve"> την</w:t>
      </w:r>
      <w:r w:rsidRPr="00901A64">
        <w:rPr>
          <w:rFonts w:ascii="Calibri" w:eastAsia="Arial" w:hAnsi="Calibri" w:cs="Tahoma"/>
          <w:sz w:val="22"/>
          <w:szCs w:val="22"/>
        </w:rPr>
        <w:t xml:space="preserve"> αρ. 1</w:t>
      </w:r>
      <w:r>
        <w:rPr>
          <w:rFonts w:ascii="Calibri" w:eastAsia="Arial" w:hAnsi="Calibri" w:cs="Tahoma"/>
          <w:sz w:val="22"/>
          <w:szCs w:val="22"/>
        </w:rPr>
        <w:t>52</w:t>
      </w:r>
      <w:r w:rsidRPr="00901A64">
        <w:rPr>
          <w:rFonts w:ascii="Calibri" w:eastAsia="Arial" w:hAnsi="Calibri" w:cs="Tahoma"/>
          <w:sz w:val="22"/>
          <w:szCs w:val="22"/>
        </w:rPr>
        <w:t>/</w:t>
      </w:r>
      <w:r>
        <w:rPr>
          <w:rFonts w:ascii="Calibri" w:eastAsia="Arial" w:hAnsi="Calibri" w:cs="Tahoma"/>
          <w:sz w:val="22"/>
          <w:szCs w:val="22"/>
        </w:rPr>
        <w:t>22</w:t>
      </w:r>
      <w:r w:rsidRPr="00901A64">
        <w:rPr>
          <w:rFonts w:ascii="Calibri" w:eastAsia="Arial" w:hAnsi="Calibri" w:cs="Tahoma"/>
          <w:sz w:val="22"/>
          <w:szCs w:val="22"/>
        </w:rPr>
        <w:t>.0</w:t>
      </w:r>
      <w:r>
        <w:rPr>
          <w:rFonts w:ascii="Calibri" w:eastAsia="Arial" w:hAnsi="Calibri" w:cs="Tahoma"/>
          <w:sz w:val="22"/>
          <w:szCs w:val="22"/>
        </w:rPr>
        <w:t>4</w:t>
      </w:r>
      <w:r w:rsidRPr="00901A64">
        <w:rPr>
          <w:rFonts w:ascii="Calibri" w:eastAsia="Arial" w:hAnsi="Calibri" w:cs="Tahoma"/>
          <w:sz w:val="22"/>
          <w:szCs w:val="22"/>
        </w:rPr>
        <w:t xml:space="preserve">.2019 Απόφαση, με την οποία αποφασίστηκε </w:t>
      </w:r>
      <w:r w:rsidRPr="00BC103C">
        <w:rPr>
          <w:rFonts w:ascii="Calibri" w:eastAsia="Calibri" w:hAnsi="Calibri" w:cs="Arial"/>
          <w:sz w:val="22"/>
          <w:szCs w:val="22"/>
          <w:lang w:eastAsia="en-US"/>
        </w:rPr>
        <w:t>η βούληση του Δήμου για την απευθείας αγορά ακινήτου επιφάνειας 190,91τμ, το οποίο βρίσκεται στον ευρύ κοινόχρηστο χώρο μεταξύ των Ο.Τ. 201,196,195,194 και 202 της Δ.Κ. Μοσχάτου του Δήμου Μοσχάτου- Ταύρου ιδιοκτησίας Α</w:t>
      </w:r>
      <w:r w:rsidR="00D8794B">
        <w:rPr>
          <w:rFonts w:ascii="Calibri" w:eastAsia="Calibri" w:hAnsi="Calibri" w:cs="Arial"/>
          <w:sz w:val="22"/>
          <w:szCs w:val="22"/>
          <w:lang w:eastAsia="en-US"/>
        </w:rPr>
        <w:t>…..</w:t>
      </w:r>
      <w:r w:rsidRPr="00BC103C">
        <w:rPr>
          <w:rFonts w:ascii="Calibri" w:eastAsia="Calibri" w:hAnsi="Calibri" w:cs="Arial"/>
          <w:sz w:val="22"/>
          <w:szCs w:val="22"/>
          <w:lang w:eastAsia="en-US"/>
        </w:rPr>
        <w:t>. Γ</w:t>
      </w:r>
      <w:r w:rsidR="00D8794B">
        <w:rPr>
          <w:rFonts w:ascii="Calibri" w:eastAsia="Calibri" w:hAnsi="Calibri" w:cs="Arial"/>
          <w:sz w:val="22"/>
          <w:szCs w:val="22"/>
          <w:lang w:eastAsia="en-US"/>
        </w:rPr>
        <w:t>…..</w:t>
      </w:r>
      <w:r w:rsidRPr="00BC103C">
        <w:rPr>
          <w:rFonts w:ascii="Calibri" w:eastAsia="Calibri" w:hAnsi="Calibri" w:cs="Arial"/>
          <w:sz w:val="22"/>
          <w:szCs w:val="22"/>
          <w:lang w:eastAsia="en-US"/>
        </w:rPr>
        <w:t xml:space="preserve"> &amp; Ε</w:t>
      </w:r>
      <w:r w:rsidR="00D8794B">
        <w:rPr>
          <w:rFonts w:ascii="Calibri" w:eastAsia="Calibri" w:hAnsi="Calibri" w:cs="Arial"/>
          <w:sz w:val="22"/>
          <w:szCs w:val="22"/>
          <w:lang w:eastAsia="en-US"/>
        </w:rPr>
        <w:t>….</w:t>
      </w:r>
      <w:r w:rsidRPr="00BC103C">
        <w:rPr>
          <w:rFonts w:ascii="Calibri" w:eastAsia="Calibri" w:hAnsi="Calibri" w:cs="Arial"/>
          <w:sz w:val="22"/>
          <w:szCs w:val="22"/>
          <w:lang w:eastAsia="en-US"/>
        </w:rPr>
        <w:t xml:space="preserve"> Ν</w:t>
      </w:r>
      <w:r w:rsidR="00D8794B">
        <w:rPr>
          <w:rFonts w:ascii="Calibri" w:eastAsia="Calibri" w:hAnsi="Calibri" w:cs="Arial"/>
          <w:sz w:val="22"/>
          <w:szCs w:val="22"/>
          <w:lang w:eastAsia="en-US"/>
        </w:rPr>
        <w:t>…..</w:t>
      </w:r>
      <w:r w:rsidRPr="00BC103C">
        <w:rPr>
          <w:rFonts w:ascii="Calibri" w:eastAsia="Calibri" w:hAnsi="Calibri" w:cs="Arial"/>
          <w:sz w:val="22"/>
          <w:szCs w:val="22"/>
          <w:lang w:eastAsia="en-US"/>
        </w:rPr>
        <w:t xml:space="preserve"> στα πλαίσια αναβάθμισης της περιοχής υπό την προϋπόθεση ότι θα υπάρξει συμφωνία των δυο συμβαλλόμενων μερών, σε τιμή συμφέρουσα για το Δήμο.</w:t>
      </w:r>
    </w:p>
    <w:p w:rsidR="00A73E9C" w:rsidRPr="008603B7" w:rsidRDefault="00BC103C" w:rsidP="00A73E9C">
      <w:pPr>
        <w:pStyle w:val="a5"/>
        <w:numPr>
          <w:ilvl w:val="0"/>
          <w:numId w:val="26"/>
        </w:numPr>
        <w:rPr>
          <w:rFonts w:ascii="Tahoma" w:eastAsia="Tahoma" w:hAnsi="Tahoma" w:cs="Tahoma"/>
          <w:sz w:val="20"/>
          <w:szCs w:val="20"/>
        </w:rPr>
      </w:pPr>
      <w:r w:rsidRPr="00A73E9C">
        <w:rPr>
          <w:rFonts w:ascii="Calibri" w:eastAsia="Arial" w:hAnsi="Calibri" w:cs="Tahoma"/>
          <w:sz w:val="22"/>
          <w:szCs w:val="22"/>
        </w:rPr>
        <w:t xml:space="preserve">με την αρ. 108/20.10.2021 Απόφαση, με την οποία </w:t>
      </w:r>
      <w:r w:rsidR="00A73E9C">
        <w:rPr>
          <w:rFonts w:ascii="Calibri" w:eastAsia="Arial" w:hAnsi="Calibri" w:cs="Tahoma"/>
          <w:sz w:val="22"/>
          <w:szCs w:val="22"/>
        </w:rPr>
        <w:t>αποφασίστηκε να α</w:t>
      </w:r>
      <w:r w:rsidR="00A73E9C" w:rsidRPr="008603B7">
        <w:rPr>
          <w:rFonts w:ascii="Tahoma" w:eastAsia="Tahoma" w:hAnsi="Tahoma" w:cs="Tahoma"/>
          <w:sz w:val="20"/>
          <w:szCs w:val="20"/>
        </w:rPr>
        <w:t xml:space="preserve">ποσύρει την βούληση </w:t>
      </w:r>
      <w:r w:rsidR="00A73E9C" w:rsidRPr="008603B7">
        <w:rPr>
          <w:rFonts w:ascii="Tahoma" w:eastAsia="Calibri" w:hAnsi="Tahoma" w:cs="Tahoma"/>
          <w:sz w:val="20"/>
          <w:szCs w:val="20"/>
          <w:lang w:eastAsia="en-US"/>
        </w:rPr>
        <w:t>του Δήμου για την απευθείας αγορά ακινήτου επιφάνειας 190,91τ</w:t>
      </w:r>
      <w:r w:rsidR="00A73E9C">
        <w:rPr>
          <w:rFonts w:ascii="Tahoma" w:eastAsia="Calibri" w:hAnsi="Tahoma" w:cs="Tahoma"/>
          <w:sz w:val="20"/>
          <w:szCs w:val="20"/>
          <w:lang w:eastAsia="en-US"/>
        </w:rPr>
        <w:t>.</w:t>
      </w:r>
      <w:r w:rsidR="00A73E9C" w:rsidRPr="008603B7">
        <w:rPr>
          <w:rFonts w:ascii="Tahoma" w:eastAsia="Calibri" w:hAnsi="Tahoma" w:cs="Tahoma"/>
          <w:sz w:val="20"/>
          <w:szCs w:val="20"/>
          <w:lang w:eastAsia="en-US"/>
        </w:rPr>
        <w:t>μ, το οποίο βρίσκεται στον ευρύ κοινόχρηστο χώρο μεταξύ των Ο.Τ. 201,196,195,194 και 202 της Δ.Κ. Μοσχάτου του Δήμου Μοσχάτου- Ταύρου ιδιοκτησίας Α</w:t>
      </w:r>
      <w:r w:rsidR="00D8794B">
        <w:rPr>
          <w:rFonts w:ascii="Tahoma" w:eastAsia="Calibri" w:hAnsi="Tahoma" w:cs="Tahoma"/>
          <w:sz w:val="20"/>
          <w:szCs w:val="20"/>
          <w:lang w:eastAsia="en-US"/>
        </w:rPr>
        <w:t>….</w:t>
      </w:r>
      <w:r w:rsidR="00A73E9C" w:rsidRPr="008603B7">
        <w:rPr>
          <w:rFonts w:ascii="Tahoma" w:eastAsia="Calibri" w:hAnsi="Tahoma" w:cs="Tahoma"/>
          <w:sz w:val="20"/>
          <w:szCs w:val="20"/>
          <w:lang w:eastAsia="en-US"/>
        </w:rPr>
        <w:t>. Γ</w:t>
      </w:r>
      <w:r w:rsidR="00D8794B">
        <w:rPr>
          <w:rFonts w:ascii="Tahoma" w:eastAsia="Calibri" w:hAnsi="Tahoma" w:cs="Tahoma"/>
          <w:sz w:val="20"/>
          <w:szCs w:val="20"/>
          <w:lang w:eastAsia="en-US"/>
        </w:rPr>
        <w:t>….</w:t>
      </w:r>
      <w:r w:rsidR="00A73E9C" w:rsidRPr="008603B7">
        <w:rPr>
          <w:rFonts w:ascii="Tahoma" w:eastAsia="Calibri" w:hAnsi="Tahoma" w:cs="Tahoma"/>
          <w:sz w:val="20"/>
          <w:szCs w:val="20"/>
          <w:lang w:eastAsia="en-US"/>
        </w:rPr>
        <w:t xml:space="preserve"> &amp; Ε</w:t>
      </w:r>
      <w:r w:rsidR="00D8794B">
        <w:rPr>
          <w:rFonts w:ascii="Tahoma" w:eastAsia="Calibri" w:hAnsi="Tahoma" w:cs="Tahoma"/>
          <w:sz w:val="20"/>
          <w:szCs w:val="20"/>
          <w:lang w:eastAsia="en-US"/>
        </w:rPr>
        <w:t>…..</w:t>
      </w:r>
      <w:r w:rsidR="00A73E9C" w:rsidRPr="008603B7">
        <w:rPr>
          <w:rFonts w:ascii="Tahoma" w:eastAsia="Calibri" w:hAnsi="Tahoma" w:cs="Tahoma"/>
          <w:sz w:val="20"/>
          <w:szCs w:val="20"/>
          <w:lang w:eastAsia="en-US"/>
        </w:rPr>
        <w:t xml:space="preserve"> Ν</w:t>
      </w:r>
      <w:r w:rsidR="00D8794B">
        <w:rPr>
          <w:rFonts w:ascii="Tahoma" w:eastAsia="Calibri" w:hAnsi="Tahoma" w:cs="Tahoma"/>
          <w:sz w:val="20"/>
          <w:szCs w:val="20"/>
          <w:lang w:eastAsia="en-US"/>
        </w:rPr>
        <w:t>….</w:t>
      </w:r>
      <w:r w:rsidR="00A73E9C" w:rsidRPr="008603B7">
        <w:rPr>
          <w:rFonts w:ascii="Tahoma" w:eastAsia="Calibri" w:hAnsi="Tahoma" w:cs="Tahoma"/>
          <w:sz w:val="20"/>
          <w:szCs w:val="20"/>
          <w:lang w:eastAsia="en-US"/>
        </w:rPr>
        <w:t xml:space="preserve"> λαμβάνοντας υπόψη το γεγονός ότι η συγκεκριμένη ιδιοκτησία </w:t>
      </w:r>
      <w:r w:rsidR="00A73E9C" w:rsidRPr="008603B7">
        <w:rPr>
          <w:rFonts w:ascii="Tahoma" w:hAnsi="Tahoma" w:cs="Tahoma"/>
          <w:sz w:val="20"/>
          <w:szCs w:val="20"/>
        </w:rPr>
        <w:t>αποτελεί συνέχεια όμορης ιδιοκτησίας έκτασης 1130,00τ.μ. για την οποία έχει εκδοθεί η υπ΄αριθμ. Α6978/2017 απόφαση του</w:t>
      </w:r>
      <w:r w:rsidR="00A73E9C" w:rsidRPr="008603B7">
        <w:rPr>
          <w:rFonts w:ascii="Tahoma" w:eastAsia="Arial" w:hAnsi="Tahoma" w:cs="Tahoma"/>
          <w:sz w:val="20"/>
          <w:szCs w:val="20"/>
        </w:rPr>
        <w:t xml:space="preserve"> Διοικητικού Πρωτοδικείου Πειραιά</w:t>
      </w:r>
      <w:r w:rsidR="00A73E9C">
        <w:rPr>
          <w:rFonts w:ascii="Tahoma" w:eastAsia="Arial" w:hAnsi="Tahoma" w:cs="Tahoma"/>
          <w:sz w:val="20"/>
          <w:szCs w:val="20"/>
        </w:rPr>
        <w:t>,</w:t>
      </w:r>
      <w:r w:rsidR="00A73E9C" w:rsidRPr="008603B7">
        <w:rPr>
          <w:rFonts w:ascii="Tahoma" w:eastAsia="Arial" w:hAnsi="Tahoma" w:cs="Tahoma"/>
          <w:sz w:val="20"/>
          <w:szCs w:val="20"/>
        </w:rPr>
        <w:t xml:space="preserve"> περί </w:t>
      </w:r>
      <w:r w:rsidR="00A73E9C" w:rsidRPr="008603B7">
        <w:rPr>
          <w:rFonts w:ascii="Tahoma" w:hAnsi="Tahoma" w:cs="Tahoma"/>
          <w:sz w:val="20"/>
          <w:szCs w:val="20"/>
        </w:rPr>
        <w:t>άρσης απαλλοτρίωσ</w:t>
      </w:r>
      <w:r w:rsidR="00A73E9C">
        <w:rPr>
          <w:rFonts w:ascii="Tahoma" w:hAnsi="Tahoma" w:cs="Tahoma"/>
          <w:sz w:val="20"/>
          <w:szCs w:val="20"/>
        </w:rPr>
        <w:t>ή</w:t>
      </w:r>
      <w:r w:rsidR="00A73E9C" w:rsidRPr="008603B7">
        <w:rPr>
          <w:rFonts w:ascii="Tahoma" w:hAnsi="Tahoma" w:cs="Tahoma"/>
          <w:sz w:val="20"/>
          <w:szCs w:val="20"/>
        </w:rPr>
        <w:t>ς</w:t>
      </w:r>
      <w:r w:rsidR="00A73E9C">
        <w:rPr>
          <w:rFonts w:ascii="Tahoma" w:hAnsi="Tahoma" w:cs="Tahoma"/>
          <w:sz w:val="20"/>
          <w:szCs w:val="20"/>
        </w:rPr>
        <w:t xml:space="preserve"> της και επιπλέον </w:t>
      </w:r>
      <w:r w:rsidR="00A73E9C">
        <w:rPr>
          <w:rFonts w:ascii="Tahoma" w:eastAsia="Calibri" w:hAnsi="Tahoma" w:cs="Tahoma"/>
          <w:sz w:val="20"/>
          <w:szCs w:val="20"/>
          <w:lang w:eastAsia="en-US"/>
        </w:rPr>
        <w:t xml:space="preserve">από μόνη </w:t>
      </w:r>
      <w:r w:rsidR="00A73E9C" w:rsidRPr="00A73E9C">
        <w:rPr>
          <w:rFonts w:ascii="Tahoma" w:eastAsia="Calibri" w:hAnsi="Tahoma" w:cs="Tahoma"/>
          <w:sz w:val="20"/>
          <w:szCs w:val="20"/>
          <w:lang w:eastAsia="en-US"/>
        </w:rPr>
        <w:t>της  ως έκταση είναι μη άρτια και μη οικοδομήσιμη, η οποία δεν δύναται να αξιοποιηθεί ως οικοδομήσιμη, και είναι πολύ μικρή για την κάλυψη των αναγκών της περιοχής.</w:t>
      </w:r>
    </w:p>
    <w:p w:rsidR="004E03D4" w:rsidRPr="00901A64" w:rsidRDefault="004E03D4" w:rsidP="004E03D4">
      <w:pPr>
        <w:pStyle w:val="31"/>
        <w:rPr>
          <w:rFonts w:ascii="Calibri" w:hAnsi="Calibri"/>
          <w:sz w:val="22"/>
          <w:szCs w:val="22"/>
        </w:rPr>
      </w:pPr>
    </w:p>
    <w:p w:rsidR="00E12482" w:rsidRPr="00E12482" w:rsidRDefault="00E12482" w:rsidP="00916C61">
      <w:pPr>
        <w:pStyle w:val="a5"/>
        <w:ind w:firstLine="360"/>
        <w:rPr>
          <w:rFonts w:ascii="Calibri" w:hAnsi="Calibri" w:cs="Arial"/>
          <w:sz w:val="22"/>
          <w:szCs w:val="22"/>
        </w:rPr>
      </w:pPr>
      <w:r>
        <w:rPr>
          <w:rFonts w:ascii="Calibri" w:hAnsi="Calibri" w:cs="Arial"/>
          <w:sz w:val="22"/>
          <w:szCs w:val="22"/>
        </w:rPr>
        <w:t>Οι αιτούντες έχουν καταθέσει την παρακάτω πρόταση τροποποίησης του ρυμοτομικού σχεδίου</w:t>
      </w:r>
      <w:r w:rsidR="00EB2D33">
        <w:rPr>
          <w:rFonts w:ascii="Calibri" w:hAnsi="Calibri" w:cs="Arial"/>
          <w:sz w:val="22"/>
          <w:szCs w:val="22"/>
        </w:rPr>
        <w:t xml:space="preserve">, </w:t>
      </w:r>
      <w:r w:rsidRPr="00EC1A12">
        <w:rPr>
          <w:rFonts w:ascii="Calibri" w:eastAsia="Arial" w:hAnsi="Calibri" w:cs="Tahoma"/>
          <w:sz w:val="22"/>
          <w:szCs w:val="22"/>
        </w:rPr>
        <w:t>όπως αυτ</w:t>
      </w:r>
      <w:r>
        <w:rPr>
          <w:rFonts w:ascii="Calibri" w:eastAsia="Arial" w:hAnsi="Calibri" w:cs="Tahoma"/>
          <w:sz w:val="22"/>
          <w:szCs w:val="22"/>
        </w:rPr>
        <w:t xml:space="preserve">ή </w:t>
      </w:r>
      <w:r w:rsidRPr="00EC1A12">
        <w:rPr>
          <w:rFonts w:ascii="Calibri" w:eastAsia="Arial" w:hAnsi="Calibri" w:cs="Tahoma"/>
          <w:sz w:val="22"/>
          <w:szCs w:val="22"/>
        </w:rPr>
        <w:t>περιγράφ</w:t>
      </w:r>
      <w:r>
        <w:rPr>
          <w:rFonts w:ascii="Calibri" w:eastAsia="Arial" w:hAnsi="Calibri" w:cs="Tahoma"/>
          <w:sz w:val="22"/>
          <w:szCs w:val="22"/>
        </w:rPr>
        <w:t>ε</w:t>
      </w:r>
      <w:r w:rsidRPr="00EC1A12">
        <w:rPr>
          <w:rFonts w:ascii="Calibri" w:eastAsia="Arial" w:hAnsi="Calibri" w:cs="Tahoma"/>
          <w:sz w:val="22"/>
          <w:szCs w:val="22"/>
        </w:rPr>
        <w:t xml:space="preserve">ται αναλυτικά στο τοπογραφικό διάγραμμα «τροποποίησης Κ.Χ. εγκεκριμένου ρυμοτομικού σχεδίου στο ΒΙΠΑ-ΒΙΟΠΑ του Δήμου Μοσχάτου- Ταύρου μετά από δικαστική άρση απαλλοτρίωσης», κλίμακας 1:500 του Αγρον. </w:t>
      </w:r>
      <w:proofErr w:type="spellStart"/>
      <w:r w:rsidRPr="00EC1A12">
        <w:rPr>
          <w:rFonts w:ascii="Calibri" w:eastAsia="Arial" w:hAnsi="Calibri" w:cs="Tahoma"/>
          <w:sz w:val="22"/>
          <w:szCs w:val="22"/>
        </w:rPr>
        <w:t>Τοπόγράφου</w:t>
      </w:r>
      <w:proofErr w:type="spellEnd"/>
      <w:r w:rsidRPr="00EC1A12">
        <w:rPr>
          <w:rFonts w:ascii="Calibri" w:eastAsia="Arial" w:hAnsi="Calibri" w:cs="Tahoma"/>
          <w:sz w:val="22"/>
          <w:szCs w:val="22"/>
        </w:rPr>
        <w:t xml:space="preserve"> Μηχανικού Ν</w:t>
      </w:r>
      <w:r w:rsidR="00D8794B">
        <w:rPr>
          <w:rFonts w:ascii="Calibri" w:eastAsia="Arial" w:hAnsi="Calibri" w:cs="Tahoma"/>
          <w:sz w:val="22"/>
          <w:szCs w:val="22"/>
        </w:rPr>
        <w:t>……</w:t>
      </w:r>
      <w:r w:rsidRPr="00EC1A12">
        <w:rPr>
          <w:rFonts w:ascii="Calibri" w:eastAsia="Arial" w:hAnsi="Calibri" w:cs="Tahoma"/>
          <w:sz w:val="22"/>
          <w:szCs w:val="22"/>
        </w:rPr>
        <w:t xml:space="preserve"> Γ</w:t>
      </w:r>
      <w:r w:rsidR="00D8794B">
        <w:rPr>
          <w:rFonts w:ascii="Calibri" w:eastAsia="Arial" w:hAnsi="Calibri" w:cs="Tahoma"/>
          <w:sz w:val="22"/>
          <w:szCs w:val="22"/>
        </w:rPr>
        <w:t>…..</w:t>
      </w:r>
      <w:r>
        <w:rPr>
          <w:rFonts w:ascii="Calibri" w:eastAsia="Arial" w:hAnsi="Calibri" w:cs="Tahoma"/>
          <w:sz w:val="22"/>
          <w:szCs w:val="22"/>
        </w:rPr>
        <w:t xml:space="preserve"> και </w:t>
      </w:r>
      <w:r w:rsidRPr="00EC1A12">
        <w:rPr>
          <w:rFonts w:ascii="Calibri" w:eastAsia="Arial" w:hAnsi="Calibri" w:cs="Tahoma"/>
          <w:sz w:val="22"/>
          <w:szCs w:val="22"/>
        </w:rPr>
        <w:t xml:space="preserve"> αναπτύσσεται στην Τεχνική Έκθεση που την συνοδεύει:</w:t>
      </w:r>
    </w:p>
    <w:p w:rsidR="00E12482" w:rsidRPr="00EC1A12" w:rsidRDefault="00E12482" w:rsidP="00E12482">
      <w:pPr>
        <w:pStyle w:val="a7"/>
        <w:numPr>
          <w:ilvl w:val="0"/>
          <w:numId w:val="23"/>
        </w:numPr>
        <w:jc w:val="both"/>
      </w:pPr>
      <w:r w:rsidRPr="00EC1A12">
        <w:t>Την άρση της ρυμοτομικής απαλλοτρίωσης και τον αποχαρακτηρισμό τμήματος του κοινόχρηστου χώρου, επιφάνειας 1035.5τμ ( ιδιοκτησίας Κ</w:t>
      </w:r>
      <w:r w:rsidR="00D8794B">
        <w:t>……</w:t>
      </w:r>
      <w:r w:rsidRPr="00EC1A12">
        <w:t xml:space="preserve"> Α</w:t>
      </w:r>
      <w:r w:rsidR="00D8794B">
        <w:t>….</w:t>
      </w:r>
      <w:r w:rsidRPr="00EC1A12">
        <w:t>, Μ</w:t>
      </w:r>
      <w:r w:rsidR="00D8794B">
        <w:t>……</w:t>
      </w:r>
      <w:r w:rsidRPr="00EC1A12">
        <w:t xml:space="preserve">  Α</w:t>
      </w:r>
      <w:r w:rsidR="00D8794B">
        <w:t>….</w:t>
      </w:r>
      <w:r w:rsidRPr="00EC1A12">
        <w:t>, Ε</w:t>
      </w:r>
      <w:r w:rsidR="00D8794B">
        <w:t>….</w:t>
      </w:r>
      <w:r w:rsidRPr="00EC1A12">
        <w:t xml:space="preserve"> Α</w:t>
      </w:r>
      <w:r w:rsidR="00D8794B">
        <w:t>….</w:t>
      </w:r>
      <w:r w:rsidRPr="00EC1A12">
        <w:t>, Θ</w:t>
      </w:r>
      <w:r w:rsidR="00D8794B">
        <w:t>…..</w:t>
      </w:r>
      <w:r w:rsidRPr="00EC1A12">
        <w:t>, χήρας Σ</w:t>
      </w:r>
      <w:r w:rsidR="00D8794B">
        <w:t>….</w:t>
      </w:r>
      <w:r w:rsidRPr="00EC1A12">
        <w:t xml:space="preserve"> Α</w:t>
      </w:r>
      <w:r w:rsidR="00D8794B">
        <w:t>….</w:t>
      </w:r>
      <w:r w:rsidRPr="00EC1A12">
        <w:t xml:space="preserve"> και Α</w:t>
      </w:r>
      <w:r w:rsidR="00D8794B">
        <w:t>….</w:t>
      </w:r>
      <w:r w:rsidRPr="00EC1A12">
        <w:t xml:space="preserve"> συζύγου Γ</w:t>
      </w:r>
      <w:r w:rsidR="00D8794B">
        <w:t>….</w:t>
      </w:r>
      <w:r w:rsidRPr="00EC1A12">
        <w:t xml:space="preserve"> Μ</w:t>
      </w:r>
      <w:r w:rsidR="00D8794B">
        <w:t>…..</w:t>
      </w:r>
      <w:r w:rsidRPr="00EC1A12">
        <w:t xml:space="preserve">), με τη δημιουργία νέου Ο.Τ. </w:t>
      </w:r>
    </w:p>
    <w:p w:rsidR="00E12482" w:rsidRPr="00EC1A12" w:rsidRDefault="00E12482" w:rsidP="00E12482">
      <w:pPr>
        <w:pStyle w:val="a7"/>
        <w:numPr>
          <w:ilvl w:val="0"/>
          <w:numId w:val="23"/>
        </w:numPr>
        <w:jc w:val="both"/>
      </w:pPr>
      <w:r w:rsidRPr="00EC1A12">
        <w:t>Την  άρση της ρυμοτομικής απαλλοτρίωσης και τον επαναχαρακτηρισμό τμήματος του κοινόχρηστου χώρου, επιφάνειας 287,04τμ (ιδιοκτησίας  των Μ. Ν</w:t>
      </w:r>
      <w:r w:rsidR="00D8794B">
        <w:t>…..</w:t>
      </w:r>
      <w:r w:rsidRPr="00EC1A12">
        <w:t xml:space="preserve"> , Ε. Ν</w:t>
      </w:r>
      <w:r w:rsidR="00D8794B">
        <w:t>…..</w:t>
      </w:r>
      <w:r w:rsidRPr="00EC1A12">
        <w:t xml:space="preserve"> και Ε. Γ</w:t>
      </w:r>
      <w:r w:rsidR="00D8794B">
        <w:t>…..</w:t>
      </w:r>
      <w:r w:rsidRPr="00EC1A12">
        <w:t xml:space="preserve"> – Ν</w:t>
      </w:r>
      <w:r w:rsidR="00D8794B">
        <w:t>…..</w:t>
      </w:r>
      <w:r w:rsidRPr="00EC1A12">
        <w:t>), με τη δημιουργία νέου υπαίθριου χώρου στάθμευσης.</w:t>
      </w:r>
    </w:p>
    <w:p w:rsidR="00E12482" w:rsidRPr="00EC1A12" w:rsidRDefault="00E12482" w:rsidP="00E12482">
      <w:pPr>
        <w:pStyle w:val="a7"/>
        <w:numPr>
          <w:ilvl w:val="0"/>
          <w:numId w:val="23"/>
        </w:numPr>
        <w:jc w:val="both"/>
      </w:pPr>
      <w:r w:rsidRPr="00EC1A12">
        <w:t>Τον καθορισμό των τμημάτων με στοιχεία Ε(Α2ΒΑ) + Ε(Γ3ΔΓ) + Ε(1ΖΕ41) = 12,045 + 12,045 + 70,41 =  94.5τμ συνολικού εμβαδού ως εισφοράς γης  σύμφωνα με την παρ. 2 β του άρθρου 20 του ν.2508/1997 , όπως ισχύει.</w:t>
      </w:r>
    </w:p>
    <w:p w:rsidR="00E12482" w:rsidRPr="00EC1A12" w:rsidRDefault="00E12482" w:rsidP="00E12482">
      <w:pPr>
        <w:pStyle w:val="a7"/>
        <w:numPr>
          <w:ilvl w:val="0"/>
          <w:numId w:val="23"/>
        </w:numPr>
        <w:jc w:val="both"/>
      </w:pPr>
      <w:r w:rsidRPr="00EC1A12">
        <w:t>Τον καθορισμό των επιτρεπόμενων χρήσεων γης στο νέο Ο.Τ σύμφωνα με το άρθρο 8 του ισχύοντος σήμερα Π.Δ 59/2018, με εξαίρεση τις εγκαταστάσεις επεξεργασίας κρεάτων  και συγκεκριμένα των</w:t>
      </w:r>
    </w:p>
    <w:p w:rsidR="00E12482" w:rsidRPr="00EC1A12" w:rsidRDefault="00E12482" w:rsidP="00E12482">
      <w:pPr>
        <w:pStyle w:val="a7"/>
        <w:numPr>
          <w:ilvl w:val="0"/>
          <w:numId w:val="24"/>
        </w:numPr>
        <w:jc w:val="both"/>
      </w:pPr>
      <w:r w:rsidRPr="00EC1A12">
        <w:t>(1) Κατοικία για προσωπικό ασφαλείας των εγκαταστάσεων.</w:t>
      </w:r>
    </w:p>
    <w:p w:rsidR="00E12482" w:rsidRPr="00EC1A12" w:rsidRDefault="00E12482" w:rsidP="00E12482">
      <w:pPr>
        <w:pStyle w:val="a7"/>
        <w:numPr>
          <w:ilvl w:val="0"/>
          <w:numId w:val="24"/>
        </w:numPr>
        <w:jc w:val="both"/>
      </w:pPr>
      <w:r w:rsidRPr="00EC1A12">
        <w:t>(2) Κοινωνική πρόνοια.</w:t>
      </w:r>
    </w:p>
    <w:p w:rsidR="00E12482" w:rsidRPr="00EC1A12" w:rsidRDefault="00E12482" w:rsidP="00E12482">
      <w:pPr>
        <w:pStyle w:val="a7"/>
        <w:numPr>
          <w:ilvl w:val="0"/>
          <w:numId w:val="24"/>
        </w:numPr>
        <w:jc w:val="both"/>
      </w:pPr>
      <w:r w:rsidRPr="00EC1A12">
        <w:t>(4.1) Μικρές αθλητικές εγκαταστάσεις (κατηγορίες Α1,Α2, Β1, Δ, Ε1).</w:t>
      </w:r>
    </w:p>
    <w:p w:rsidR="00E12482" w:rsidRPr="00EC1A12" w:rsidRDefault="00E12482" w:rsidP="00E12482">
      <w:pPr>
        <w:pStyle w:val="a7"/>
        <w:numPr>
          <w:ilvl w:val="0"/>
          <w:numId w:val="24"/>
        </w:numPr>
        <w:jc w:val="both"/>
      </w:pPr>
      <w:r w:rsidRPr="00EC1A12">
        <w:t>(9) Χώροι συνάθροισης κοινού.</w:t>
      </w:r>
    </w:p>
    <w:p w:rsidR="00E12482" w:rsidRPr="00EC1A12" w:rsidRDefault="00E12482" w:rsidP="00E12482">
      <w:pPr>
        <w:pStyle w:val="a7"/>
        <w:numPr>
          <w:ilvl w:val="0"/>
          <w:numId w:val="24"/>
        </w:numPr>
        <w:jc w:val="both"/>
      </w:pPr>
      <w:r w:rsidRPr="00EC1A12">
        <w:t>(10) Εμπόριο και παροχή προσωπικών υπηρεσιών. Επιτρέπονται μόνο Καταστήματα παροχής προσωπικών υπηρεσιών (10.2) Πολυκαταστήματα (10.4), Εγκαταστάσεις εμπορικών εκθέσεων - εκθεσιακά κέντρα (10.6).</w:t>
      </w:r>
    </w:p>
    <w:p w:rsidR="00E12482" w:rsidRPr="00EC1A12" w:rsidRDefault="00E12482" w:rsidP="00E12482">
      <w:pPr>
        <w:pStyle w:val="a7"/>
        <w:numPr>
          <w:ilvl w:val="0"/>
          <w:numId w:val="24"/>
        </w:numPr>
        <w:jc w:val="both"/>
      </w:pPr>
      <w:r w:rsidRPr="00EC1A12">
        <w:t>(11) Γραφεία/ Κέντρα έρευνας/ Θερμοκοιτίδες επιχειρήσεων.</w:t>
      </w:r>
    </w:p>
    <w:p w:rsidR="00E12482" w:rsidRPr="00EC1A12" w:rsidRDefault="00E12482" w:rsidP="00E12482">
      <w:pPr>
        <w:pStyle w:val="a7"/>
        <w:numPr>
          <w:ilvl w:val="0"/>
          <w:numId w:val="24"/>
        </w:numPr>
        <w:jc w:val="both"/>
      </w:pPr>
      <w:r w:rsidRPr="00EC1A12">
        <w:t>(12) Εστίαση.</w:t>
      </w:r>
    </w:p>
    <w:p w:rsidR="00E12482" w:rsidRPr="00EC1A12" w:rsidRDefault="00E12482" w:rsidP="00E12482">
      <w:pPr>
        <w:pStyle w:val="a7"/>
        <w:numPr>
          <w:ilvl w:val="0"/>
          <w:numId w:val="24"/>
        </w:numPr>
        <w:jc w:val="both"/>
      </w:pPr>
      <w:r w:rsidRPr="00EC1A12">
        <w:t>(13) Αναψυκτήρια.</w:t>
      </w:r>
    </w:p>
    <w:p w:rsidR="00E12482" w:rsidRPr="00EC1A12" w:rsidRDefault="00E12482" w:rsidP="00E12482">
      <w:pPr>
        <w:pStyle w:val="a7"/>
        <w:numPr>
          <w:ilvl w:val="0"/>
          <w:numId w:val="24"/>
        </w:numPr>
        <w:jc w:val="both"/>
      </w:pPr>
      <w:r w:rsidRPr="00EC1A12">
        <w:t>(18) Πλυντήρια-λιπαντήρια αυτοκινήτων</w:t>
      </w:r>
    </w:p>
    <w:p w:rsidR="00E12482" w:rsidRPr="00EC1A12" w:rsidRDefault="00E12482" w:rsidP="00E12482">
      <w:pPr>
        <w:pStyle w:val="a7"/>
        <w:numPr>
          <w:ilvl w:val="0"/>
          <w:numId w:val="24"/>
        </w:numPr>
        <w:jc w:val="both"/>
      </w:pPr>
      <w:r w:rsidRPr="00EC1A12">
        <w:t>(19) Συνεργεία επισκευής και συντήρησης οχημάτων χωρίς περιορισμό είδους και βάρους, μηχανημάτων έργων (Σ.Ε.Μ.Ε.) και αγροτικών μηχανημάτων.</w:t>
      </w:r>
    </w:p>
    <w:p w:rsidR="00E12482" w:rsidRPr="00EC1A12" w:rsidRDefault="00E12482" w:rsidP="00E12482">
      <w:pPr>
        <w:pStyle w:val="a7"/>
        <w:numPr>
          <w:ilvl w:val="0"/>
          <w:numId w:val="24"/>
        </w:numPr>
        <w:jc w:val="both"/>
      </w:pPr>
      <w:r w:rsidRPr="00EC1A12">
        <w:t>(20) Αποθήκες (χαμηλής και μέσης όχλησης).</w:t>
      </w:r>
    </w:p>
    <w:p w:rsidR="00E12482" w:rsidRPr="00EC1A12" w:rsidRDefault="00E12482" w:rsidP="00E12482">
      <w:pPr>
        <w:pStyle w:val="a7"/>
        <w:numPr>
          <w:ilvl w:val="0"/>
          <w:numId w:val="24"/>
        </w:numPr>
        <w:jc w:val="both"/>
      </w:pPr>
      <w:r w:rsidRPr="00EC1A12">
        <w:lastRenderedPageBreak/>
        <w:t>(21) Εγκαταστάσεις Εφοδιαστικής.</w:t>
      </w:r>
    </w:p>
    <w:p w:rsidR="00E12482" w:rsidRPr="00EC1A12" w:rsidRDefault="00E12482" w:rsidP="00E12482">
      <w:pPr>
        <w:pStyle w:val="a7"/>
        <w:numPr>
          <w:ilvl w:val="0"/>
          <w:numId w:val="24"/>
        </w:numPr>
        <w:jc w:val="both"/>
      </w:pPr>
      <w:r w:rsidRPr="00EC1A12">
        <w:t>(22) Επαγγελματικά εργαστήρια.</w:t>
      </w:r>
    </w:p>
    <w:p w:rsidR="00E12482" w:rsidRPr="00EC1A12" w:rsidRDefault="00E12482" w:rsidP="00E12482">
      <w:pPr>
        <w:pStyle w:val="a7"/>
        <w:numPr>
          <w:ilvl w:val="0"/>
          <w:numId w:val="24"/>
        </w:numPr>
        <w:jc w:val="both"/>
      </w:pPr>
      <w:r w:rsidRPr="00EC1A12">
        <w:t>(23) Βιοτεχνικές και βιομηχανικές εγκαταστάσεις</w:t>
      </w:r>
    </w:p>
    <w:p w:rsidR="00E12482" w:rsidRPr="00EC1A12" w:rsidRDefault="00E12482" w:rsidP="00E12482">
      <w:pPr>
        <w:pStyle w:val="a7"/>
        <w:numPr>
          <w:ilvl w:val="0"/>
          <w:numId w:val="24"/>
        </w:numPr>
        <w:jc w:val="both"/>
      </w:pPr>
      <w:r w:rsidRPr="00EC1A12">
        <w:t>(27) Κέντρα τεχνικού ελέγχου οχημάτων (Κ.Τ.Ε.Ο. - Ι.Κ.Τ.Ε.Ο.)</w:t>
      </w:r>
    </w:p>
    <w:p w:rsidR="00E12482" w:rsidRPr="00EC1A12" w:rsidRDefault="00E12482" w:rsidP="00E12482">
      <w:pPr>
        <w:pStyle w:val="a7"/>
        <w:numPr>
          <w:ilvl w:val="0"/>
          <w:numId w:val="24"/>
        </w:numPr>
        <w:jc w:val="both"/>
      </w:pPr>
      <w:r w:rsidRPr="00EC1A12">
        <w:t>(29) Εγκαταστάσεις ανακύκλωσης συσκευασιών και υλικών</w:t>
      </w:r>
    </w:p>
    <w:p w:rsidR="00E12482" w:rsidRPr="00EC1A12" w:rsidRDefault="00E12482" w:rsidP="00E12482">
      <w:pPr>
        <w:pStyle w:val="a7"/>
        <w:numPr>
          <w:ilvl w:val="0"/>
          <w:numId w:val="24"/>
        </w:numPr>
        <w:jc w:val="both"/>
      </w:pPr>
      <w:r w:rsidRPr="00EC1A12">
        <w:t>(30) Πράσινα Σημεία.</w:t>
      </w:r>
    </w:p>
    <w:p w:rsidR="00E12482" w:rsidRPr="00EC1A12" w:rsidRDefault="00E12482" w:rsidP="00E12482">
      <w:pPr>
        <w:pStyle w:val="a7"/>
        <w:numPr>
          <w:ilvl w:val="0"/>
          <w:numId w:val="24"/>
        </w:numPr>
        <w:jc w:val="both"/>
      </w:pPr>
      <w:r w:rsidRPr="00EC1A12">
        <w:t xml:space="preserve">(32) Χώρος επεξεργασίας και διάθεσης λυμάτων </w:t>
      </w:r>
    </w:p>
    <w:p w:rsidR="00E12482" w:rsidRPr="00EC1A12" w:rsidRDefault="00E12482" w:rsidP="00E12482">
      <w:pPr>
        <w:pStyle w:val="a7"/>
        <w:numPr>
          <w:ilvl w:val="0"/>
          <w:numId w:val="24"/>
        </w:numPr>
        <w:jc w:val="both"/>
      </w:pPr>
      <w:r w:rsidRPr="00EC1A12">
        <w:t>(34)Εγκαταστάσεις ΑΠΕ.</w:t>
      </w:r>
    </w:p>
    <w:p w:rsidR="00E12482" w:rsidRPr="00EC1A12" w:rsidRDefault="00E12482" w:rsidP="00E12482">
      <w:pPr>
        <w:pStyle w:val="a7"/>
        <w:numPr>
          <w:ilvl w:val="0"/>
          <w:numId w:val="24"/>
        </w:numPr>
        <w:jc w:val="both"/>
      </w:pPr>
      <w:r w:rsidRPr="00EC1A12">
        <w:t>(37) Εγκαταστάσεις οχημάτων τέλους κύκλου ζωής .</w:t>
      </w:r>
    </w:p>
    <w:p w:rsidR="00E12482" w:rsidRPr="00EC1A12" w:rsidRDefault="00E12482" w:rsidP="00E12482">
      <w:pPr>
        <w:pStyle w:val="a7"/>
        <w:numPr>
          <w:ilvl w:val="0"/>
          <w:numId w:val="24"/>
        </w:numPr>
        <w:jc w:val="both"/>
      </w:pPr>
      <w:r w:rsidRPr="00EC1A12">
        <w:t>(39) Κέντρα Αποτέφρωσης Νεκρών (Κ.Α.Ν.) και Οστών</w:t>
      </w:r>
    </w:p>
    <w:p w:rsidR="00E12482" w:rsidRPr="00EC1A12" w:rsidRDefault="00E12482" w:rsidP="00E12482">
      <w:pPr>
        <w:ind w:left="426"/>
        <w:jc w:val="both"/>
        <w:rPr>
          <w:rFonts w:ascii="Calibri" w:hAnsi="Calibri"/>
          <w:sz w:val="22"/>
          <w:szCs w:val="22"/>
        </w:rPr>
      </w:pPr>
      <w:r w:rsidRPr="00EC1A12">
        <w:rPr>
          <w:rFonts w:ascii="Calibri" w:hAnsi="Calibri"/>
          <w:sz w:val="22"/>
          <w:szCs w:val="22"/>
        </w:rPr>
        <w:t>Οι πιο πάνω με κωδικό (2), (4.1), (9), (12) και (26) χρήσεις, επιτρέπονται με την προϋπόθεση ότι αποτελούν τμήμα των βιομηχανικών/βιοτεχνικών εγκαταστάσεων ή εξυπηρετούν τις ανάγκες των εργαζομένων σε αυτές. Οι χρήσεις αυτές δεν επιτρέπεται να υπερβαίνουν το 30% της συνολικής έκτασης των γηπέδων του υποδοχέα. Στο παραπάνω ποσοστό συμπεριλαμβάνονται και οι υπόλοιπες χρήσεις του τριτογενούς τομέα.</w:t>
      </w:r>
    </w:p>
    <w:p w:rsidR="00E12482" w:rsidRPr="00EC1A12" w:rsidRDefault="00E12482" w:rsidP="00E12482">
      <w:pPr>
        <w:pStyle w:val="a7"/>
        <w:numPr>
          <w:ilvl w:val="0"/>
          <w:numId w:val="23"/>
        </w:numPr>
        <w:jc w:val="both"/>
      </w:pPr>
      <w:r w:rsidRPr="00EC1A12">
        <w:t>Ισχύει ο Σ.Δ της περιοχής 1,0</w:t>
      </w:r>
    </w:p>
    <w:p w:rsidR="00E12482" w:rsidRPr="00EC1A12" w:rsidRDefault="00E12482" w:rsidP="00E12482">
      <w:pPr>
        <w:pStyle w:val="a7"/>
        <w:numPr>
          <w:ilvl w:val="0"/>
          <w:numId w:val="23"/>
        </w:numPr>
        <w:jc w:val="both"/>
      </w:pPr>
      <w:r w:rsidRPr="00EC1A12">
        <w:t>Ως προς τους λοιπούς  όρους δόμησης εφαρμόζονται οι διατάξεις του ν.4067/2012 (ΝΟΚ).</w:t>
      </w:r>
    </w:p>
    <w:p w:rsidR="00134351" w:rsidRPr="00EC1A12" w:rsidRDefault="00134351" w:rsidP="00134351">
      <w:pPr>
        <w:ind w:firstLine="360"/>
        <w:jc w:val="both"/>
      </w:pPr>
      <w:r w:rsidRPr="00EC1A12">
        <w:rPr>
          <w:rFonts w:ascii="Calibri" w:eastAsia="Arial" w:hAnsi="Calibri" w:cs="Tahoma"/>
          <w:sz w:val="22"/>
          <w:szCs w:val="22"/>
        </w:rPr>
        <w:t xml:space="preserve">Η πρόταση τροποποίησης του ρυμοτομικού από </w:t>
      </w:r>
      <w:r>
        <w:rPr>
          <w:rFonts w:ascii="Calibri" w:eastAsia="Arial" w:hAnsi="Calibri" w:cs="Tahoma"/>
          <w:sz w:val="22"/>
          <w:szCs w:val="22"/>
        </w:rPr>
        <w:t xml:space="preserve">την Τ.Υ. </w:t>
      </w:r>
      <w:r w:rsidRPr="00EC1A12">
        <w:rPr>
          <w:rFonts w:ascii="Calibri" w:eastAsia="Arial" w:hAnsi="Calibri" w:cs="Tahoma"/>
          <w:sz w:val="22"/>
          <w:szCs w:val="22"/>
        </w:rPr>
        <w:t>διαφοροποίειται από την παραπάνω πρόταση τ</w:t>
      </w:r>
      <w:r>
        <w:rPr>
          <w:rFonts w:ascii="Calibri" w:eastAsia="Arial" w:hAnsi="Calibri" w:cs="Tahoma"/>
          <w:sz w:val="22"/>
          <w:szCs w:val="22"/>
        </w:rPr>
        <w:t>ων αιτούντων</w:t>
      </w:r>
      <w:r w:rsidRPr="00EC1A12">
        <w:rPr>
          <w:rFonts w:ascii="Calibri" w:eastAsia="Arial" w:hAnsi="Calibri" w:cs="Tahoma"/>
          <w:sz w:val="22"/>
          <w:szCs w:val="22"/>
        </w:rPr>
        <w:t xml:space="preserve"> και συγκεκριμένα προτείνονται τα παρακάτω, </w:t>
      </w:r>
    </w:p>
    <w:p w:rsidR="00E12482" w:rsidRPr="00EF3664" w:rsidRDefault="00134351" w:rsidP="00EF3664">
      <w:pPr>
        <w:pStyle w:val="a7"/>
        <w:numPr>
          <w:ilvl w:val="0"/>
          <w:numId w:val="28"/>
        </w:numPr>
        <w:jc w:val="both"/>
        <w:rPr>
          <w:rFonts w:cs="Arial"/>
        </w:rPr>
      </w:pPr>
      <w:r w:rsidRPr="00EF3664">
        <w:rPr>
          <w:rFonts w:cs="Arial"/>
        </w:rPr>
        <w:t>Με την άρση</w:t>
      </w:r>
      <w:r w:rsidR="00E12482" w:rsidRPr="00EF3664">
        <w:rPr>
          <w:rFonts w:cs="Arial"/>
        </w:rPr>
        <w:t xml:space="preserve"> απαλλοτρίωση</w:t>
      </w:r>
      <w:r w:rsidRPr="00EF3664">
        <w:rPr>
          <w:rFonts w:cs="Arial"/>
        </w:rPr>
        <w:t>ς</w:t>
      </w:r>
      <w:r w:rsidR="00E12482" w:rsidRPr="00EF3664">
        <w:rPr>
          <w:rFonts w:cs="Arial"/>
        </w:rPr>
        <w:t xml:space="preserve"> που είχε επιβληθεί με το από 12-01-34 Δ/γμα (ΦΕΚ14Α΄/15-01-34) «περί επεκτάσεως του σχεδίου Προαστείου Μοσχάτου» που προβλέπει τη  δημιουργία ευρέως κοινόχρηστου χώρου μεταξύ των Ο.Τ. 201,196,195,194 και 202</w:t>
      </w:r>
      <w:r w:rsidRPr="00EF3664">
        <w:rPr>
          <w:rFonts w:cs="Arial"/>
        </w:rPr>
        <w:t>,</w:t>
      </w:r>
      <w:r w:rsidR="00E12482" w:rsidRPr="00EF3664">
        <w:rPr>
          <w:rFonts w:cs="Arial"/>
        </w:rPr>
        <w:t xml:space="preserve"> καθορίζονται οι οικοδομικές και ρυμοτομικές γραμμές για την έκταση που καταλαμβάνει:</w:t>
      </w:r>
    </w:p>
    <w:p w:rsidR="00FB2365" w:rsidRDefault="00EF3664" w:rsidP="00EF3664">
      <w:pPr>
        <w:ind w:left="720"/>
        <w:jc w:val="both"/>
        <w:rPr>
          <w:rFonts w:ascii="Calibri" w:eastAsia="Arial" w:hAnsi="Calibri" w:cs="Tahoma"/>
          <w:sz w:val="22"/>
          <w:szCs w:val="22"/>
        </w:rPr>
      </w:pPr>
      <w:r>
        <w:rPr>
          <w:rFonts w:ascii="Calibri" w:hAnsi="Calibri" w:cs="Arial"/>
          <w:sz w:val="22"/>
          <w:szCs w:val="22"/>
        </w:rPr>
        <w:t xml:space="preserve">    α. </w:t>
      </w:r>
      <w:r w:rsidR="00E12482" w:rsidRPr="00EC1A12">
        <w:rPr>
          <w:rFonts w:ascii="Calibri" w:hAnsi="Calibri" w:cs="Arial"/>
          <w:sz w:val="22"/>
          <w:szCs w:val="22"/>
        </w:rPr>
        <w:t xml:space="preserve">Το ακίνητο ιδιοκτησίας  </w:t>
      </w:r>
      <w:r w:rsidR="00FB2365" w:rsidRPr="00901A64">
        <w:rPr>
          <w:rFonts w:ascii="Calibri" w:hAnsi="Calibri" w:cs="Arial"/>
          <w:sz w:val="22"/>
          <w:szCs w:val="22"/>
        </w:rPr>
        <w:t>των κ.κ.</w:t>
      </w:r>
      <w:r w:rsidR="00FB2365" w:rsidRPr="00901A64">
        <w:rPr>
          <w:rFonts w:ascii="Calibri" w:hAnsi="Calibri"/>
          <w:sz w:val="22"/>
          <w:szCs w:val="22"/>
        </w:rPr>
        <w:t xml:space="preserve"> </w:t>
      </w:r>
      <w:r w:rsidR="00FB2365" w:rsidRPr="00901A64">
        <w:rPr>
          <w:rFonts w:ascii="Calibri" w:eastAsia="Arial" w:hAnsi="Calibri" w:cs="Tahoma"/>
          <w:sz w:val="22"/>
          <w:szCs w:val="22"/>
        </w:rPr>
        <w:t>Κ</w:t>
      </w:r>
      <w:r w:rsidR="001E3FA2">
        <w:rPr>
          <w:rFonts w:ascii="Calibri" w:eastAsia="Arial" w:hAnsi="Calibri" w:cs="Tahoma"/>
          <w:sz w:val="22"/>
          <w:szCs w:val="22"/>
        </w:rPr>
        <w:t>…..</w:t>
      </w:r>
      <w:r w:rsidR="00FB2365" w:rsidRPr="00901A64">
        <w:rPr>
          <w:rFonts w:ascii="Calibri" w:eastAsia="Arial" w:hAnsi="Calibri" w:cs="Tahoma"/>
          <w:sz w:val="22"/>
          <w:szCs w:val="22"/>
        </w:rPr>
        <w:t xml:space="preserve"> Α</w:t>
      </w:r>
      <w:r w:rsidR="001E3FA2">
        <w:rPr>
          <w:rFonts w:ascii="Calibri" w:eastAsia="Arial" w:hAnsi="Calibri" w:cs="Tahoma"/>
          <w:sz w:val="22"/>
          <w:szCs w:val="22"/>
        </w:rPr>
        <w:t>…..</w:t>
      </w:r>
      <w:r w:rsidR="00FB2365" w:rsidRPr="00901A64">
        <w:rPr>
          <w:rFonts w:ascii="Calibri" w:eastAsia="Arial" w:hAnsi="Calibri" w:cs="Tahoma"/>
          <w:sz w:val="22"/>
          <w:szCs w:val="22"/>
        </w:rPr>
        <w:t>, Μ</w:t>
      </w:r>
      <w:r w:rsidR="001E3FA2">
        <w:rPr>
          <w:rFonts w:ascii="Calibri" w:eastAsia="Arial" w:hAnsi="Calibri" w:cs="Tahoma"/>
          <w:sz w:val="22"/>
          <w:szCs w:val="22"/>
        </w:rPr>
        <w:t>….</w:t>
      </w:r>
      <w:r w:rsidR="00FB2365" w:rsidRPr="00901A64">
        <w:rPr>
          <w:rFonts w:ascii="Calibri" w:eastAsia="Arial" w:hAnsi="Calibri" w:cs="Tahoma"/>
          <w:sz w:val="22"/>
          <w:szCs w:val="22"/>
        </w:rPr>
        <w:t xml:space="preserve">  Α</w:t>
      </w:r>
      <w:r w:rsidR="001E3FA2">
        <w:rPr>
          <w:rFonts w:ascii="Calibri" w:eastAsia="Arial" w:hAnsi="Calibri" w:cs="Tahoma"/>
          <w:sz w:val="22"/>
          <w:szCs w:val="22"/>
        </w:rPr>
        <w:t>….</w:t>
      </w:r>
      <w:r w:rsidR="00FB2365" w:rsidRPr="00901A64">
        <w:rPr>
          <w:rFonts w:ascii="Calibri" w:eastAsia="Arial" w:hAnsi="Calibri" w:cs="Tahoma"/>
          <w:sz w:val="22"/>
          <w:szCs w:val="22"/>
        </w:rPr>
        <w:t>, Ε</w:t>
      </w:r>
      <w:r w:rsidR="001E3FA2">
        <w:rPr>
          <w:rFonts w:ascii="Calibri" w:eastAsia="Arial" w:hAnsi="Calibri" w:cs="Tahoma"/>
          <w:sz w:val="22"/>
          <w:szCs w:val="22"/>
        </w:rPr>
        <w:t>…..</w:t>
      </w:r>
      <w:r w:rsidR="00FB2365" w:rsidRPr="00901A64">
        <w:rPr>
          <w:rFonts w:ascii="Calibri" w:eastAsia="Arial" w:hAnsi="Calibri" w:cs="Tahoma"/>
          <w:sz w:val="22"/>
          <w:szCs w:val="22"/>
        </w:rPr>
        <w:t xml:space="preserve"> Α</w:t>
      </w:r>
      <w:r w:rsidR="001E3FA2">
        <w:rPr>
          <w:rFonts w:ascii="Calibri" w:eastAsia="Arial" w:hAnsi="Calibri" w:cs="Tahoma"/>
          <w:sz w:val="22"/>
          <w:szCs w:val="22"/>
        </w:rPr>
        <w:t>…….</w:t>
      </w:r>
      <w:r w:rsidR="00FB2365" w:rsidRPr="00901A64">
        <w:rPr>
          <w:rFonts w:ascii="Calibri" w:eastAsia="Arial" w:hAnsi="Calibri" w:cs="Tahoma"/>
          <w:sz w:val="22"/>
          <w:szCs w:val="22"/>
        </w:rPr>
        <w:t xml:space="preserve">, </w:t>
      </w:r>
      <w:r w:rsidR="00FB2365">
        <w:rPr>
          <w:rFonts w:ascii="Calibri" w:eastAsia="Arial" w:hAnsi="Calibri" w:cs="Tahoma"/>
          <w:sz w:val="22"/>
          <w:szCs w:val="22"/>
        </w:rPr>
        <w:t xml:space="preserve">  </w:t>
      </w:r>
    </w:p>
    <w:p w:rsidR="00E12482" w:rsidRPr="00EC1A12" w:rsidRDefault="00FB2365" w:rsidP="00EF3664">
      <w:pPr>
        <w:ind w:left="720"/>
        <w:jc w:val="both"/>
        <w:rPr>
          <w:rFonts w:ascii="Calibri" w:hAnsi="Calibri" w:cs="Arial"/>
          <w:color w:val="FF0000"/>
          <w:sz w:val="22"/>
          <w:szCs w:val="22"/>
        </w:rPr>
      </w:pPr>
      <w:r>
        <w:rPr>
          <w:rFonts w:ascii="Calibri" w:eastAsia="Arial" w:hAnsi="Calibri" w:cs="Tahoma"/>
          <w:sz w:val="22"/>
          <w:szCs w:val="22"/>
        </w:rPr>
        <w:t xml:space="preserve">         Γ</w:t>
      </w:r>
      <w:r w:rsidR="001E3FA2">
        <w:rPr>
          <w:rFonts w:ascii="Calibri" w:eastAsia="Arial" w:hAnsi="Calibri" w:cs="Tahoma"/>
          <w:sz w:val="22"/>
          <w:szCs w:val="22"/>
        </w:rPr>
        <w:t>…..</w:t>
      </w:r>
      <w:r>
        <w:rPr>
          <w:rFonts w:ascii="Calibri" w:eastAsia="Arial" w:hAnsi="Calibri" w:cs="Tahoma"/>
          <w:sz w:val="22"/>
          <w:szCs w:val="22"/>
        </w:rPr>
        <w:t xml:space="preserve"> Κ</w:t>
      </w:r>
      <w:r w:rsidR="001E3FA2">
        <w:rPr>
          <w:rFonts w:ascii="Calibri" w:eastAsia="Arial" w:hAnsi="Calibri" w:cs="Tahoma"/>
          <w:sz w:val="22"/>
          <w:szCs w:val="22"/>
        </w:rPr>
        <w:t>….</w:t>
      </w:r>
      <w:r>
        <w:rPr>
          <w:rFonts w:ascii="Calibri" w:eastAsia="Arial" w:hAnsi="Calibri" w:cs="Tahoma"/>
          <w:sz w:val="22"/>
          <w:szCs w:val="22"/>
        </w:rPr>
        <w:t>, Μ</w:t>
      </w:r>
      <w:r w:rsidR="001E3FA2">
        <w:rPr>
          <w:rFonts w:ascii="Calibri" w:eastAsia="Arial" w:hAnsi="Calibri" w:cs="Tahoma"/>
          <w:sz w:val="22"/>
          <w:szCs w:val="22"/>
        </w:rPr>
        <w:t>…..</w:t>
      </w:r>
      <w:r>
        <w:rPr>
          <w:rFonts w:ascii="Calibri" w:eastAsia="Arial" w:hAnsi="Calibri" w:cs="Tahoma"/>
          <w:sz w:val="22"/>
          <w:szCs w:val="22"/>
        </w:rPr>
        <w:t xml:space="preserve"> Κ</w:t>
      </w:r>
      <w:r w:rsidR="001E3FA2">
        <w:rPr>
          <w:rFonts w:ascii="Calibri" w:eastAsia="Arial" w:hAnsi="Calibri" w:cs="Tahoma"/>
          <w:sz w:val="22"/>
          <w:szCs w:val="22"/>
        </w:rPr>
        <w:t>…..</w:t>
      </w:r>
      <w:r>
        <w:rPr>
          <w:rFonts w:ascii="Calibri" w:eastAsia="Arial" w:hAnsi="Calibri" w:cs="Tahoma"/>
          <w:sz w:val="22"/>
          <w:szCs w:val="22"/>
        </w:rPr>
        <w:t xml:space="preserve"> και </w:t>
      </w:r>
      <w:r w:rsidRPr="00901A64">
        <w:rPr>
          <w:rFonts w:ascii="Calibri" w:eastAsia="Arial" w:hAnsi="Calibri" w:cs="Tahoma"/>
          <w:sz w:val="22"/>
          <w:szCs w:val="22"/>
        </w:rPr>
        <w:t xml:space="preserve"> Α</w:t>
      </w:r>
      <w:r w:rsidR="001E3FA2">
        <w:rPr>
          <w:rFonts w:ascii="Calibri" w:eastAsia="Arial" w:hAnsi="Calibri" w:cs="Tahoma"/>
          <w:sz w:val="22"/>
          <w:szCs w:val="22"/>
        </w:rPr>
        <w:t>…..</w:t>
      </w:r>
      <w:r w:rsidRPr="00901A64">
        <w:rPr>
          <w:rFonts w:ascii="Calibri" w:eastAsia="Arial" w:hAnsi="Calibri" w:cs="Tahoma"/>
          <w:sz w:val="22"/>
          <w:szCs w:val="22"/>
        </w:rPr>
        <w:t xml:space="preserve"> Μ</w:t>
      </w:r>
      <w:r w:rsidR="001E3FA2">
        <w:rPr>
          <w:rFonts w:ascii="Calibri" w:eastAsia="Arial" w:hAnsi="Calibri" w:cs="Tahoma"/>
          <w:sz w:val="22"/>
          <w:szCs w:val="22"/>
        </w:rPr>
        <w:t>……</w:t>
      </w:r>
    </w:p>
    <w:p w:rsidR="00FB2365" w:rsidRDefault="00EF3664" w:rsidP="00FB2365">
      <w:pPr>
        <w:ind w:left="567"/>
        <w:jc w:val="both"/>
        <w:rPr>
          <w:rFonts w:ascii="Calibri" w:hAnsi="Calibri" w:cs="Arial"/>
          <w:sz w:val="22"/>
          <w:szCs w:val="22"/>
        </w:rPr>
      </w:pPr>
      <w:r>
        <w:rPr>
          <w:rFonts w:ascii="Calibri" w:hAnsi="Calibri" w:cs="Arial"/>
          <w:sz w:val="22"/>
          <w:szCs w:val="22"/>
        </w:rPr>
        <w:t xml:space="preserve">       β. </w:t>
      </w:r>
      <w:r w:rsidR="00E12482" w:rsidRPr="00134351">
        <w:rPr>
          <w:rFonts w:ascii="Calibri" w:hAnsi="Calibri" w:cs="Arial"/>
          <w:sz w:val="22"/>
          <w:szCs w:val="22"/>
        </w:rPr>
        <w:t xml:space="preserve">Το ακίνητο ιδιοκτησίας  </w:t>
      </w:r>
      <w:r w:rsidR="00FB2365">
        <w:rPr>
          <w:rFonts w:ascii="Calibri" w:hAnsi="Calibri" w:cs="Arial"/>
          <w:sz w:val="22"/>
          <w:szCs w:val="22"/>
        </w:rPr>
        <w:t>κ.κ. Γ</w:t>
      </w:r>
      <w:r w:rsidR="001E3FA2">
        <w:rPr>
          <w:rFonts w:ascii="Calibri" w:hAnsi="Calibri" w:cs="Arial"/>
          <w:sz w:val="22"/>
          <w:szCs w:val="22"/>
        </w:rPr>
        <w:t>…..</w:t>
      </w:r>
      <w:r w:rsidR="00FB2365">
        <w:rPr>
          <w:rFonts w:ascii="Calibri" w:hAnsi="Calibri" w:cs="Arial"/>
          <w:sz w:val="22"/>
          <w:szCs w:val="22"/>
        </w:rPr>
        <w:t xml:space="preserve"> Α</w:t>
      </w:r>
      <w:r w:rsidR="001E3FA2">
        <w:rPr>
          <w:rFonts w:ascii="Calibri" w:hAnsi="Calibri" w:cs="Arial"/>
          <w:sz w:val="22"/>
          <w:szCs w:val="22"/>
        </w:rPr>
        <w:t>…..</w:t>
      </w:r>
      <w:r w:rsidR="00FB2365">
        <w:rPr>
          <w:rFonts w:ascii="Calibri" w:hAnsi="Calibri" w:cs="Arial"/>
          <w:sz w:val="22"/>
          <w:szCs w:val="22"/>
        </w:rPr>
        <w:t xml:space="preserve"> και </w:t>
      </w:r>
      <w:r w:rsidR="00FB2365" w:rsidRPr="00901A64">
        <w:rPr>
          <w:rFonts w:ascii="Calibri" w:hAnsi="Calibri" w:cs="Arial"/>
          <w:sz w:val="22"/>
          <w:szCs w:val="22"/>
        </w:rPr>
        <w:t>Ν</w:t>
      </w:r>
      <w:r w:rsidR="001E3FA2">
        <w:rPr>
          <w:rFonts w:ascii="Calibri" w:hAnsi="Calibri" w:cs="Arial"/>
          <w:sz w:val="22"/>
          <w:szCs w:val="22"/>
        </w:rPr>
        <w:t>….</w:t>
      </w:r>
      <w:r w:rsidR="00FB2365" w:rsidRPr="00901A64">
        <w:rPr>
          <w:rFonts w:ascii="Calibri" w:hAnsi="Calibri" w:cs="Arial"/>
          <w:sz w:val="22"/>
          <w:szCs w:val="22"/>
        </w:rPr>
        <w:t xml:space="preserve"> Ε</w:t>
      </w:r>
      <w:r w:rsidR="001E3FA2">
        <w:rPr>
          <w:rFonts w:ascii="Calibri" w:hAnsi="Calibri" w:cs="Arial"/>
          <w:sz w:val="22"/>
          <w:szCs w:val="22"/>
        </w:rPr>
        <w:t>…..</w:t>
      </w:r>
      <w:r w:rsidR="00FB2365">
        <w:rPr>
          <w:rFonts w:ascii="Calibri" w:hAnsi="Calibri" w:cs="Arial"/>
          <w:sz w:val="22"/>
          <w:szCs w:val="22"/>
        </w:rPr>
        <w:t xml:space="preserve">. </w:t>
      </w:r>
    </w:p>
    <w:p w:rsidR="00FB2365" w:rsidRDefault="00FB2365" w:rsidP="00FB2365">
      <w:pPr>
        <w:ind w:left="567"/>
        <w:jc w:val="both"/>
        <w:rPr>
          <w:rFonts w:ascii="Calibri" w:hAnsi="Calibri" w:cs="Arial"/>
          <w:sz w:val="22"/>
          <w:szCs w:val="22"/>
        </w:rPr>
      </w:pPr>
    </w:p>
    <w:p w:rsidR="00E12482" w:rsidRPr="00FB2365" w:rsidRDefault="00E12482" w:rsidP="00FB2365">
      <w:pPr>
        <w:pStyle w:val="a7"/>
        <w:numPr>
          <w:ilvl w:val="0"/>
          <w:numId w:val="28"/>
        </w:numPr>
        <w:jc w:val="both"/>
        <w:rPr>
          <w:rFonts w:cs="Arial"/>
        </w:rPr>
      </w:pPr>
      <w:r w:rsidRPr="00FB2365">
        <w:rPr>
          <w:rFonts w:cs="Arial"/>
        </w:rPr>
        <w:t xml:space="preserve">Αποχαρακτηρίζεται ο </w:t>
      </w:r>
      <w:r w:rsidR="00F121DC" w:rsidRPr="00FB2365">
        <w:rPr>
          <w:rFonts w:cs="Arial"/>
        </w:rPr>
        <w:t>ευρ</w:t>
      </w:r>
      <w:r w:rsidR="00F121DC">
        <w:rPr>
          <w:rFonts w:cs="Arial"/>
        </w:rPr>
        <w:t>ύ</w:t>
      </w:r>
      <w:r w:rsidR="00F121DC" w:rsidRPr="00FB2365">
        <w:rPr>
          <w:rFonts w:cs="Arial"/>
        </w:rPr>
        <w:t>ς</w:t>
      </w:r>
      <w:r w:rsidRPr="00FB2365">
        <w:rPr>
          <w:rFonts w:cs="Arial"/>
        </w:rPr>
        <w:t xml:space="preserve"> κοινόχρηστος  χώρος μεταξύ των Ο.Τ. 201,196,195,194 και 202 και μετατρέπεται σε οικοδομήσιμο χώρο και επιβάλλεται προκήπιο πλατους 5,00μ.</w:t>
      </w:r>
    </w:p>
    <w:p w:rsidR="00E12482" w:rsidRPr="00EC1A12" w:rsidRDefault="00E12482" w:rsidP="00E12482">
      <w:pPr>
        <w:ind w:left="567"/>
        <w:jc w:val="both"/>
        <w:rPr>
          <w:rFonts w:ascii="Calibri" w:hAnsi="Calibri" w:cs="Arial"/>
          <w:sz w:val="22"/>
          <w:szCs w:val="22"/>
        </w:rPr>
      </w:pPr>
    </w:p>
    <w:p w:rsidR="00E12482" w:rsidRPr="00EF3664" w:rsidRDefault="00E12482" w:rsidP="00EF3664">
      <w:pPr>
        <w:pStyle w:val="a7"/>
        <w:numPr>
          <w:ilvl w:val="0"/>
          <w:numId w:val="28"/>
        </w:numPr>
        <w:jc w:val="both"/>
        <w:rPr>
          <w:rFonts w:eastAsia="Arial" w:cs="Tahoma"/>
        </w:rPr>
      </w:pPr>
      <w:r w:rsidRPr="00EF3664">
        <w:rPr>
          <w:rFonts w:cs="Arial"/>
        </w:rPr>
        <w:t xml:space="preserve">Σχετικά με τους όρους δόμησης και τις χρήσεις των ακινήτων που καθίστανται οικοδομήσιμα, είναι να καθοριστούν οι ίδιοι όροι δόμησης και οι χρήσεις που ισχύουν στην περιοχή, σύμφωνα με τα προτεινόμενα από το Γενικό Πολεοδομικό Σχέδιο (ΓΠΣ) Δήμου Μοσχάτου. Συγκεκριμένα στον οικοδομήσιμο χώρο επιτρέπονται οι χρήσεις ΒΙΠΑ- ΒΙΟΠΑ, καθώς οι ιδιοκτησίες αυτές βρίσκονται εντός της περιοχής ΒΙΠΑ- ΒΙΟΠΑ </w:t>
      </w:r>
      <w:r w:rsidRPr="00EF3664">
        <w:rPr>
          <w:rFonts w:eastAsia="Arial" w:cs="Tahoma"/>
        </w:rPr>
        <w:t>της Δ.</w:t>
      </w:r>
      <w:r w:rsidR="00EB2D33" w:rsidRPr="00EF3664">
        <w:rPr>
          <w:rFonts w:eastAsia="Arial" w:cs="Tahoma"/>
        </w:rPr>
        <w:t>Κ.</w:t>
      </w:r>
      <w:r w:rsidRPr="00EF3664">
        <w:rPr>
          <w:rFonts w:eastAsia="Arial" w:cs="Tahoma"/>
        </w:rPr>
        <w:t xml:space="preserve"> Μοσχάτου του Δήμου Μοσχάτου- Ταύρου, σύμφωνα με το ισχύον ΓΠΣ, με την Απόφαση του Υπουργού ΥΠΕΧΩΔΕ με αρ. 45835/2004, ΦΕΚ 1063/Δ/2004 για την  « Τροποποίηση του Γενικού Πολεοδομικού Σχεδίου (Γ.Π.Σ) των Δήμων Αθηναίων, Ταύρου, Αγ. Ι. Ρέντη, Μοσχάτου και Πειραιά (Ν. Αττικής)», το οποίο αναφέρεται στην περιοχή που έχει χαρακτηριστεί ως παραδοσιακό τμήμα με το από 17.04.1996 Π.Δ/γμα (ΦΕΚ 510/Δ/1996). Οι χρήσεις που επιτρέπονται είναι</w:t>
      </w:r>
      <w:r w:rsidRPr="00EF3664">
        <w:t xml:space="preserve"> σύμφωνα με το άρθρο 8 του ισχύοντος σήμερα Π.Δ 59/2018, με εξαίρεση τις εγκαταστάσεις επεξεργασίας κρεάτων.</w:t>
      </w:r>
      <w:r w:rsidRPr="00EF3664">
        <w:rPr>
          <w:rFonts w:eastAsia="Arial" w:cs="Tahoma"/>
        </w:rPr>
        <w:t>Σχετικά με τους</w:t>
      </w:r>
      <w:r w:rsidRPr="00EF3664">
        <w:rPr>
          <w:rFonts w:cs="Arial"/>
          <w:b/>
          <w:bCs/>
        </w:rPr>
        <w:t xml:space="preserve"> όρους δόμησης είναι αυτοί που ισχύουν </w:t>
      </w:r>
      <w:r w:rsidRPr="00EF3664">
        <w:rPr>
          <w:rFonts w:eastAsia="Arial" w:cs="Tahoma"/>
        </w:rPr>
        <w:t>με την Απόφαση του Υπουργού ΥΠΕΧΩΔΕ με αρ. 45835/2004, ΦΕΚ 1063/Δ/2004 για την περιοχή και όπως αναγράφονται στο από 10/2021 τοπογραφικό διάγραμμα πρότασης τροποποίησης της Τ.Υ. του Δήμου Μοσχάτου- Ταύρου.</w:t>
      </w:r>
    </w:p>
    <w:p w:rsidR="00134351" w:rsidRDefault="00134351" w:rsidP="00E12482">
      <w:pPr>
        <w:jc w:val="both"/>
        <w:rPr>
          <w:rFonts w:ascii="Calibri" w:eastAsia="Arial" w:hAnsi="Calibri" w:cs="Tahoma"/>
          <w:sz w:val="22"/>
          <w:szCs w:val="22"/>
        </w:rPr>
      </w:pPr>
    </w:p>
    <w:p w:rsidR="00E12482" w:rsidRDefault="00E12482" w:rsidP="00C96447">
      <w:pPr>
        <w:ind w:firstLine="360"/>
        <w:jc w:val="both"/>
        <w:rPr>
          <w:rFonts w:ascii="Calibri" w:eastAsia="Arial" w:hAnsi="Calibri" w:cs="Tahoma"/>
          <w:sz w:val="22"/>
          <w:szCs w:val="22"/>
        </w:rPr>
      </w:pPr>
      <w:r w:rsidRPr="00EC1A12">
        <w:rPr>
          <w:rFonts w:ascii="Calibri" w:eastAsia="Arial" w:hAnsi="Calibri" w:cs="Tahoma"/>
          <w:sz w:val="22"/>
          <w:szCs w:val="22"/>
        </w:rPr>
        <w:t>Η πρόταση</w:t>
      </w:r>
      <w:r w:rsidR="00EB2D33">
        <w:rPr>
          <w:rFonts w:ascii="Calibri" w:eastAsia="Arial" w:hAnsi="Calibri" w:cs="Tahoma"/>
          <w:sz w:val="22"/>
          <w:szCs w:val="22"/>
        </w:rPr>
        <w:t xml:space="preserve"> </w:t>
      </w:r>
      <w:r w:rsidRPr="00EC1A12">
        <w:rPr>
          <w:rFonts w:ascii="Calibri" w:eastAsia="Arial" w:hAnsi="Calibri" w:cs="Tahoma"/>
          <w:sz w:val="22"/>
          <w:szCs w:val="22"/>
        </w:rPr>
        <w:t xml:space="preserve">τροποποίησης </w:t>
      </w:r>
      <w:r w:rsidR="00A00F9B">
        <w:rPr>
          <w:rFonts w:ascii="Calibri" w:eastAsia="Arial" w:hAnsi="Calibri" w:cs="Tahoma"/>
          <w:sz w:val="22"/>
          <w:szCs w:val="22"/>
        </w:rPr>
        <w:t xml:space="preserve">των αιτούντων, </w:t>
      </w:r>
      <w:r w:rsidRPr="00EC1A12">
        <w:rPr>
          <w:rFonts w:ascii="Calibri" w:eastAsia="Arial" w:hAnsi="Calibri" w:cs="Tahoma"/>
          <w:sz w:val="22"/>
          <w:szCs w:val="22"/>
        </w:rPr>
        <w:t>όπως αυτή αναπτύσσεται στην Τεχνική Έκθεση που την συνοδεύει</w:t>
      </w:r>
      <w:r w:rsidR="00A00F9B">
        <w:rPr>
          <w:rFonts w:ascii="Calibri" w:eastAsia="Arial" w:hAnsi="Calibri" w:cs="Tahoma"/>
          <w:sz w:val="22"/>
          <w:szCs w:val="22"/>
        </w:rPr>
        <w:t>,</w:t>
      </w:r>
      <w:r w:rsidRPr="00EC1A12">
        <w:rPr>
          <w:rFonts w:ascii="Calibri" w:eastAsia="Arial" w:hAnsi="Calibri" w:cs="Tahoma"/>
          <w:sz w:val="22"/>
          <w:szCs w:val="22"/>
        </w:rPr>
        <w:t xml:space="preserve"> διαφοροποιείται ως προς την πρόταση της Τ.Υ.</w:t>
      </w:r>
      <w:r w:rsidR="00A00F9B">
        <w:rPr>
          <w:rFonts w:ascii="Calibri" w:eastAsia="Arial" w:hAnsi="Calibri" w:cs="Tahoma"/>
          <w:sz w:val="22"/>
          <w:szCs w:val="22"/>
        </w:rPr>
        <w:t>στ</w:t>
      </w:r>
      <w:r w:rsidRPr="00EC1A12">
        <w:rPr>
          <w:rFonts w:ascii="Calibri" w:eastAsia="Arial" w:hAnsi="Calibri" w:cs="Tahoma"/>
          <w:sz w:val="22"/>
          <w:szCs w:val="22"/>
        </w:rPr>
        <w:t>ον χαρακτηρισμό των χώρων</w:t>
      </w:r>
      <w:r w:rsidR="00773693">
        <w:rPr>
          <w:rFonts w:ascii="Calibri" w:eastAsia="Arial" w:hAnsi="Calibri" w:cs="Tahoma"/>
          <w:sz w:val="22"/>
          <w:szCs w:val="22"/>
        </w:rPr>
        <w:t xml:space="preserve"> καθώς η ιδιοκτησία που προτείνεται από τους αιτούντες να δημιουργηθεί Κ.Χ.- χώρος στάθμευσης</w:t>
      </w:r>
      <w:r w:rsidR="00A00F9B">
        <w:rPr>
          <w:rFonts w:ascii="Calibri" w:eastAsia="Arial" w:hAnsi="Calibri" w:cs="Tahoma"/>
          <w:sz w:val="22"/>
          <w:szCs w:val="22"/>
        </w:rPr>
        <w:t xml:space="preserve">,  </w:t>
      </w:r>
      <w:r w:rsidR="00773693">
        <w:rPr>
          <w:rFonts w:ascii="Calibri" w:eastAsia="Arial" w:hAnsi="Calibri" w:cs="Tahoma"/>
          <w:sz w:val="22"/>
          <w:szCs w:val="22"/>
        </w:rPr>
        <w:t xml:space="preserve"> </w:t>
      </w:r>
      <w:r w:rsidR="00EB2D33">
        <w:rPr>
          <w:rFonts w:ascii="Calibri" w:eastAsia="Arial" w:hAnsi="Calibri" w:cs="Tahoma"/>
          <w:sz w:val="22"/>
          <w:szCs w:val="22"/>
        </w:rPr>
        <w:t xml:space="preserve">είναι η </w:t>
      </w:r>
      <w:r w:rsidR="00773693">
        <w:rPr>
          <w:rFonts w:ascii="Calibri" w:eastAsia="Arial" w:hAnsi="Calibri" w:cs="Tahoma"/>
          <w:sz w:val="22"/>
          <w:szCs w:val="22"/>
        </w:rPr>
        <w:t xml:space="preserve"> ιδιοκτησία</w:t>
      </w:r>
      <w:r w:rsidR="00EB2D33">
        <w:rPr>
          <w:rFonts w:ascii="Calibri" w:eastAsia="Arial" w:hAnsi="Calibri" w:cs="Tahoma"/>
          <w:sz w:val="22"/>
          <w:szCs w:val="22"/>
        </w:rPr>
        <w:t xml:space="preserve"> τ</w:t>
      </w:r>
      <w:r w:rsidR="00773693" w:rsidRPr="00EC1A12">
        <w:rPr>
          <w:rFonts w:ascii="Calibri" w:eastAsia="Arial" w:hAnsi="Calibri" w:cs="Tahoma"/>
          <w:sz w:val="22"/>
          <w:szCs w:val="22"/>
        </w:rPr>
        <w:t>ων κ.κ. Γ</w:t>
      </w:r>
      <w:r w:rsidR="0049542A">
        <w:rPr>
          <w:rFonts w:ascii="Calibri" w:eastAsia="Arial" w:hAnsi="Calibri" w:cs="Tahoma"/>
          <w:sz w:val="22"/>
          <w:szCs w:val="22"/>
        </w:rPr>
        <w:t>….</w:t>
      </w:r>
      <w:r w:rsidR="00773693" w:rsidRPr="00EC1A12">
        <w:rPr>
          <w:rFonts w:ascii="Calibri" w:eastAsia="Arial" w:hAnsi="Calibri" w:cs="Tahoma"/>
          <w:sz w:val="22"/>
          <w:szCs w:val="22"/>
        </w:rPr>
        <w:t>- Ν</w:t>
      </w:r>
      <w:r w:rsidR="0049542A">
        <w:rPr>
          <w:rFonts w:ascii="Calibri" w:eastAsia="Arial" w:hAnsi="Calibri" w:cs="Tahoma"/>
          <w:sz w:val="22"/>
          <w:szCs w:val="22"/>
        </w:rPr>
        <w:t>…..</w:t>
      </w:r>
      <w:r w:rsidR="00EB2D33">
        <w:rPr>
          <w:rFonts w:ascii="Calibri" w:eastAsia="Arial" w:hAnsi="Calibri" w:cs="Tahoma"/>
          <w:sz w:val="22"/>
          <w:szCs w:val="22"/>
        </w:rPr>
        <w:t xml:space="preserve"> για την οποία</w:t>
      </w:r>
      <w:r w:rsidR="0042718F">
        <w:rPr>
          <w:rFonts w:ascii="Calibri" w:eastAsia="Arial" w:hAnsi="Calibri" w:cs="Tahoma"/>
          <w:sz w:val="22"/>
          <w:szCs w:val="22"/>
        </w:rPr>
        <w:t xml:space="preserve"> αφενός</w:t>
      </w:r>
      <w:r w:rsidR="00EB2D33">
        <w:rPr>
          <w:rFonts w:ascii="Calibri" w:eastAsia="Arial" w:hAnsi="Calibri" w:cs="Tahoma"/>
          <w:sz w:val="22"/>
          <w:szCs w:val="22"/>
        </w:rPr>
        <w:t xml:space="preserve"> υπάρχε</w:t>
      </w:r>
      <w:r w:rsidR="0042718F">
        <w:rPr>
          <w:rFonts w:ascii="Calibri" w:eastAsia="Arial" w:hAnsi="Calibri" w:cs="Tahoma"/>
          <w:sz w:val="22"/>
          <w:szCs w:val="22"/>
        </w:rPr>
        <w:t>ι</w:t>
      </w:r>
      <w:r w:rsidR="00EB2D33">
        <w:rPr>
          <w:rFonts w:ascii="Calibri" w:eastAsia="Arial" w:hAnsi="Calibri" w:cs="Tahoma"/>
          <w:sz w:val="22"/>
          <w:szCs w:val="22"/>
        </w:rPr>
        <w:t xml:space="preserve"> άρση της απαλλοτρίωσης, με συμμόρφωση της διοίκησης σε αυτή</w:t>
      </w:r>
      <w:r w:rsidR="0042718F">
        <w:rPr>
          <w:rFonts w:ascii="Calibri" w:eastAsia="Arial" w:hAnsi="Calibri" w:cs="Tahoma"/>
          <w:sz w:val="22"/>
          <w:szCs w:val="22"/>
        </w:rPr>
        <w:t>,</w:t>
      </w:r>
      <w:r w:rsidR="00EB2D33">
        <w:rPr>
          <w:rFonts w:ascii="Calibri" w:eastAsia="Arial" w:hAnsi="Calibri" w:cs="Tahoma"/>
          <w:sz w:val="22"/>
          <w:szCs w:val="22"/>
        </w:rPr>
        <w:t xml:space="preserve"> </w:t>
      </w:r>
      <w:r w:rsidR="0042718F">
        <w:rPr>
          <w:rFonts w:ascii="Calibri" w:eastAsia="Arial" w:hAnsi="Calibri" w:cs="Tahoma"/>
          <w:sz w:val="22"/>
          <w:szCs w:val="22"/>
        </w:rPr>
        <w:t>αφετέρου ο Δήμος δεν έχει πρόθεσ</w:t>
      </w:r>
      <w:r w:rsidR="00A30CA4">
        <w:rPr>
          <w:rFonts w:ascii="Calibri" w:eastAsia="Arial" w:hAnsi="Calibri" w:cs="Tahoma"/>
          <w:sz w:val="22"/>
          <w:szCs w:val="22"/>
        </w:rPr>
        <w:t>η</w:t>
      </w:r>
      <w:r w:rsidR="0042718F">
        <w:rPr>
          <w:rFonts w:ascii="Calibri" w:eastAsia="Arial" w:hAnsi="Calibri" w:cs="Tahoma"/>
          <w:sz w:val="22"/>
          <w:szCs w:val="22"/>
        </w:rPr>
        <w:t xml:space="preserve"> να </w:t>
      </w:r>
      <w:r w:rsidR="00A30CA4">
        <w:rPr>
          <w:rFonts w:ascii="Calibri" w:eastAsia="Arial" w:hAnsi="Calibri" w:cs="Tahoma"/>
          <w:sz w:val="22"/>
          <w:szCs w:val="22"/>
        </w:rPr>
        <w:t xml:space="preserve">αγοράσει τη </w:t>
      </w:r>
      <w:r w:rsidR="00327D38">
        <w:rPr>
          <w:rFonts w:ascii="Calibri" w:eastAsia="Arial" w:hAnsi="Calibri" w:cs="Tahoma"/>
          <w:sz w:val="22"/>
          <w:szCs w:val="22"/>
        </w:rPr>
        <w:t>συγκεκριμένη ιδιοκτησία μετά την</w:t>
      </w:r>
      <w:r w:rsidR="00A00F9B">
        <w:rPr>
          <w:rFonts w:ascii="Calibri" w:eastAsia="Arial" w:hAnsi="Calibri" w:cs="Tahoma"/>
          <w:sz w:val="22"/>
          <w:szCs w:val="22"/>
        </w:rPr>
        <w:t xml:space="preserve"> απόσυρση της βούλησης του Δήμου για αγορά </w:t>
      </w:r>
      <w:r w:rsidR="007E4269">
        <w:rPr>
          <w:rFonts w:ascii="Calibri" w:eastAsia="Arial" w:hAnsi="Calibri" w:cs="Tahoma"/>
          <w:sz w:val="22"/>
          <w:szCs w:val="22"/>
        </w:rPr>
        <w:t>(Αποφάσεις ΔΣ 18/2019 και 108/2021)</w:t>
      </w:r>
      <w:r w:rsidRPr="00EC1A12">
        <w:rPr>
          <w:rFonts w:ascii="Calibri" w:eastAsia="Arial" w:hAnsi="Calibri" w:cs="Tahoma"/>
          <w:sz w:val="22"/>
          <w:szCs w:val="22"/>
        </w:rPr>
        <w:t xml:space="preserve">. </w:t>
      </w:r>
    </w:p>
    <w:p w:rsidR="007E3B2B" w:rsidRPr="00EC1A12" w:rsidRDefault="007E3B2B" w:rsidP="00E12482">
      <w:pPr>
        <w:jc w:val="both"/>
        <w:rPr>
          <w:rFonts w:ascii="Calibri" w:hAnsi="Calibri" w:cs="Arial"/>
          <w:sz w:val="22"/>
          <w:szCs w:val="22"/>
        </w:rPr>
      </w:pPr>
    </w:p>
    <w:p w:rsidR="00E12482" w:rsidRPr="00EC1A12" w:rsidRDefault="00E12482" w:rsidP="00E05222">
      <w:pPr>
        <w:ind w:firstLine="360"/>
        <w:jc w:val="both"/>
        <w:rPr>
          <w:rStyle w:val="markedcontent"/>
          <w:rFonts w:ascii="Calibri" w:hAnsi="Calibri" w:cs="Arial"/>
          <w:sz w:val="22"/>
          <w:szCs w:val="22"/>
        </w:rPr>
      </w:pPr>
      <w:r w:rsidRPr="00EC1A12">
        <w:rPr>
          <w:rStyle w:val="markedcontent"/>
          <w:rFonts w:ascii="Calibri" w:hAnsi="Calibri" w:cs="Arial"/>
          <w:sz w:val="22"/>
          <w:szCs w:val="22"/>
        </w:rPr>
        <w:t>Σχετικά με την δημιουργία Πεζόδρομου</w:t>
      </w:r>
      <w:r w:rsidR="007E4269" w:rsidRPr="007E4269">
        <w:rPr>
          <w:rStyle w:val="markedcontent"/>
          <w:rFonts w:ascii="Calibri" w:hAnsi="Calibri" w:cs="Arial"/>
          <w:sz w:val="22"/>
          <w:szCs w:val="22"/>
        </w:rPr>
        <w:t xml:space="preserve"> </w:t>
      </w:r>
      <w:r w:rsidR="007E4269" w:rsidRPr="00EC1A12">
        <w:rPr>
          <w:rStyle w:val="markedcontent"/>
          <w:rFonts w:ascii="Calibri" w:hAnsi="Calibri" w:cs="Arial"/>
          <w:sz w:val="22"/>
          <w:szCs w:val="22"/>
        </w:rPr>
        <w:t>μεταξύ των δυο ιδιοκτησιών</w:t>
      </w:r>
      <w:r w:rsidR="007E4269">
        <w:rPr>
          <w:rStyle w:val="markedcontent"/>
          <w:rFonts w:ascii="Calibri" w:hAnsi="Calibri" w:cs="Arial"/>
          <w:sz w:val="22"/>
          <w:szCs w:val="22"/>
        </w:rPr>
        <w:t>,</w:t>
      </w:r>
      <w:r w:rsidRPr="00EC1A12">
        <w:rPr>
          <w:rStyle w:val="markedcontent"/>
          <w:rFonts w:ascii="Calibri" w:hAnsi="Calibri" w:cs="Arial"/>
          <w:sz w:val="22"/>
          <w:szCs w:val="22"/>
        </w:rPr>
        <w:t xml:space="preserve"> </w:t>
      </w:r>
      <w:r w:rsidR="007E4269">
        <w:rPr>
          <w:rStyle w:val="markedcontent"/>
          <w:rFonts w:ascii="Calibri" w:hAnsi="Calibri" w:cs="Arial"/>
          <w:sz w:val="22"/>
          <w:szCs w:val="22"/>
        </w:rPr>
        <w:t xml:space="preserve">για την κάλυψη των εισφορών </w:t>
      </w:r>
      <w:r w:rsidR="007E4269" w:rsidRPr="007E3B2B">
        <w:rPr>
          <w:rStyle w:val="markedcontent"/>
          <w:rFonts w:ascii="Calibri" w:hAnsi="Calibri" w:cs="Arial"/>
          <w:sz w:val="22"/>
          <w:szCs w:val="22"/>
        </w:rPr>
        <w:t>τους  βάση του Ν</w:t>
      </w:r>
      <w:r w:rsidR="0042718F" w:rsidRPr="007E3B2B">
        <w:rPr>
          <w:rStyle w:val="markedcontent"/>
          <w:rFonts w:ascii="Calibri" w:hAnsi="Calibri" w:cs="Arial"/>
          <w:sz w:val="22"/>
          <w:szCs w:val="22"/>
        </w:rPr>
        <w:t xml:space="preserve">4315/2014 </w:t>
      </w:r>
      <w:r w:rsidRPr="007E3B2B">
        <w:rPr>
          <w:rStyle w:val="markedcontent"/>
          <w:rFonts w:ascii="Calibri" w:hAnsi="Calibri" w:cs="Arial"/>
          <w:sz w:val="22"/>
          <w:szCs w:val="22"/>
        </w:rPr>
        <w:t>και</w:t>
      </w:r>
      <w:r w:rsidRPr="00EC1A12">
        <w:rPr>
          <w:rStyle w:val="markedcontent"/>
          <w:rFonts w:ascii="Calibri" w:hAnsi="Calibri" w:cs="Arial"/>
          <w:sz w:val="22"/>
          <w:szCs w:val="22"/>
        </w:rPr>
        <w:t xml:space="preserve"> με βάση </w:t>
      </w:r>
      <w:r w:rsidR="00A30CA4">
        <w:rPr>
          <w:rStyle w:val="markedcontent"/>
          <w:rFonts w:ascii="Calibri" w:hAnsi="Calibri" w:cs="Arial"/>
          <w:sz w:val="22"/>
          <w:szCs w:val="22"/>
        </w:rPr>
        <w:t>ό</w:t>
      </w:r>
      <w:r w:rsidRPr="00EC1A12">
        <w:rPr>
          <w:rStyle w:val="markedcontent"/>
          <w:rFonts w:ascii="Calibri" w:hAnsi="Calibri" w:cs="Arial"/>
          <w:sz w:val="22"/>
          <w:szCs w:val="22"/>
        </w:rPr>
        <w:t>τ</w:t>
      </w:r>
      <w:r w:rsidR="00A30CA4">
        <w:rPr>
          <w:rStyle w:val="markedcontent"/>
          <w:rFonts w:ascii="Calibri" w:hAnsi="Calibri" w:cs="Arial"/>
          <w:sz w:val="22"/>
          <w:szCs w:val="22"/>
        </w:rPr>
        <w:t>ι</w:t>
      </w:r>
      <w:r w:rsidRPr="00EC1A12">
        <w:rPr>
          <w:rStyle w:val="markedcontent"/>
          <w:rFonts w:ascii="Calibri" w:hAnsi="Calibri" w:cs="Arial"/>
          <w:sz w:val="22"/>
          <w:szCs w:val="22"/>
        </w:rPr>
        <w:t>:</w:t>
      </w:r>
    </w:p>
    <w:p w:rsidR="00E12482" w:rsidRPr="00EC1A12" w:rsidRDefault="00E12482" w:rsidP="00E12482">
      <w:pPr>
        <w:numPr>
          <w:ilvl w:val="0"/>
          <w:numId w:val="25"/>
        </w:numPr>
        <w:jc w:val="both"/>
        <w:rPr>
          <w:rStyle w:val="markedcontent"/>
          <w:rFonts w:ascii="Calibri" w:eastAsia="Arial" w:hAnsi="Calibri" w:cs="Tahoma"/>
          <w:sz w:val="22"/>
          <w:szCs w:val="22"/>
        </w:rPr>
      </w:pPr>
      <w:r w:rsidRPr="00EC1A12">
        <w:rPr>
          <w:rStyle w:val="markedcontent"/>
          <w:rFonts w:ascii="Calibri" w:hAnsi="Calibri" w:cs="Arial"/>
          <w:sz w:val="22"/>
          <w:szCs w:val="22"/>
        </w:rPr>
        <w:t xml:space="preserve">Πεζόδρομος ορίζεται η οδός η οποία χρησιμοποιείται αποκλειστικά από πεζούς </w:t>
      </w:r>
      <w:r w:rsidRPr="00EC1A12">
        <w:rPr>
          <w:rFonts w:ascii="Calibri" w:hAnsi="Calibri"/>
          <w:sz w:val="22"/>
          <w:szCs w:val="22"/>
        </w:rPr>
        <w:br/>
      </w:r>
      <w:r w:rsidRPr="00EC1A12">
        <w:rPr>
          <w:rStyle w:val="markedcontent"/>
          <w:rFonts w:ascii="Calibri" w:hAnsi="Calibri" w:cs="Arial"/>
          <w:sz w:val="22"/>
          <w:szCs w:val="22"/>
        </w:rPr>
        <w:t xml:space="preserve">και για είσοδο – έξοδο οχημάτων προς και από ιδιωτικούς χώρους στάθμευσης </w:t>
      </w:r>
      <w:r w:rsidRPr="00EC1A12">
        <w:rPr>
          <w:rFonts w:ascii="Calibri" w:hAnsi="Calibri"/>
          <w:sz w:val="22"/>
          <w:szCs w:val="22"/>
        </w:rPr>
        <w:br/>
      </w:r>
      <w:r w:rsidRPr="00EC1A12">
        <w:rPr>
          <w:rStyle w:val="markedcontent"/>
          <w:rFonts w:ascii="Calibri" w:hAnsi="Calibri" w:cs="Arial"/>
          <w:sz w:val="22"/>
          <w:szCs w:val="22"/>
        </w:rPr>
        <w:t xml:space="preserve">παρόδιων ιδιοκτησιών ως και για οχήματα εφοδιασμού και έκτακτης ανάγκης </w:t>
      </w:r>
      <w:r w:rsidRPr="00EC1A12">
        <w:rPr>
          <w:rFonts w:ascii="Calibri" w:hAnsi="Calibri"/>
          <w:sz w:val="22"/>
          <w:szCs w:val="22"/>
        </w:rPr>
        <w:br/>
      </w:r>
      <w:r w:rsidRPr="00EC1A12">
        <w:rPr>
          <w:rStyle w:val="markedcontent"/>
          <w:rFonts w:ascii="Calibri" w:hAnsi="Calibri" w:cs="Arial"/>
          <w:sz w:val="22"/>
          <w:szCs w:val="22"/>
        </w:rPr>
        <w:t xml:space="preserve">(Νόμος 2696/1999 «Κύρωση του Κώδικα Οδικής Κυκλοφορίας» ΦΕΚ </w:t>
      </w:r>
      <w:r w:rsidRPr="00EC1A12">
        <w:rPr>
          <w:rFonts w:ascii="Calibri" w:hAnsi="Calibri"/>
          <w:sz w:val="22"/>
          <w:szCs w:val="22"/>
        </w:rPr>
        <w:br/>
      </w:r>
      <w:r w:rsidRPr="00EC1A12">
        <w:rPr>
          <w:rStyle w:val="markedcontent"/>
          <w:rFonts w:ascii="Calibri" w:hAnsi="Calibri" w:cs="Arial"/>
          <w:sz w:val="22"/>
          <w:szCs w:val="22"/>
        </w:rPr>
        <w:t xml:space="preserve">57/Α/23.03.1999, Άρθρο 2 παρ.2). </w:t>
      </w:r>
    </w:p>
    <w:p w:rsidR="00E12482" w:rsidRPr="00EC1A12" w:rsidRDefault="00E12482" w:rsidP="00E12482">
      <w:pPr>
        <w:numPr>
          <w:ilvl w:val="0"/>
          <w:numId w:val="25"/>
        </w:numPr>
        <w:jc w:val="both"/>
        <w:rPr>
          <w:rStyle w:val="markedcontent"/>
          <w:rFonts w:ascii="Calibri" w:eastAsia="Arial" w:hAnsi="Calibri" w:cs="Tahoma"/>
          <w:sz w:val="22"/>
          <w:szCs w:val="22"/>
        </w:rPr>
      </w:pPr>
      <w:r w:rsidRPr="00EC1A12">
        <w:rPr>
          <w:rStyle w:val="markedcontent"/>
          <w:rFonts w:ascii="Calibri" w:hAnsi="Calibri" w:cs="Arial"/>
          <w:sz w:val="22"/>
          <w:szCs w:val="22"/>
        </w:rPr>
        <w:t xml:space="preserve">Στους πεζοδρόμους και μέχρι κλίσεως 20%, προβλέπεται ελεύθερη </w:t>
      </w:r>
      <w:r w:rsidRPr="00EC1A12">
        <w:rPr>
          <w:rFonts w:ascii="Calibri" w:hAnsi="Calibri"/>
          <w:sz w:val="22"/>
          <w:szCs w:val="22"/>
        </w:rPr>
        <w:br/>
      </w:r>
      <w:r w:rsidRPr="00EC1A12">
        <w:rPr>
          <w:rStyle w:val="markedcontent"/>
          <w:rFonts w:ascii="Calibri" w:hAnsi="Calibri" w:cs="Arial"/>
          <w:sz w:val="22"/>
          <w:szCs w:val="22"/>
        </w:rPr>
        <w:t xml:space="preserve">ζώνη με ελάχιστο πλάτος 3,50 m για την προσπέλαση και εξυπηρέτηση </w:t>
      </w:r>
      <w:r w:rsidRPr="00EC1A12">
        <w:rPr>
          <w:rFonts w:ascii="Calibri" w:hAnsi="Calibri"/>
          <w:sz w:val="22"/>
          <w:szCs w:val="22"/>
        </w:rPr>
        <w:br/>
      </w:r>
      <w:r w:rsidRPr="00EC1A12">
        <w:rPr>
          <w:rStyle w:val="markedcontent"/>
          <w:rFonts w:ascii="Calibri" w:hAnsi="Calibri" w:cs="Arial"/>
          <w:sz w:val="22"/>
          <w:szCs w:val="22"/>
        </w:rPr>
        <w:t xml:space="preserve">οχημάτων εκτάκτου ανάγκης όπως πυροσβεστικά, ασθενοφόρα, οχήματα </w:t>
      </w:r>
      <w:r w:rsidRPr="00EC1A12">
        <w:rPr>
          <w:rFonts w:ascii="Calibri" w:hAnsi="Calibri"/>
          <w:sz w:val="22"/>
          <w:szCs w:val="22"/>
        </w:rPr>
        <w:br/>
      </w:r>
      <w:r w:rsidRPr="00EC1A12">
        <w:rPr>
          <w:rStyle w:val="markedcontent"/>
          <w:rFonts w:ascii="Calibri" w:hAnsi="Calibri" w:cs="Arial"/>
          <w:sz w:val="22"/>
          <w:szCs w:val="22"/>
        </w:rPr>
        <w:t xml:space="preserve">μεταφοράς ατόμων με αναπηρία κ.λπ. που παραμένει ακάλυπτη καθ’ ύψος σε όλο </w:t>
      </w:r>
      <w:r w:rsidRPr="00EC1A12">
        <w:rPr>
          <w:rFonts w:ascii="Calibri" w:hAnsi="Calibri"/>
          <w:sz w:val="22"/>
          <w:szCs w:val="22"/>
        </w:rPr>
        <w:br/>
      </w:r>
      <w:r w:rsidRPr="00EC1A12">
        <w:rPr>
          <w:rStyle w:val="markedcontent"/>
          <w:rFonts w:ascii="Calibri" w:hAnsi="Calibri" w:cs="Arial"/>
          <w:sz w:val="22"/>
          <w:szCs w:val="22"/>
        </w:rPr>
        <w:t xml:space="preserve">το μήκος και το πλάτος της (Απόφαση Υπ. ΠΕ.Κ.Α. 52907/28.12.2009 «Ειδικές </w:t>
      </w:r>
      <w:r w:rsidRPr="00EC1A12">
        <w:rPr>
          <w:rFonts w:ascii="Calibri" w:hAnsi="Calibri"/>
          <w:sz w:val="22"/>
          <w:szCs w:val="22"/>
        </w:rPr>
        <w:br/>
      </w:r>
      <w:r w:rsidRPr="00EC1A12">
        <w:rPr>
          <w:rStyle w:val="markedcontent"/>
          <w:rFonts w:ascii="Calibri" w:hAnsi="Calibri" w:cs="Arial"/>
          <w:sz w:val="22"/>
          <w:szCs w:val="22"/>
        </w:rPr>
        <w:t xml:space="preserve">ρυθμίσεις για την εξυπηρέτηση ατόμων με αναπηρία σε κοινόχρηστους χώρους </w:t>
      </w:r>
      <w:r w:rsidRPr="00EC1A12">
        <w:rPr>
          <w:rFonts w:ascii="Calibri" w:hAnsi="Calibri"/>
          <w:sz w:val="22"/>
          <w:szCs w:val="22"/>
        </w:rPr>
        <w:br/>
      </w:r>
      <w:r w:rsidRPr="00EC1A12">
        <w:rPr>
          <w:rStyle w:val="markedcontent"/>
          <w:rFonts w:ascii="Calibri" w:hAnsi="Calibri" w:cs="Arial"/>
          <w:sz w:val="22"/>
          <w:szCs w:val="22"/>
        </w:rPr>
        <w:t xml:space="preserve">των οικισμών που προορίζονται για την κυκλοφορία πεζών», ΦΕΚ </w:t>
      </w:r>
      <w:r w:rsidRPr="00EC1A12">
        <w:rPr>
          <w:rFonts w:ascii="Calibri" w:hAnsi="Calibri"/>
          <w:sz w:val="22"/>
          <w:szCs w:val="22"/>
        </w:rPr>
        <w:br/>
      </w:r>
      <w:r w:rsidRPr="00EC1A12">
        <w:rPr>
          <w:rStyle w:val="markedcontent"/>
          <w:rFonts w:ascii="Calibri" w:hAnsi="Calibri" w:cs="Arial"/>
          <w:sz w:val="22"/>
          <w:szCs w:val="22"/>
        </w:rPr>
        <w:t>2621/Β/31.12.2009).</w:t>
      </w:r>
    </w:p>
    <w:p w:rsidR="00E05222" w:rsidRDefault="00E05222" w:rsidP="00E05222">
      <w:pPr>
        <w:rPr>
          <w:rFonts w:ascii="Calibri" w:hAnsi="Calibri" w:cs="Arial"/>
          <w:sz w:val="22"/>
          <w:szCs w:val="22"/>
        </w:rPr>
      </w:pPr>
    </w:p>
    <w:p w:rsidR="008D53A4" w:rsidRDefault="00E12482" w:rsidP="00E05222">
      <w:pPr>
        <w:jc w:val="both"/>
        <w:rPr>
          <w:rStyle w:val="markedcontent"/>
          <w:rFonts w:ascii="Calibri" w:hAnsi="Calibri" w:cs="Arial"/>
          <w:sz w:val="22"/>
          <w:szCs w:val="22"/>
        </w:rPr>
      </w:pPr>
      <w:r w:rsidRPr="00EC1A12">
        <w:rPr>
          <w:rFonts w:ascii="Calibri" w:hAnsi="Calibri" w:cs="Arial"/>
          <w:sz w:val="22"/>
          <w:szCs w:val="22"/>
        </w:rPr>
        <w:t>η δημιουργία πεζόδρομου μεταξύ δυο ιδιοκτησιών, οι οποίες και οι δυο έχουν πρόσωπο σε τρεις οδούς, μετά των καθορισμό των οικοδομικών και ρυμοτομικών γραμμών, αντιβαίνει στο</w:t>
      </w:r>
      <w:r w:rsidR="00E05222">
        <w:rPr>
          <w:rFonts w:ascii="Calibri" w:hAnsi="Calibri" w:cs="Arial"/>
          <w:sz w:val="22"/>
          <w:szCs w:val="22"/>
        </w:rPr>
        <w:t xml:space="preserve">υς όρους </w:t>
      </w:r>
      <w:r w:rsidRPr="00EC1A12">
        <w:rPr>
          <w:rFonts w:ascii="Calibri" w:hAnsi="Calibri" w:cs="Arial"/>
          <w:sz w:val="22"/>
          <w:szCs w:val="22"/>
        </w:rPr>
        <w:t>καθορισμού χώρου ως πεζόδρομου, καθώς δεν υπάρχει ανάγκη για πρόσβαση μέσω αυτού, σε</w:t>
      </w:r>
      <w:r w:rsidR="00E05222">
        <w:rPr>
          <w:rFonts w:ascii="Calibri" w:hAnsi="Calibri" w:cs="Arial"/>
          <w:sz w:val="22"/>
          <w:szCs w:val="22"/>
        </w:rPr>
        <w:t xml:space="preserve"> </w:t>
      </w:r>
      <w:r w:rsidRPr="00EC1A12">
        <w:rPr>
          <w:rFonts w:ascii="Calibri" w:hAnsi="Calibri" w:cs="Arial"/>
          <w:sz w:val="22"/>
          <w:szCs w:val="22"/>
        </w:rPr>
        <w:t xml:space="preserve">κάποια ιδιοκτησία.  Επιπλέον το προτεινόμενο πλάτος του πεζόδρομου 2,30μ δεν καλύπτει το ελάχιστο πλάτος των 3,50μ για </w:t>
      </w:r>
      <w:r w:rsidRPr="00EC1A12">
        <w:rPr>
          <w:rStyle w:val="markedcontent"/>
          <w:rFonts w:ascii="Calibri" w:hAnsi="Calibri" w:cs="Arial"/>
          <w:sz w:val="22"/>
          <w:szCs w:val="22"/>
        </w:rPr>
        <w:t xml:space="preserve"> την προσπέλαση και εξυπηρέτηση οχημάτων εκτάκτου ανάγκης.</w:t>
      </w:r>
    </w:p>
    <w:p w:rsidR="00E05222" w:rsidRPr="00901A64" w:rsidRDefault="00E05222" w:rsidP="00E05222">
      <w:pPr>
        <w:jc w:val="both"/>
        <w:rPr>
          <w:rFonts w:ascii="Calibri" w:hAnsi="Calibri" w:cs="Arial"/>
          <w:sz w:val="22"/>
          <w:szCs w:val="22"/>
        </w:rPr>
      </w:pPr>
    </w:p>
    <w:p w:rsidR="00F559DE" w:rsidRPr="00901A64" w:rsidRDefault="00F559DE" w:rsidP="00C627E0">
      <w:pPr>
        <w:pStyle w:val="a5"/>
        <w:ind w:firstLine="454"/>
        <w:rPr>
          <w:rFonts w:ascii="Calibri" w:hAnsi="Calibri" w:cs="Arial"/>
          <w:sz w:val="22"/>
          <w:szCs w:val="22"/>
        </w:rPr>
      </w:pPr>
      <w:r w:rsidRPr="00901A64">
        <w:rPr>
          <w:rFonts w:ascii="Calibri" w:hAnsi="Calibri" w:cs="Arial"/>
          <w:sz w:val="22"/>
          <w:szCs w:val="22"/>
        </w:rPr>
        <w:t>Έχοντας υπόψη τα ανωτέρω</w:t>
      </w:r>
      <w:r w:rsidR="00C8738B" w:rsidRPr="00901A64">
        <w:rPr>
          <w:rFonts w:ascii="Calibri" w:hAnsi="Calibri" w:cs="Arial"/>
          <w:sz w:val="22"/>
          <w:szCs w:val="22"/>
        </w:rPr>
        <w:t>,</w:t>
      </w:r>
      <w:r w:rsidR="00A30CA4">
        <w:rPr>
          <w:rFonts w:ascii="Calibri" w:hAnsi="Calibri" w:cs="Arial"/>
          <w:sz w:val="22"/>
          <w:szCs w:val="22"/>
        </w:rPr>
        <w:t xml:space="preserve"> και επειδή η Διοίκηση </w:t>
      </w:r>
      <w:r w:rsidRPr="00901A64">
        <w:rPr>
          <w:rFonts w:ascii="Calibri" w:hAnsi="Calibri" w:cs="Arial"/>
          <w:sz w:val="22"/>
          <w:szCs w:val="22"/>
        </w:rPr>
        <w:t xml:space="preserve">σε συμμόρφωση προς τις δικαστικές αποφάσεις περί άρσης απαλλοτρίωσης ακινήτων, </w:t>
      </w:r>
      <w:r w:rsidR="00A30CA4">
        <w:rPr>
          <w:rFonts w:ascii="Calibri" w:hAnsi="Calibri" w:cs="Arial"/>
          <w:sz w:val="22"/>
          <w:szCs w:val="22"/>
        </w:rPr>
        <w:t xml:space="preserve">οφείλει </w:t>
      </w:r>
      <w:r w:rsidRPr="00901A64">
        <w:rPr>
          <w:rFonts w:ascii="Calibri" w:hAnsi="Calibri" w:cs="Arial"/>
          <w:sz w:val="22"/>
          <w:szCs w:val="22"/>
        </w:rPr>
        <w:t>να προωθεί την  τροποποίηση του εγκεκριμένου ρυμοτομικού σχεδίου, παρακαλούμε</w:t>
      </w:r>
      <w:r w:rsidR="00C8738B" w:rsidRPr="00901A64">
        <w:rPr>
          <w:rFonts w:ascii="Calibri" w:hAnsi="Calibri" w:cs="Arial"/>
          <w:sz w:val="22"/>
          <w:szCs w:val="22"/>
        </w:rPr>
        <w:t>,</w:t>
      </w:r>
      <w:r w:rsidRPr="00901A64">
        <w:rPr>
          <w:rFonts w:ascii="Calibri" w:hAnsi="Calibri" w:cs="Arial"/>
          <w:sz w:val="22"/>
          <w:szCs w:val="22"/>
        </w:rPr>
        <w:t xml:space="preserve"> για την λήψη σχετικής απόφασης και προώθηση του θέματος άμεσα προς το Δημοτικό Συμβούλιο, προκειμένου να αποφανθεί,</w:t>
      </w:r>
    </w:p>
    <w:p w:rsidR="005028B5" w:rsidRDefault="00F559DE" w:rsidP="00A00F9B">
      <w:pPr>
        <w:pStyle w:val="20"/>
        <w:ind w:firstLine="454"/>
        <w:rPr>
          <w:rFonts w:ascii="Calibri" w:hAnsi="Calibri" w:cs="Arial"/>
          <w:sz w:val="22"/>
          <w:szCs w:val="22"/>
        </w:rPr>
      </w:pPr>
      <w:r w:rsidRPr="00901A64">
        <w:rPr>
          <w:rFonts w:ascii="Calibri" w:hAnsi="Calibri" w:cs="Arial"/>
          <w:b/>
          <w:sz w:val="22"/>
          <w:szCs w:val="22"/>
        </w:rPr>
        <w:t xml:space="preserve"> α.</w:t>
      </w:r>
      <w:r w:rsidRPr="00901A64">
        <w:rPr>
          <w:rFonts w:ascii="Calibri" w:hAnsi="Calibri" w:cs="Arial"/>
          <w:sz w:val="22"/>
          <w:szCs w:val="22"/>
        </w:rPr>
        <w:t xml:space="preserve"> για την άμεση άρση δέσμευσης της ιδιοκτησίας </w:t>
      </w:r>
      <w:r w:rsidR="00E05222" w:rsidRPr="00901A64">
        <w:rPr>
          <w:rFonts w:ascii="Calibri" w:hAnsi="Calibri" w:cs="Arial"/>
          <w:sz w:val="22"/>
          <w:szCs w:val="22"/>
        </w:rPr>
        <w:t>των κ.κ.</w:t>
      </w:r>
      <w:r w:rsidR="00E05222" w:rsidRPr="00901A64">
        <w:rPr>
          <w:rFonts w:ascii="Calibri" w:hAnsi="Calibri"/>
          <w:sz w:val="22"/>
          <w:szCs w:val="22"/>
        </w:rPr>
        <w:t xml:space="preserve"> </w:t>
      </w:r>
      <w:r w:rsidR="00E05222" w:rsidRPr="00901A64">
        <w:rPr>
          <w:rFonts w:ascii="Calibri" w:eastAsia="Arial" w:hAnsi="Calibri" w:cs="Tahoma"/>
          <w:sz w:val="22"/>
          <w:szCs w:val="22"/>
        </w:rPr>
        <w:t>Κ</w:t>
      </w:r>
      <w:r w:rsidR="007878A6">
        <w:rPr>
          <w:rFonts w:ascii="Calibri" w:eastAsia="Arial" w:hAnsi="Calibri" w:cs="Tahoma"/>
          <w:sz w:val="22"/>
          <w:szCs w:val="22"/>
        </w:rPr>
        <w:t>….</w:t>
      </w:r>
      <w:r w:rsidR="00E05222" w:rsidRPr="00901A64">
        <w:rPr>
          <w:rFonts w:ascii="Calibri" w:eastAsia="Arial" w:hAnsi="Calibri" w:cs="Tahoma"/>
          <w:sz w:val="22"/>
          <w:szCs w:val="22"/>
        </w:rPr>
        <w:t xml:space="preserve"> Α</w:t>
      </w:r>
      <w:r w:rsidR="007878A6">
        <w:rPr>
          <w:rFonts w:ascii="Calibri" w:eastAsia="Arial" w:hAnsi="Calibri" w:cs="Tahoma"/>
          <w:sz w:val="22"/>
          <w:szCs w:val="22"/>
        </w:rPr>
        <w:t>…..</w:t>
      </w:r>
      <w:r w:rsidR="00E05222" w:rsidRPr="00901A64">
        <w:rPr>
          <w:rFonts w:ascii="Calibri" w:eastAsia="Arial" w:hAnsi="Calibri" w:cs="Tahoma"/>
          <w:sz w:val="22"/>
          <w:szCs w:val="22"/>
        </w:rPr>
        <w:t>, Μ</w:t>
      </w:r>
      <w:r w:rsidR="007878A6">
        <w:rPr>
          <w:rFonts w:ascii="Calibri" w:eastAsia="Arial" w:hAnsi="Calibri" w:cs="Tahoma"/>
          <w:sz w:val="22"/>
          <w:szCs w:val="22"/>
        </w:rPr>
        <w:t>…..</w:t>
      </w:r>
      <w:r w:rsidR="00E05222" w:rsidRPr="00901A64">
        <w:rPr>
          <w:rFonts w:ascii="Calibri" w:eastAsia="Arial" w:hAnsi="Calibri" w:cs="Tahoma"/>
          <w:sz w:val="22"/>
          <w:szCs w:val="22"/>
        </w:rPr>
        <w:t xml:space="preserve">  Α</w:t>
      </w:r>
      <w:r w:rsidR="007878A6">
        <w:rPr>
          <w:rFonts w:ascii="Calibri" w:eastAsia="Arial" w:hAnsi="Calibri" w:cs="Tahoma"/>
          <w:sz w:val="22"/>
          <w:szCs w:val="22"/>
        </w:rPr>
        <w:t>…..</w:t>
      </w:r>
      <w:r w:rsidR="00E05222" w:rsidRPr="00901A64">
        <w:rPr>
          <w:rFonts w:ascii="Calibri" w:eastAsia="Arial" w:hAnsi="Calibri" w:cs="Tahoma"/>
          <w:sz w:val="22"/>
          <w:szCs w:val="22"/>
        </w:rPr>
        <w:t>, Ε</w:t>
      </w:r>
      <w:r w:rsidR="007878A6">
        <w:rPr>
          <w:rFonts w:ascii="Calibri" w:eastAsia="Arial" w:hAnsi="Calibri" w:cs="Tahoma"/>
          <w:sz w:val="22"/>
          <w:szCs w:val="22"/>
        </w:rPr>
        <w:t>….</w:t>
      </w:r>
      <w:r w:rsidR="00E05222" w:rsidRPr="00901A64">
        <w:rPr>
          <w:rFonts w:ascii="Calibri" w:eastAsia="Arial" w:hAnsi="Calibri" w:cs="Tahoma"/>
          <w:sz w:val="22"/>
          <w:szCs w:val="22"/>
        </w:rPr>
        <w:t xml:space="preserve"> Α</w:t>
      </w:r>
      <w:r w:rsidR="007878A6">
        <w:rPr>
          <w:rFonts w:ascii="Calibri" w:eastAsia="Arial" w:hAnsi="Calibri" w:cs="Tahoma"/>
          <w:sz w:val="22"/>
          <w:szCs w:val="22"/>
        </w:rPr>
        <w:t>……</w:t>
      </w:r>
      <w:r w:rsidR="00E05222" w:rsidRPr="00901A64">
        <w:rPr>
          <w:rFonts w:ascii="Calibri" w:eastAsia="Arial" w:hAnsi="Calibri" w:cs="Tahoma"/>
          <w:sz w:val="22"/>
          <w:szCs w:val="22"/>
        </w:rPr>
        <w:t xml:space="preserve">, </w:t>
      </w:r>
      <w:r w:rsidR="00E05222">
        <w:rPr>
          <w:rFonts w:ascii="Calibri" w:eastAsia="Arial" w:hAnsi="Calibri" w:cs="Tahoma"/>
          <w:sz w:val="22"/>
          <w:szCs w:val="22"/>
        </w:rPr>
        <w:t>Γ</w:t>
      </w:r>
      <w:r w:rsidR="007878A6">
        <w:rPr>
          <w:rFonts w:ascii="Calibri" w:eastAsia="Arial" w:hAnsi="Calibri" w:cs="Tahoma"/>
          <w:sz w:val="22"/>
          <w:szCs w:val="22"/>
        </w:rPr>
        <w:t>…</w:t>
      </w:r>
      <w:r w:rsidR="00E05222">
        <w:rPr>
          <w:rFonts w:ascii="Calibri" w:eastAsia="Arial" w:hAnsi="Calibri" w:cs="Tahoma"/>
          <w:sz w:val="22"/>
          <w:szCs w:val="22"/>
        </w:rPr>
        <w:t xml:space="preserve"> Κ</w:t>
      </w:r>
      <w:r w:rsidR="007878A6">
        <w:rPr>
          <w:rFonts w:ascii="Calibri" w:eastAsia="Arial" w:hAnsi="Calibri" w:cs="Tahoma"/>
          <w:sz w:val="22"/>
          <w:szCs w:val="22"/>
        </w:rPr>
        <w:t>…..</w:t>
      </w:r>
      <w:r w:rsidR="00E05222">
        <w:rPr>
          <w:rFonts w:ascii="Calibri" w:eastAsia="Arial" w:hAnsi="Calibri" w:cs="Tahoma"/>
          <w:sz w:val="22"/>
          <w:szCs w:val="22"/>
        </w:rPr>
        <w:t>, Μ</w:t>
      </w:r>
      <w:r w:rsidR="007878A6">
        <w:rPr>
          <w:rFonts w:ascii="Calibri" w:eastAsia="Arial" w:hAnsi="Calibri" w:cs="Tahoma"/>
          <w:sz w:val="22"/>
          <w:szCs w:val="22"/>
        </w:rPr>
        <w:t>….</w:t>
      </w:r>
      <w:r w:rsidR="00E05222">
        <w:rPr>
          <w:rFonts w:ascii="Calibri" w:eastAsia="Arial" w:hAnsi="Calibri" w:cs="Tahoma"/>
          <w:sz w:val="22"/>
          <w:szCs w:val="22"/>
        </w:rPr>
        <w:t xml:space="preserve"> Κ</w:t>
      </w:r>
      <w:r w:rsidR="007878A6">
        <w:rPr>
          <w:rFonts w:ascii="Calibri" w:eastAsia="Arial" w:hAnsi="Calibri" w:cs="Tahoma"/>
          <w:sz w:val="22"/>
          <w:szCs w:val="22"/>
        </w:rPr>
        <w:t>…..</w:t>
      </w:r>
      <w:r w:rsidR="00E05222">
        <w:rPr>
          <w:rFonts w:ascii="Calibri" w:eastAsia="Arial" w:hAnsi="Calibri" w:cs="Tahoma"/>
          <w:sz w:val="22"/>
          <w:szCs w:val="22"/>
        </w:rPr>
        <w:t xml:space="preserve"> και </w:t>
      </w:r>
      <w:r w:rsidR="00E05222" w:rsidRPr="00901A64">
        <w:rPr>
          <w:rFonts w:ascii="Calibri" w:eastAsia="Arial" w:hAnsi="Calibri" w:cs="Tahoma"/>
          <w:sz w:val="22"/>
          <w:szCs w:val="22"/>
        </w:rPr>
        <w:t xml:space="preserve"> Α</w:t>
      </w:r>
      <w:r w:rsidR="007878A6">
        <w:rPr>
          <w:rFonts w:ascii="Calibri" w:eastAsia="Arial" w:hAnsi="Calibri" w:cs="Tahoma"/>
          <w:sz w:val="22"/>
          <w:szCs w:val="22"/>
        </w:rPr>
        <w:t>…..</w:t>
      </w:r>
      <w:r w:rsidR="00E05222" w:rsidRPr="00901A64">
        <w:rPr>
          <w:rFonts w:ascii="Calibri" w:eastAsia="Arial" w:hAnsi="Calibri" w:cs="Tahoma"/>
          <w:sz w:val="22"/>
          <w:szCs w:val="22"/>
        </w:rPr>
        <w:t xml:space="preserve"> Μ</w:t>
      </w:r>
      <w:r w:rsidR="007878A6">
        <w:rPr>
          <w:rFonts w:ascii="Calibri" w:eastAsia="Arial" w:hAnsi="Calibri" w:cs="Tahoma"/>
          <w:sz w:val="22"/>
          <w:szCs w:val="22"/>
        </w:rPr>
        <w:t>…..</w:t>
      </w:r>
      <w:bookmarkStart w:id="0" w:name="_GoBack"/>
      <w:bookmarkEnd w:id="0"/>
      <w:r w:rsidRPr="00901A64">
        <w:rPr>
          <w:rFonts w:ascii="Calibri" w:hAnsi="Calibri" w:cs="Arial"/>
          <w:sz w:val="22"/>
          <w:szCs w:val="22"/>
        </w:rPr>
        <w:t>, με τροποποίηση του εγκεκριμένου ρυμοτομικού σχεδίου και αποχαρακτηρισμό του ακινήτου τους, μεταξύ των Ο.Τ. 201, 196, 195, 194 &amp; 202 της Δ</w:t>
      </w:r>
      <w:r w:rsidR="00022ED5">
        <w:rPr>
          <w:rFonts w:ascii="Calibri" w:hAnsi="Calibri" w:cs="Arial"/>
          <w:sz w:val="22"/>
          <w:szCs w:val="22"/>
        </w:rPr>
        <w:t>.Κ.</w:t>
      </w:r>
      <w:r w:rsidRPr="00901A64">
        <w:rPr>
          <w:rFonts w:ascii="Calibri" w:hAnsi="Calibri" w:cs="Arial"/>
          <w:sz w:val="22"/>
          <w:szCs w:val="22"/>
        </w:rPr>
        <w:t xml:space="preserve"> Μοσχάτου</w:t>
      </w:r>
      <w:r w:rsidR="00022ED5">
        <w:rPr>
          <w:rFonts w:ascii="Calibri" w:hAnsi="Calibri" w:cs="Arial"/>
          <w:sz w:val="22"/>
          <w:szCs w:val="22"/>
        </w:rPr>
        <w:t>.</w:t>
      </w:r>
    </w:p>
    <w:p w:rsidR="00532F9D" w:rsidRDefault="00532F9D" w:rsidP="00532F9D">
      <w:pPr>
        <w:ind w:firstLine="454"/>
        <w:jc w:val="both"/>
        <w:rPr>
          <w:rFonts w:ascii="Calibri" w:hAnsi="Calibri" w:cs="Arial"/>
          <w:sz w:val="22"/>
          <w:szCs w:val="22"/>
        </w:rPr>
      </w:pPr>
      <w:r w:rsidRPr="00532F9D">
        <w:rPr>
          <w:rFonts w:ascii="Calibri" w:hAnsi="Calibri" w:cs="Arial"/>
          <w:b/>
          <w:bCs/>
          <w:sz w:val="22"/>
          <w:szCs w:val="22"/>
        </w:rPr>
        <w:t>β.</w:t>
      </w:r>
      <w:r>
        <w:rPr>
          <w:rFonts w:ascii="Calibri" w:hAnsi="Calibri" w:cs="Arial"/>
          <w:sz w:val="22"/>
          <w:szCs w:val="22"/>
        </w:rPr>
        <w:t xml:space="preserve"> </w:t>
      </w:r>
      <w:r w:rsidRPr="00EC1A12">
        <w:rPr>
          <w:rFonts w:ascii="Calibri" w:hAnsi="Calibri" w:cs="Arial"/>
          <w:sz w:val="22"/>
          <w:szCs w:val="22"/>
        </w:rPr>
        <w:t>για την τροποποίηση του ρυμοτομικού σχεδίου της Δ</w:t>
      </w:r>
      <w:r>
        <w:rPr>
          <w:rFonts w:ascii="Calibri" w:hAnsi="Calibri" w:cs="Arial"/>
          <w:sz w:val="22"/>
          <w:szCs w:val="22"/>
        </w:rPr>
        <w:t>.Κ.</w:t>
      </w:r>
      <w:r w:rsidRPr="00EC1A12">
        <w:rPr>
          <w:rFonts w:ascii="Calibri" w:hAnsi="Calibri" w:cs="Arial"/>
          <w:sz w:val="22"/>
          <w:szCs w:val="22"/>
        </w:rPr>
        <w:t xml:space="preserve"> Μοσχάτου του Δήμου Μοσχάτου- Ταύρου με αποχαρακτηρισμό του χώρου μεταξύ των ΟΤ 201-196-195-194-202</w:t>
      </w:r>
      <w:r w:rsidR="00A30CA4">
        <w:rPr>
          <w:rFonts w:ascii="Calibri" w:hAnsi="Calibri" w:cs="Arial"/>
          <w:sz w:val="22"/>
          <w:szCs w:val="22"/>
        </w:rPr>
        <w:t xml:space="preserve"> (και για τις δυο ως άνω ιδιοκτησίες)</w:t>
      </w:r>
      <w:r w:rsidRPr="00EC1A12">
        <w:rPr>
          <w:rFonts w:ascii="Calibri" w:hAnsi="Calibri" w:cs="Arial"/>
          <w:sz w:val="22"/>
          <w:szCs w:val="22"/>
        </w:rPr>
        <w:t xml:space="preserve"> από ευρ</w:t>
      </w:r>
      <w:r w:rsidR="00A30CA4">
        <w:rPr>
          <w:rFonts w:ascii="Calibri" w:hAnsi="Calibri" w:cs="Arial"/>
          <w:sz w:val="22"/>
          <w:szCs w:val="22"/>
        </w:rPr>
        <w:t>ύ</w:t>
      </w:r>
      <w:r w:rsidRPr="00EC1A12">
        <w:rPr>
          <w:rFonts w:ascii="Calibri" w:hAnsi="Calibri" w:cs="Arial"/>
          <w:sz w:val="22"/>
          <w:szCs w:val="22"/>
        </w:rPr>
        <w:t xml:space="preserve"> κοινόχρηστο χώρο, μετατροπή τμήματος αυτού σε οικοδομήσιμο χώρο με χρήση «ΒΙΠΑ-ΒΙΟΠΑ» και επιβολή </w:t>
      </w:r>
      <w:proofErr w:type="spellStart"/>
      <w:r w:rsidRPr="00EC1A12">
        <w:rPr>
          <w:rFonts w:ascii="Calibri" w:hAnsi="Calibri" w:cs="Arial"/>
          <w:sz w:val="22"/>
          <w:szCs w:val="22"/>
        </w:rPr>
        <w:t>προκηπίου</w:t>
      </w:r>
      <w:proofErr w:type="spellEnd"/>
      <w:r w:rsidRPr="00EC1A12">
        <w:rPr>
          <w:rFonts w:ascii="Calibri" w:hAnsi="Calibri" w:cs="Arial"/>
          <w:sz w:val="22"/>
          <w:szCs w:val="22"/>
        </w:rPr>
        <w:t xml:space="preserve"> πλάτους 5μ, όπως φαίνεται στο συνημμένο τοπογραφικό διάγραμμα κλίμακας 1:500 συνταχθέν από την Τ.Υ.</w:t>
      </w:r>
      <w:r w:rsidR="005B7D03">
        <w:rPr>
          <w:rFonts w:ascii="Calibri" w:hAnsi="Calibri" w:cs="Arial"/>
          <w:sz w:val="22"/>
          <w:szCs w:val="22"/>
        </w:rPr>
        <w:t xml:space="preserve"> του Δήμου.</w:t>
      </w:r>
    </w:p>
    <w:p w:rsidR="00A30CA4" w:rsidRPr="00EC1A12" w:rsidRDefault="00A30CA4" w:rsidP="00532F9D">
      <w:pPr>
        <w:ind w:firstLine="454"/>
        <w:jc w:val="both"/>
        <w:rPr>
          <w:rFonts w:ascii="Calibri" w:hAnsi="Calibri" w:cs="Arial"/>
          <w:sz w:val="22"/>
          <w:szCs w:val="22"/>
        </w:rPr>
      </w:pPr>
    </w:p>
    <w:p w:rsidR="00532F9D" w:rsidRPr="00EC1A12" w:rsidRDefault="00532F9D" w:rsidP="00532F9D">
      <w:pPr>
        <w:ind w:left="360"/>
        <w:jc w:val="both"/>
        <w:rPr>
          <w:rFonts w:ascii="Calibri" w:eastAsia="Arial" w:hAnsi="Calibri" w:cs="Tahoma"/>
          <w:sz w:val="22"/>
          <w:szCs w:val="22"/>
        </w:rPr>
      </w:pPr>
    </w:p>
    <w:p w:rsidR="00532F9D" w:rsidRDefault="00532F9D" w:rsidP="00A00F9B">
      <w:pPr>
        <w:pStyle w:val="20"/>
        <w:ind w:firstLine="454"/>
        <w:rPr>
          <w:rFonts w:ascii="Arial" w:hAnsi="Arial" w:cs="Arial"/>
          <w:sz w:val="20"/>
          <w:szCs w:val="20"/>
        </w:rPr>
      </w:pPr>
    </w:p>
    <w:tbl>
      <w:tblPr>
        <w:tblW w:w="0" w:type="auto"/>
        <w:jc w:val="center"/>
        <w:tblLayout w:type="fixed"/>
        <w:tblLook w:val="0000" w:firstRow="0" w:lastRow="0" w:firstColumn="0" w:lastColumn="0" w:noHBand="0" w:noVBand="0"/>
      </w:tblPr>
      <w:tblGrid>
        <w:gridCol w:w="3353"/>
        <w:gridCol w:w="2904"/>
        <w:gridCol w:w="3703"/>
      </w:tblGrid>
      <w:tr w:rsidR="004F210F" w:rsidRPr="005A7D40" w:rsidTr="00ED2176">
        <w:trPr>
          <w:cantSplit/>
          <w:trHeight w:val="409"/>
          <w:jc w:val="center"/>
        </w:trPr>
        <w:tc>
          <w:tcPr>
            <w:tcW w:w="3353" w:type="dxa"/>
          </w:tcPr>
          <w:p w:rsidR="004F210F" w:rsidRDefault="004F210F" w:rsidP="00ED2176">
            <w:pPr>
              <w:spacing w:line="276" w:lineRule="auto"/>
              <w:jc w:val="center"/>
              <w:rPr>
                <w:rFonts w:ascii="Arial" w:hAnsi="Arial" w:cs="Arial"/>
                <w:sz w:val="22"/>
                <w:szCs w:val="22"/>
              </w:rPr>
            </w:pPr>
            <w:r>
              <w:rPr>
                <w:rFonts w:ascii="Arial" w:hAnsi="Arial" w:cs="Arial"/>
                <w:sz w:val="22"/>
                <w:szCs w:val="22"/>
              </w:rPr>
              <w:t>Ο Εντεταλμένος Σύμβουλος</w:t>
            </w:r>
          </w:p>
          <w:p w:rsidR="004F210F" w:rsidRPr="005A7D40" w:rsidRDefault="004F210F" w:rsidP="00ED2176">
            <w:pPr>
              <w:spacing w:line="276" w:lineRule="auto"/>
              <w:jc w:val="center"/>
              <w:rPr>
                <w:rFonts w:ascii="Arial" w:hAnsi="Arial" w:cs="Arial"/>
                <w:sz w:val="22"/>
                <w:szCs w:val="22"/>
              </w:rPr>
            </w:pPr>
            <w:r>
              <w:rPr>
                <w:rFonts w:ascii="Arial" w:hAnsi="Arial" w:cs="Arial"/>
                <w:sz w:val="22"/>
                <w:szCs w:val="22"/>
              </w:rPr>
              <w:t>Τ.Υ.ΔΜ-Τ &amp; Δόμησης</w:t>
            </w:r>
          </w:p>
          <w:p w:rsidR="004F210F" w:rsidRPr="005A7D40" w:rsidRDefault="004F210F" w:rsidP="00ED2176">
            <w:pPr>
              <w:spacing w:line="276" w:lineRule="auto"/>
              <w:jc w:val="center"/>
              <w:rPr>
                <w:rFonts w:ascii="Arial" w:hAnsi="Arial" w:cs="Arial"/>
                <w:sz w:val="22"/>
                <w:szCs w:val="22"/>
              </w:rPr>
            </w:pPr>
          </w:p>
          <w:p w:rsidR="004F210F" w:rsidRPr="005A7D40" w:rsidRDefault="004F210F" w:rsidP="00ED2176">
            <w:pPr>
              <w:spacing w:line="276" w:lineRule="auto"/>
              <w:jc w:val="center"/>
              <w:rPr>
                <w:rFonts w:ascii="Arial" w:hAnsi="Arial" w:cs="Arial"/>
                <w:sz w:val="22"/>
                <w:szCs w:val="22"/>
              </w:rPr>
            </w:pPr>
          </w:p>
          <w:p w:rsidR="004F210F" w:rsidRPr="005A7D40" w:rsidRDefault="004F210F" w:rsidP="00ED2176">
            <w:pPr>
              <w:spacing w:line="276" w:lineRule="auto"/>
              <w:jc w:val="center"/>
              <w:rPr>
                <w:rFonts w:ascii="Arial" w:hAnsi="Arial" w:cs="Arial"/>
                <w:sz w:val="22"/>
                <w:szCs w:val="22"/>
              </w:rPr>
            </w:pPr>
          </w:p>
          <w:p w:rsidR="004F210F" w:rsidRPr="005A7D40" w:rsidRDefault="004F210F" w:rsidP="00ED2176">
            <w:pPr>
              <w:spacing w:line="276" w:lineRule="auto"/>
              <w:jc w:val="center"/>
              <w:rPr>
                <w:rFonts w:ascii="Arial" w:hAnsi="Arial" w:cs="Arial"/>
                <w:sz w:val="22"/>
                <w:szCs w:val="22"/>
              </w:rPr>
            </w:pPr>
          </w:p>
          <w:p w:rsidR="004F210F" w:rsidRPr="005A7D40" w:rsidRDefault="004F210F" w:rsidP="00ED2176">
            <w:pPr>
              <w:spacing w:line="276" w:lineRule="auto"/>
              <w:jc w:val="center"/>
              <w:rPr>
                <w:rFonts w:ascii="Arial" w:hAnsi="Arial" w:cs="Arial"/>
                <w:sz w:val="22"/>
                <w:szCs w:val="22"/>
              </w:rPr>
            </w:pPr>
          </w:p>
          <w:p w:rsidR="004F210F" w:rsidRPr="007228A0" w:rsidRDefault="004F210F" w:rsidP="00ED2176">
            <w:pPr>
              <w:spacing w:line="276" w:lineRule="auto"/>
              <w:jc w:val="center"/>
              <w:rPr>
                <w:rFonts w:ascii="Arial" w:hAnsi="Arial" w:cs="Arial"/>
                <w:sz w:val="22"/>
                <w:szCs w:val="22"/>
              </w:rPr>
            </w:pPr>
            <w:r>
              <w:rPr>
                <w:rFonts w:ascii="Arial" w:hAnsi="Arial" w:cs="Arial"/>
                <w:sz w:val="22"/>
                <w:szCs w:val="22"/>
              </w:rPr>
              <w:t>ΣΑΒΒΑΣ ΙΩΑΝΝΗΣ</w:t>
            </w:r>
          </w:p>
          <w:p w:rsidR="004F210F" w:rsidRPr="005A7D40" w:rsidRDefault="004F210F" w:rsidP="00ED2176">
            <w:pPr>
              <w:pStyle w:val="a3"/>
              <w:tabs>
                <w:tab w:val="clear" w:pos="4153"/>
                <w:tab w:val="clear" w:pos="8306"/>
              </w:tabs>
              <w:spacing w:line="276" w:lineRule="auto"/>
              <w:jc w:val="center"/>
              <w:rPr>
                <w:rFonts w:ascii="Arial" w:hAnsi="Arial" w:cs="Arial"/>
                <w:sz w:val="22"/>
                <w:szCs w:val="22"/>
              </w:rPr>
            </w:pPr>
          </w:p>
        </w:tc>
        <w:tc>
          <w:tcPr>
            <w:tcW w:w="2904" w:type="dxa"/>
          </w:tcPr>
          <w:p w:rsidR="004F210F" w:rsidRPr="005A7D40" w:rsidRDefault="004F210F" w:rsidP="00ED2176">
            <w:pPr>
              <w:spacing w:line="276" w:lineRule="auto"/>
              <w:jc w:val="center"/>
              <w:rPr>
                <w:rFonts w:ascii="Arial" w:hAnsi="Arial" w:cs="Arial"/>
                <w:sz w:val="22"/>
                <w:szCs w:val="22"/>
              </w:rPr>
            </w:pPr>
          </w:p>
        </w:tc>
        <w:tc>
          <w:tcPr>
            <w:tcW w:w="3703" w:type="dxa"/>
          </w:tcPr>
          <w:tbl>
            <w:tblPr>
              <w:tblW w:w="0" w:type="auto"/>
              <w:jc w:val="center"/>
              <w:tblLayout w:type="fixed"/>
              <w:tblLook w:val="0000" w:firstRow="0" w:lastRow="0" w:firstColumn="0" w:lastColumn="0" w:noHBand="0" w:noVBand="0"/>
            </w:tblPr>
            <w:tblGrid>
              <w:gridCol w:w="3703"/>
            </w:tblGrid>
            <w:tr w:rsidR="004F210F" w:rsidRPr="005A7D40" w:rsidTr="00ED2176">
              <w:trPr>
                <w:cantSplit/>
                <w:trHeight w:val="409"/>
                <w:jc w:val="center"/>
              </w:trPr>
              <w:tc>
                <w:tcPr>
                  <w:tcW w:w="3703" w:type="dxa"/>
                </w:tcPr>
                <w:p w:rsidR="004F210F" w:rsidRPr="005A7D40" w:rsidRDefault="004F210F" w:rsidP="00ED2176">
                  <w:pPr>
                    <w:jc w:val="center"/>
                    <w:rPr>
                      <w:rFonts w:ascii="Arial" w:hAnsi="Arial" w:cs="Arial"/>
                      <w:sz w:val="22"/>
                      <w:szCs w:val="22"/>
                    </w:rPr>
                  </w:pPr>
                  <w:r w:rsidRPr="005A7D40">
                    <w:rPr>
                      <w:rFonts w:ascii="Arial" w:hAnsi="Arial" w:cs="Arial"/>
                      <w:sz w:val="22"/>
                      <w:szCs w:val="22"/>
                    </w:rPr>
                    <w:t>Η Διευθύντρια</w:t>
                  </w:r>
                </w:p>
                <w:p w:rsidR="004F210F" w:rsidRPr="005A7D40" w:rsidRDefault="004F210F" w:rsidP="00ED2176">
                  <w:pPr>
                    <w:jc w:val="center"/>
                    <w:rPr>
                      <w:rFonts w:ascii="Arial" w:hAnsi="Arial" w:cs="Arial"/>
                      <w:sz w:val="22"/>
                      <w:szCs w:val="22"/>
                    </w:rPr>
                  </w:pPr>
                  <w:r w:rsidRPr="005A7D40">
                    <w:rPr>
                      <w:rFonts w:ascii="Arial" w:hAnsi="Arial" w:cs="Arial"/>
                      <w:sz w:val="22"/>
                      <w:szCs w:val="22"/>
                    </w:rPr>
                    <w:t>Τεχνικών Υπηρεσιών &amp; Δόμησης</w:t>
                  </w:r>
                </w:p>
                <w:p w:rsidR="004F210F" w:rsidRPr="005A7D40" w:rsidRDefault="004F210F" w:rsidP="00ED2176">
                  <w:pPr>
                    <w:jc w:val="center"/>
                    <w:rPr>
                      <w:rFonts w:ascii="Arial" w:hAnsi="Arial" w:cs="Arial"/>
                      <w:sz w:val="22"/>
                      <w:szCs w:val="22"/>
                    </w:rPr>
                  </w:pPr>
                </w:p>
                <w:p w:rsidR="004F210F" w:rsidRPr="005A7D40" w:rsidRDefault="004F210F" w:rsidP="00ED2176">
                  <w:pPr>
                    <w:jc w:val="center"/>
                    <w:rPr>
                      <w:rFonts w:ascii="Arial" w:hAnsi="Arial" w:cs="Arial"/>
                      <w:sz w:val="22"/>
                      <w:szCs w:val="22"/>
                    </w:rPr>
                  </w:pPr>
                </w:p>
                <w:p w:rsidR="004F210F" w:rsidRDefault="004F210F" w:rsidP="00ED2176">
                  <w:pPr>
                    <w:jc w:val="center"/>
                    <w:rPr>
                      <w:rFonts w:ascii="Arial" w:hAnsi="Arial" w:cs="Arial"/>
                      <w:sz w:val="22"/>
                      <w:szCs w:val="22"/>
                    </w:rPr>
                  </w:pPr>
                </w:p>
                <w:p w:rsidR="000048FB" w:rsidRPr="005A7D40" w:rsidRDefault="000048FB" w:rsidP="00ED2176">
                  <w:pPr>
                    <w:jc w:val="center"/>
                    <w:rPr>
                      <w:rFonts w:ascii="Arial" w:hAnsi="Arial" w:cs="Arial"/>
                      <w:sz w:val="22"/>
                      <w:szCs w:val="22"/>
                    </w:rPr>
                  </w:pPr>
                </w:p>
                <w:p w:rsidR="004F210F" w:rsidRPr="005A7D40" w:rsidRDefault="004F210F" w:rsidP="00ED2176">
                  <w:pPr>
                    <w:jc w:val="center"/>
                    <w:rPr>
                      <w:rFonts w:ascii="Arial" w:hAnsi="Arial" w:cs="Arial"/>
                      <w:sz w:val="22"/>
                      <w:szCs w:val="22"/>
                    </w:rPr>
                  </w:pPr>
                </w:p>
                <w:p w:rsidR="004F210F" w:rsidRPr="005A7D40" w:rsidRDefault="004F210F" w:rsidP="00ED2176">
                  <w:pPr>
                    <w:jc w:val="center"/>
                    <w:rPr>
                      <w:rFonts w:ascii="Arial" w:hAnsi="Arial" w:cs="Arial"/>
                      <w:sz w:val="22"/>
                      <w:szCs w:val="22"/>
                    </w:rPr>
                  </w:pPr>
                  <w:r w:rsidRPr="005A7D40">
                    <w:rPr>
                      <w:rFonts w:ascii="Arial" w:hAnsi="Arial" w:cs="Arial"/>
                      <w:sz w:val="22"/>
                      <w:szCs w:val="22"/>
                    </w:rPr>
                    <w:t>ΤΣΙΩΛΗ ΑΜΑΛΙΑ</w:t>
                  </w:r>
                </w:p>
                <w:p w:rsidR="004F210F" w:rsidRPr="005A7D40" w:rsidRDefault="004F210F" w:rsidP="00ED2176">
                  <w:pPr>
                    <w:jc w:val="center"/>
                    <w:rPr>
                      <w:rFonts w:ascii="Arial" w:hAnsi="Arial" w:cs="Arial"/>
                      <w:sz w:val="22"/>
                      <w:szCs w:val="22"/>
                    </w:rPr>
                  </w:pPr>
                  <w:r w:rsidRPr="005A7D40">
                    <w:rPr>
                      <w:rFonts w:ascii="Arial" w:hAnsi="Arial" w:cs="Arial"/>
                      <w:sz w:val="22"/>
                      <w:szCs w:val="22"/>
                    </w:rPr>
                    <w:t>ΠΟΛΙΤΙΚΟΣ ΜΗΧΑΝΙΚΟΣ ΤΕ</w:t>
                  </w:r>
                </w:p>
              </w:tc>
            </w:tr>
          </w:tbl>
          <w:p w:rsidR="004F210F" w:rsidRPr="005A7D40" w:rsidRDefault="004F210F" w:rsidP="00ED2176">
            <w:pPr>
              <w:spacing w:line="276" w:lineRule="auto"/>
              <w:jc w:val="center"/>
              <w:rPr>
                <w:rFonts w:ascii="Arial" w:hAnsi="Arial" w:cs="Arial"/>
                <w:sz w:val="22"/>
                <w:szCs w:val="22"/>
              </w:rPr>
            </w:pPr>
          </w:p>
        </w:tc>
      </w:tr>
    </w:tbl>
    <w:p w:rsidR="00225231" w:rsidRPr="005D14D0" w:rsidRDefault="00225231" w:rsidP="00225231">
      <w:pPr>
        <w:pStyle w:val="21"/>
        <w:rPr>
          <w:i w:val="0"/>
          <w:sz w:val="20"/>
          <w:szCs w:val="20"/>
        </w:rPr>
      </w:pPr>
      <w:r w:rsidRPr="005D14D0">
        <w:rPr>
          <w:i w:val="0"/>
          <w:sz w:val="20"/>
          <w:szCs w:val="20"/>
        </w:rPr>
        <w:t>Συνημμένα:</w:t>
      </w:r>
    </w:p>
    <w:p w:rsidR="00225231" w:rsidRPr="005D14D0" w:rsidRDefault="00225231" w:rsidP="00225231">
      <w:pPr>
        <w:pStyle w:val="21"/>
        <w:rPr>
          <w:i w:val="0"/>
          <w:sz w:val="20"/>
          <w:szCs w:val="20"/>
        </w:rPr>
      </w:pPr>
    </w:p>
    <w:p w:rsidR="00225231" w:rsidRPr="005D14D0" w:rsidRDefault="00225231" w:rsidP="00225231">
      <w:pPr>
        <w:pStyle w:val="21"/>
        <w:numPr>
          <w:ilvl w:val="0"/>
          <w:numId w:val="30"/>
        </w:numPr>
        <w:rPr>
          <w:i w:val="0"/>
          <w:sz w:val="20"/>
          <w:szCs w:val="20"/>
        </w:rPr>
      </w:pPr>
      <w:r w:rsidRPr="005D14D0">
        <w:rPr>
          <w:i w:val="0"/>
          <w:sz w:val="20"/>
          <w:szCs w:val="20"/>
        </w:rPr>
        <w:t xml:space="preserve">Την υπ. </w:t>
      </w:r>
      <w:proofErr w:type="spellStart"/>
      <w:r w:rsidRPr="005D14D0">
        <w:rPr>
          <w:i w:val="0"/>
          <w:sz w:val="20"/>
          <w:szCs w:val="20"/>
        </w:rPr>
        <w:t>αριθμ</w:t>
      </w:r>
      <w:proofErr w:type="spellEnd"/>
      <w:r w:rsidRPr="005D14D0">
        <w:rPr>
          <w:i w:val="0"/>
          <w:sz w:val="20"/>
          <w:szCs w:val="20"/>
        </w:rPr>
        <w:t>. 22121/20-11-2019 αίτηση</w:t>
      </w:r>
    </w:p>
    <w:p w:rsidR="005D14D0" w:rsidRPr="005D14D0" w:rsidRDefault="005D14D0" w:rsidP="00225231">
      <w:pPr>
        <w:pStyle w:val="21"/>
        <w:numPr>
          <w:ilvl w:val="0"/>
          <w:numId w:val="30"/>
        </w:numPr>
        <w:rPr>
          <w:i w:val="0"/>
          <w:sz w:val="20"/>
          <w:szCs w:val="20"/>
        </w:rPr>
      </w:pPr>
      <w:r w:rsidRPr="005D14D0">
        <w:rPr>
          <w:i w:val="0"/>
          <w:sz w:val="20"/>
          <w:szCs w:val="20"/>
        </w:rPr>
        <w:t xml:space="preserve">Συνημμένο τοπογραφικό διάγραμμα στην υπ. </w:t>
      </w:r>
      <w:proofErr w:type="spellStart"/>
      <w:r w:rsidRPr="005D14D0">
        <w:rPr>
          <w:i w:val="0"/>
          <w:sz w:val="20"/>
          <w:szCs w:val="20"/>
        </w:rPr>
        <w:t>Αριθμ</w:t>
      </w:r>
      <w:proofErr w:type="spellEnd"/>
      <w:r w:rsidRPr="005D14D0">
        <w:rPr>
          <w:i w:val="0"/>
          <w:sz w:val="20"/>
          <w:szCs w:val="20"/>
        </w:rPr>
        <w:t xml:space="preserve">. 22121/2019 αίτηση </w:t>
      </w:r>
    </w:p>
    <w:p w:rsidR="005D14D0" w:rsidRPr="00A5694A" w:rsidRDefault="005D14D0" w:rsidP="005D14D0">
      <w:pPr>
        <w:pStyle w:val="21"/>
        <w:numPr>
          <w:ilvl w:val="0"/>
          <w:numId w:val="30"/>
        </w:numPr>
        <w:rPr>
          <w:i w:val="0"/>
          <w:sz w:val="20"/>
          <w:szCs w:val="20"/>
        </w:rPr>
      </w:pPr>
      <w:r w:rsidRPr="005D14D0">
        <w:rPr>
          <w:i w:val="0"/>
          <w:sz w:val="20"/>
          <w:szCs w:val="20"/>
        </w:rPr>
        <w:t xml:space="preserve">Συνημμένη τεχνική έκθεση στην υπ. </w:t>
      </w:r>
      <w:proofErr w:type="spellStart"/>
      <w:r w:rsidRPr="005D14D0">
        <w:rPr>
          <w:i w:val="0"/>
          <w:sz w:val="20"/>
          <w:szCs w:val="20"/>
        </w:rPr>
        <w:t>Αριθμ</w:t>
      </w:r>
      <w:proofErr w:type="spellEnd"/>
      <w:r w:rsidRPr="005D14D0">
        <w:rPr>
          <w:i w:val="0"/>
          <w:sz w:val="20"/>
          <w:szCs w:val="20"/>
        </w:rPr>
        <w:t xml:space="preserve">. 22121/2019 αίτηση </w:t>
      </w:r>
    </w:p>
    <w:p w:rsidR="00A5694A" w:rsidRDefault="00A5694A" w:rsidP="005D14D0">
      <w:pPr>
        <w:pStyle w:val="21"/>
        <w:numPr>
          <w:ilvl w:val="0"/>
          <w:numId w:val="30"/>
        </w:numPr>
        <w:rPr>
          <w:i w:val="0"/>
          <w:sz w:val="20"/>
          <w:szCs w:val="20"/>
        </w:rPr>
      </w:pPr>
      <w:r>
        <w:rPr>
          <w:i w:val="0"/>
          <w:sz w:val="20"/>
          <w:szCs w:val="20"/>
        </w:rPr>
        <w:t>Απόφαση Δ.Π, Α6978_2017</w:t>
      </w:r>
    </w:p>
    <w:p w:rsidR="00A5694A" w:rsidRPr="005D14D0" w:rsidRDefault="00A5694A" w:rsidP="005D14D0">
      <w:pPr>
        <w:pStyle w:val="21"/>
        <w:numPr>
          <w:ilvl w:val="0"/>
          <w:numId w:val="30"/>
        </w:numPr>
        <w:rPr>
          <w:i w:val="0"/>
          <w:sz w:val="20"/>
          <w:szCs w:val="20"/>
        </w:rPr>
      </w:pPr>
      <w:r>
        <w:rPr>
          <w:i w:val="0"/>
          <w:sz w:val="20"/>
          <w:szCs w:val="20"/>
        </w:rPr>
        <w:t>Διόρθωση απόφασης Δ.Π. Α2126_2018</w:t>
      </w:r>
    </w:p>
    <w:p w:rsidR="00225231" w:rsidRPr="005D14D0" w:rsidRDefault="00225231" w:rsidP="00225231">
      <w:pPr>
        <w:pStyle w:val="21"/>
        <w:numPr>
          <w:ilvl w:val="0"/>
          <w:numId w:val="30"/>
        </w:numPr>
        <w:rPr>
          <w:i w:val="0"/>
          <w:sz w:val="20"/>
          <w:szCs w:val="20"/>
        </w:rPr>
      </w:pPr>
      <w:r w:rsidRPr="005D14D0">
        <w:rPr>
          <w:i w:val="0"/>
          <w:sz w:val="20"/>
          <w:szCs w:val="20"/>
        </w:rPr>
        <w:t>Τοπογραφικό διάγραμμα της Τεχνικής Υπηρεσίας</w:t>
      </w:r>
    </w:p>
    <w:p w:rsidR="005D14D0" w:rsidRPr="00710325" w:rsidRDefault="005D14D0" w:rsidP="005D14D0">
      <w:pPr>
        <w:pStyle w:val="21"/>
        <w:ind w:left="720"/>
        <w:rPr>
          <w:sz w:val="20"/>
          <w:szCs w:val="20"/>
        </w:rPr>
      </w:pPr>
    </w:p>
    <w:p w:rsidR="004F210F" w:rsidRPr="00735F8F" w:rsidRDefault="004F210F" w:rsidP="007D70A5">
      <w:pPr>
        <w:pStyle w:val="20"/>
        <w:ind w:firstLine="0"/>
        <w:rPr>
          <w:rFonts w:ascii="Arial" w:hAnsi="Arial" w:cs="Arial"/>
          <w:sz w:val="20"/>
          <w:szCs w:val="20"/>
        </w:rPr>
      </w:pPr>
    </w:p>
    <w:sectPr w:rsidR="004F210F" w:rsidRPr="00735F8F" w:rsidSect="00404685">
      <w:pgSz w:w="11906" w:h="16838"/>
      <w:pgMar w:top="907" w:right="1134" w:bottom="96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E7982"/>
    <w:multiLevelType w:val="hybridMultilevel"/>
    <w:tmpl w:val="96AE2148"/>
    <w:lvl w:ilvl="0" w:tplc="04080001">
      <w:start w:val="1"/>
      <w:numFmt w:val="bullet"/>
      <w:lvlText w:val=""/>
      <w:lvlJc w:val="left"/>
      <w:pPr>
        <w:tabs>
          <w:tab w:val="num" w:pos="315"/>
        </w:tabs>
        <w:ind w:left="315" w:hanging="360"/>
      </w:pPr>
      <w:rPr>
        <w:rFonts w:ascii="Symbol" w:hAnsi="Symbol" w:hint="default"/>
      </w:rPr>
    </w:lvl>
    <w:lvl w:ilvl="1" w:tplc="0408000F">
      <w:start w:val="1"/>
      <w:numFmt w:val="decimal"/>
      <w:lvlText w:val="%2."/>
      <w:lvlJc w:val="left"/>
      <w:pPr>
        <w:tabs>
          <w:tab w:val="num" w:pos="1035"/>
        </w:tabs>
        <w:ind w:left="1035" w:hanging="360"/>
      </w:pPr>
    </w:lvl>
    <w:lvl w:ilvl="2" w:tplc="04080005">
      <w:start w:val="1"/>
      <w:numFmt w:val="bullet"/>
      <w:lvlText w:val=""/>
      <w:lvlJc w:val="left"/>
      <w:pPr>
        <w:tabs>
          <w:tab w:val="num" w:pos="1755"/>
        </w:tabs>
        <w:ind w:left="1755" w:hanging="360"/>
      </w:pPr>
      <w:rPr>
        <w:rFonts w:ascii="Wingdings" w:hAnsi="Wingdings" w:hint="default"/>
      </w:rPr>
    </w:lvl>
    <w:lvl w:ilvl="3" w:tplc="04080001">
      <w:start w:val="1"/>
      <w:numFmt w:val="bullet"/>
      <w:lvlText w:val=""/>
      <w:lvlJc w:val="left"/>
      <w:pPr>
        <w:tabs>
          <w:tab w:val="num" w:pos="2475"/>
        </w:tabs>
        <w:ind w:left="2475" w:hanging="360"/>
      </w:pPr>
      <w:rPr>
        <w:rFonts w:ascii="Symbol" w:hAnsi="Symbol" w:hint="default"/>
      </w:rPr>
    </w:lvl>
    <w:lvl w:ilvl="4" w:tplc="04080003" w:tentative="1">
      <w:start w:val="1"/>
      <w:numFmt w:val="bullet"/>
      <w:lvlText w:val="o"/>
      <w:lvlJc w:val="left"/>
      <w:pPr>
        <w:tabs>
          <w:tab w:val="num" w:pos="3195"/>
        </w:tabs>
        <w:ind w:left="3195" w:hanging="360"/>
      </w:pPr>
      <w:rPr>
        <w:rFonts w:ascii="Courier New" w:hAnsi="Courier New" w:hint="default"/>
      </w:rPr>
    </w:lvl>
    <w:lvl w:ilvl="5" w:tplc="04080005" w:tentative="1">
      <w:start w:val="1"/>
      <w:numFmt w:val="bullet"/>
      <w:lvlText w:val=""/>
      <w:lvlJc w:val="left"/>
      <w:pPr>
        <w:tabs>
          <w:tab w:val="num" w:pos="3915"/>
        </w:tabs>
        <w:ind w:left="3915" w:hanging="360"/>
      </w:pPr>
      <w:rPr>
        <w:rFonts w:ascii="Wingdings" w:hAnsi="Wingdings" w:hint="default"/>
      </w:rPr>
    </w:lvl>
    <w:lvl w:ilvl="6" w:tplc="04080001" w:tentative="1">
      <w:start w:val="1"/>
      <w:numFmt w:val="bullet"/>
      <w:lvlText w:val=""/>
      <w:lvlJc w:val="left"/>
      <w:pPr>
        <w:tabs>
          <w:tab w:val="num" w:pos="4635"/>
        </w:tabs>
        <w:ind w:left="4635" w:hanging="360"/>
      </w:pPr>
      <w:rPr>
        <w:rFonts w:ascii="Symbol" w:hAnsi="Symbol" w:hint="default"/>
      </w:rPr>
    </w:lvl>
    <w:lvl w:ilvl="7" w:tplc="04080003" w:tentative="1">
      <w:start w:val="1"/>
      <w:numFmt w:val="bullet"/>
      <w:lvlText w:val="o"/>
      <w:lvlJc w:val="left"/>
      <w:pPr>
        <w:tabs>
          <w:tab w:val="num" w:pos="5355"/>
        </w:tabs>
        <w:ind w:left="5355" w:hanging="360"/>
      </w:pPr>
      <w:rPr>
        <w:rFonts w:ascii="Courier New" w:hAnsi="Courier New" w:hint="default"/>
      </w:rPr>
    </w:lvl>
    <w:lvl w:ilvl="8" w:tplc="04080005" w:tentative="1">
      <w:start w:val="1"/>
      <w:numFmt w:val="bullet"/>
      <w:lvlText w:val=""/>
      <w:lvlJc w:val="left"/>
      <w:pPr>
        <w:tabs>
          <w:tab w:val="num" w:pos="6075"/>
        </w:tabs>
        <w:ind w:left="6075" w:hanging="360"/>
      </w:pPr>
      <w:rPr>
        <w:rFonts w:ascii="Wingdings" w:hAnsi="Wingdings" w:hint="default"/>
      </w:rPr>
    </w:lvl>
  </w:abstractNum>
  <w:abstractNum w:abstractNumId="1">
    <w:nsid w:val="04F67E58"/>
    <w:multiLevelType w:val="hybridMultilevel"/>
    <w:tmpl w:val="C1962BEE"/>
    <w:lvl w:ilvl="0" w:tplc="D2EA05D2">
      <w:numFmt w:val="bullet"/>
      <w:lvlText w:val="-"/>
      <w:lvlJc w:val="left"/>
      <w:pPr>
        <w:tabs>
          <w:tab w:val="num" w:pos="1080"/>
        </w:tabs>
        <w:ind w:left="1080" w:hanging="72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69415E8"/>
    <w:multiLevelType w:val="hybridMultilevel"/>
    <w:tmpl w:val="0D2E1144"/>
    <w:lvl w:ilvl="0" w:tplc="FAFAE44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CD15E7"/>
    <w:multiLevelType w:val="hybridMultilevel"/>
    <w:tmpl w:val="F224F384"/>
    <w:lvl w:ilvl="0" w:tplc="0408000F">
      <w:start w:val="1"/>
      <w:numFmt w:val="decimal"/>
      <w:lvlText w:val="%1."/>
      <w:lvlJc w:val="left"/>
      <w:pPr>
        <w:tabs>
          <w:tab w:val="num" w:pos="1440"/>
        </w:tabs>
        <w:ind w:left="1440" w:hanging="360"/>
      </w:p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4">
    <w:nsid w:val="0B311A11"/>
    <w:multiLevelType w:val="hybridMultilevel"/>
    <w:tmpl w:val="238CF804"/>
    <w:lvl w:ilvl="0" w:tplc="F642DA30">
      <w:start w:val="1"/>
      <w:numFmt w:val="decimal"/>
      <w:lvlText w:val="%1)"/>
      <w:lvlJc w:val="left"/>
      <w:pPr>
        <w:ind w:left="927" w:hanging="360"/>
      </w:pPr>
      <w:rPr>
        <w:rFonts w:ascii="Calibri" w:hAnsi="Calibri" w:hint="default"/>
        <w:color w:val="auto"/>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5">
    <w:nsid w:val="0B5E4C81"/>
    <w:multiLevelType w:val="hybridMultilevel"/>
    <w:tmpl w:val="623C0796"/>
    <w:lvl w:ilvl="0" w:tplc="9E966F78">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2AB4D05"/>
    <w:multiLevelType w:val="hybridMultilevel"/>
    <w:tmpl w:val="1C68250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7">
    <w:nsid w:val="12D100C4"/>
    <w:multiLevelType w:val="hybridMultilevel"/>
    <w:tmpl w:val="151E8454"/>
    <w:lvl w:ilvl="0" w:tplc="388A4F28">
      <w:numFmt w:val="bullet"/>
      <w:lvlText w:val="-"/>
      <w:lvlJc w:val="left"/>
      <w:pPr>
        <w:tabs>
          <w:tab w:val="num" w:pos="1200"/>
        </w:tabs>
        <w:ind w:left="1200" w:hanging="84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132B7F13"/>
    <w:multiLevelType w:val="hybridMultilevel"/>
    <w:tmpl w:val="0D967482"/>
    <w:lvl w:ilvl="0" w:tplc="3EC45F36">
      <w:numFmt w:val="bullet"/>
      <w:lvlText w:val="-"/>
      <w:lvlJc w:val="left"/>
      <w:pPr>
        <w:tabs>
          <w:tab w:val="num" w:pos="1140"/>
        </w:tabs>
        <w:ind w:left="1140" w:hanging="78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139D12CF"/>
    <w:multiLevelType w:val="hybridMultilevel"/>
    <w:tmpl w:val="852A29E0"/>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0">
    <w:nsid w:val="1CDC488D"/>
    <w:multiLevelType w:val="hybridMultilevel"/>
    <w:tmpl w:val="8C5892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451039B"/>
    <w:multiLevelType w:val="hybridMultilevel"/>
    <w:tmpl w:val="221ACB6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2E827BB4"/>
    <w:multiLevelType w:val="hybridMultilevel"/>
    <w:tmpl w:val="1A42CE50"/>
    <w:lvl w:ilvl="0" w:tplc="9E966F78">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30F86649"/>
    <w:multiLevelType w:val="hybridMultilevel"/>
    <w:tmpl w:val="7C485E7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nsid w:val="32256A19"/>
    <w:multiLevelType w:val="hybridMultilevel"/>
    <w:tmpl w:val="2F72AD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C05565B"/>
    <w:multiLevelType w:val="hybridMultilevel"/>
    <w:tmpl w:val="DC06664E"/>
    <w:lvl w:ilvl="0" w:tplc="9E966F78">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6">
    <w:nsid w:val="3D3E3B32"/>
    <w:multiLevelType w:val="hybridMultilevel"/>
    <w:tmpl w:val="C472E92A"/>
    <w:lvl w:ilvl="0" w:tplc="B3AC3CFA">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nsid w:val="467F3835"/>
    <w:multiLevelType w:val="hybridMultilevel"/>
    <w:tmpl w:val="B8F0459E"/>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8">
    <w:nsid w:val="46BB287B"/>
    <w:multiLevelType w:val="hybridMultilevel"/>
    <w:tmpl w:val="609E002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4B25123D"/>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C424E2F"/>
    <w:multiLevelType w:val="hybridMultilevel"/>
    <w:tmpl w:val="1B28197C"/>
    <w:lvl w:ilvl="0" w:tplc="45A08148">
      <w:numFmt w:val="bullet"/>
      <w:lvlText w:val="-"/>
      <w:lvlJc w:val="left"/>
      <w:pPr>
        <w:tabs>
          <w:tab w:val="num" w:pos="1080"/>
        </w:tabs>
        <w:ind w:left="1080" w:hanging="72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533E3063"/>
    <w:multiLevelType w:val="hybridMultilevel"/>
    <w:tmpl w:val="F89ACE6E"/>
    <w:lvl w:ilvl="0" w:tplc="24568140">
      <w:numFmt w:val="bullet"/>
      <w:lvlText w:val="-"/>
      <w:lvlJc w:val="left"/>
      <w:pPr>
        <w:tabs>
          <w:tab w:val="num" w:pos="1080"/>
        </w:tabs>
        <w:ind w:left="1080" w:hanging="72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5780013E"/>
    <w:multiLevelType w:val="hybridMultilevel"/>
    <w:tmpl w:val="9FFAD5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7D13881"/>
    <w:multiLevelType w:val="hybridMultilevel"/>
    <w:tmpl w:val="92D20608"/>
    <w:lvl w:ilvl="0" w:tplc="B6C4262A">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nsid w:val="5AA53742"/>
    <w:multiLevelType w:val="hybridMultilevel"/>
    <w:tmpl w:val="0E8C92B4"/>
    <w:lvl w:ilvl="0" w:tplc="93326BC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0C2330F"/>
    <w:multiLevelType w:val="hybridMultilevel"/>
    <w:tmpl w:val="00ECB8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D2D1E48"/>
    <w:multiLevelType w:val="hybridMultilevel"/>
    <w:tmpl w:val="CC520EE6"/>
    <w:lvl w:ilvl="0" w:tplc="965AA5F2">
      <w:numFmt w:val="bullet"/>
      <w:lvlText w:val="-"/>
      <w:lvlJc w:val="left"/>
      <w:pPr>
        <w:tabs>
          <w:tab w:val="num" w:pos="1080"/>
        </w:tabs>
        <w:ind w:left="1080" w:hanging="72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70EB25DD"/>
    <w:multiLevelType w:val="hybridMultilevel"/>
    <w:tmpl w:val="96AE214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760201E9"/>
    <w:multiLevelType w:val="hybridMultilevel"/>
    <w:tmpl w:val="EA86A75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nsid w:val="7A6A17BA"/>
    <w:multiLevelType w:val="hybridMultilevel"/>
    <w:tmpl w:val="B9965AB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18"/>
  </w:num>
  <w:num w:numId="3">
    <w:abstractNumId w:val="1"/>
  </w:num>
  <w:num w:numId="4">
    <w:abstractNumId w:val="21"/>
  </w:num>
  <w:num w:numId="5">
    <w:abstractNumId w:val="20"/>
  </w:num>
  <w:num w:numId="6">
    <w:abstractNumId w:val="26"/>
  </w:num>
  <w:num w:numId="7">
    <w:abstractNumId w:val="7"/>
  </w:num>
  <w:num w:numId="8">
    <w:abstractNumId w:val="8"/>
  </w:num>
  <w:num w:numId="9">
    <w:abstractNumId w:val="11"/>
  </w:num>
  <w:num w:numId="10">
    <w:abstractNumId w:val="27"/>
  </w:num>
  <w:num w:numId="11">
    <w:abstractNumId w:val="0"/>
  </w:num>
  <w:num w:numId="12">
    <w:abstractNumId w:val="3"/>
  </w:num>
  <w:num w:numId="13">
    <w:abstractNumId w:val="22"/>
  </w:num>
  <w:num w:numId="14">
    <w:abstractNumId w:val="15"/>
  </w:num>
  <w:num w:numId="15">
    <w:abstractNumId w:val="5"/>
  </w:num>
  <w:num w:numId="16">
    <w:abstractNumId w:val="12"/>
  </w:num>
  <w:num w:numId="17">
    <w:abstractNumId w:val="16"/>
  </w:num>
  <w:num w:numId="18">
    <w:abstractNumId w:val="23"/>
  </w:num>
  <w:num w:numId="19">
    <w:abstractNumId w:val="6"/>
  </w:num>
  <w:num w:numId="20">
    <w:abstractNumId w:val="29"/>
  </w:num>
  <w:num w:numId="21">
    <w:abstractNumId w:val="28"/>
  </w:num>
  <w:num w:numId="22">
    <w:abstractNumId w:val="4"/>
  </w:num>
  <w:num w:numId="23">
    <w:abstractNumId w:val="24"/>
  </w:num>
  <w:num w:numId="24">
    <w:abstractNumId w:val="25"/>
  </w:num>
  <w:num w:numId="25">
    <w:abstractNumId w:val="10"/>
  </w:num>
  <w:num w:numId="26">
    <w:abstractNumId w:val="17"/>
  </w:num>
  <w:num w:numId="27">
    <w:abstractNumId w:val="14"/>
  </w:num>
  <w:num w:numId="28">
    <w:abstractNumId w:val="2"/>
  </w:num>
  <w:num w:numId="29">
    <w:abstractNumId w:val="9"/>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2"/>
  </w:compat>
  <w:rsids>
    <w:rsidRoot w:val="000652D1"/>
    <w:rsid w:val="000048FB"/>
    <w:rsid w:val="00022ED5"/>
    <w:rsid w:val="0002334A"/>
    <w:rsid w:val="00046CDC"/>
    <w:rsid w:val="000555C3"/>
    <w:rsid w:val="000652D1"/>
    <w:rsid w:val="000757C8"/>
    <w:rsid w:val="000C779B"/>
    <w:rsid w:val="00134351"/>
    <w:rsid w:val="001351F4"/>
    <w:rsid w:val="001908D3"/>
    <w:rsid w:val="001D39E2"/>
    <w:rsid w:val="001D7265"/>
    <w:rsid w:val="001E3FA2"/>
    <w:rsid w:val="00225231"/>
    <w:rsid w:val="00263285"/>
    <w:rsid w:val="00283450"/>
    <w:rsid w:val="00297470"/>
    <w:rsid w:val="002B48B3"/>
    <w:rsid w:val="002D1904"/>
    <w:rsid w:val="00327D38"/>
    <w:rsid w:val="00335609"/>
    <w:rsid w:val="00377E81"/>
    <w:rsid w:val="0038692A"/>
    <w:rsid w:val="003A61AB"/>
    <w:rsid w:val="00404685"/>
    <w:rsid w:val="0042718F"/>
    <w:rsid w:val="00447CF2"/>
    <w:rsid w:val="004539C7"/>
    <w:rsid w:val="004574A1"/>
    <w:rsid w:val="0049542A"/>
    <w:rsid w:val="004E03D4"/>
    <w:rsid w:val="004F210F"/>
    <w:rsid w:val="005028B5"/>
    <w:rsid w:val="0053036A"/>
    <w:rsid w:val="00532F9D"/>
    <w:rsid w:val="00560CF5"/>
    <w:rsid w:val="005757D4"/>
    <w:rsid w:val="00584897"/>
    <w:rsid w:val="005B7D03"/>
    <w:rsid w:val="005D14D0"/>
    <w:rsid w:val="005D3793"/>
    <w:rsid w:val="005F67ED"/>
    <w:rsid w:val="00604444"/>
    <w:rsid w:val="006361D5"/>
    <w:rsid w:val="006527C5"/>
    <w:rsid w:val="0067664F"/>
    <w:rsid w:val="006C1EE8"/>
    <w:rsid w:val="006C37E2"/>
    <w:rsid w:val="006D30CA"/>
    <w:rsid w:val="00715FE0"/>
    <w:rsid w:val="00735F8F"/>
    <w:rsid w:val="007718AF"/>
    <w:rsid w:val="00773693"/>
    <w:rsid w:val="00777F87"/>
    <w:rsid w:val="00781D52"/>
    <w:rsid w:val="007878A6"/>
    <w:rsid w:val="007C1238"/>
    <w:rsid w:val="007D70A5"/>
    <w:rsid w:val="007E3B2B"/>
    <w:rsid w:val="007E4269"/>
    <w:rsid w:val="007E7664"/>
    <w:rsid w:val="00835963"/>
    <w:rsid w:val="00846C85"/>
    <w:rsid w:val="0085773E"/>
    <w:rsid w:val="008848F2"/>
    <w:rsid w:val="0089552D"/>
    <w:rsid w:val="008C1AF7"/>
    <w:rsid w:val="008C7A9C"/>
    <w:rsid w:val="008D53A4"/>
    <w:rsid w:val="00901A64"/>
    <w:rsid w:val="00916C61"/>
    <w:rsid w:val="00920E5D"/>
    <w:rsid w:val="0094201E"/>
    <w:rsid w:val="00964533"/>
    <w:rsid w:val="009760FB"/>
    <w:rsid w:val="009A7B04"/>
    <w:rsid w:val="009E138A"/>
    <w:rsid w:val="00A00F9B"/>
    <w:rsid w:val="00A30CA4"/>
    <w:rsid w:val="00A3175E"/>
    <w:rsid w:val="00A5694A"/>
    <w:rsid w:val="00A63115"/>
    <w:rsid w:val="00A73E9C"/>
    <w:rsid w:val="00A74C6D"/>
    <w:rsid w:val="00A759EA"/>
    <w:rsid w:val="00AD527D"/>
    <w:rsid w:val="00B2232A"/>
    <w:rsid w:val="00B239E0"/>
    <w:rsid w:val="00B602A5"/>
    <w:rsid w:val="00B6156F"/>
    <w:rsid w:val="00B628AC"/>
    <w:rsid w:val="00B67FB0"/>
    <w:rsid w:val="00BC103C"/>
    <w:rsid w:val="00BD7B2C"/>
    <w:rsid w:val="00C627E0"/>
    <w:rsid w:val="00C8738B"/>
    <w:rsid w:val="00C96447"/>
    <w:rsid w:val="00D06937"/>
    <w:rsid w:val="00D82DF7"/>
    <w:rsid w:val="00D8794B"/>
    <w:rsid w:val="00D91373"/>
    <w:rsid w:val="00DC5D06"/>
    <w:rsid w:val="00DD3B84"/>
    <w:rsid w:val="00DE0E08"/>
    <w:rsid w:val="00E05222"/>
    <w:rsid w:val="00E12482"/>
    <w:rsid w:val="00E25AC2"/>
    <w:rsid w:val="00E63D0B"/>
    <w:rsid w:val="00E96CE6"/>
    <w:rsid w:val="00EB2D33"/>
    <w:rsid w:val="00EC204D"/>
    <w:rsid w:val="00ED0917"/>
    <w:rsid w:val="00EE140A"/>
    <w:rsid w:val="00EF3664"/>
    <w:rsid w:val="00F121DC"/>
    <w:rsid w:val="00F559DE"/>
    <w:rsid w:val="00F85FC1"/>
    <w:rsid w:val="00FB2365"/>
    <w:rsid w:val="00FC68F5"/>
    <w:rsid w:val="00FE484C"/>
    <w:rsid w:val="00FF57D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DDDB41-D327-49D5-9467-D3116D33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685"/>
    <w:rPr>
      <w:sz w:val="24"/>
      <w:szCs w:val="24"/>
    </w:rPr>
  </w:style>
  <w:style w:type="paragraph" w:styleId="1">
    <w:name w:val="heading 1"/>
    <w:basedOn w:val="a"/>
    <w:next w:val="a"/>
    <w:qFormat/>
    <w:rsid w:val="00404685"/>
    <w:pPr>
      <w:keepNext/>
      <w:jc w:val="center"/>
      <w:outlineLvl w:val="0"/>
    </w:pPr>
    <w:rPr>
      <w:b/>
      <w:sz w:val="22"/>
      <w:szCs w:val="20"/>
    </w:rPr>
  </w:style>
  <w:style w:type="paragraph" w:styleId="2">
    <w:name w:val="heading 2"/>
    <w:basedOn w:val="a"/>
    <w:next w:val="a"/>
    <w:qFormat/>
    <w:rsid w:val="00404685"/>
    <w:pPr>
      <w:keepNext/>
      <w:jc w:val="center"/>
      <w:outlineLvl w:val="1"/>
    </w:pPr>
    <w:rPr>
      <w:b/>
      <w:bCs/>
      <w:sz w:val="20"/>
    </w:rPr>
  </w:style>
  <w:style w:type="paragraph" w:styleId="3">
    <w:name w:val="heading 3"/>
    <w:basedOn w:val="a"/>
    <w:next w:val="a"/>
    <w:qFormat/>
    <w:rsid w:val="00404685"/>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404685"/>
    <w:pPr>
      <w:tabs>
        <w:tab w:val="center" w:pos="4153"/>
        <w:tab w:val="right" w:pos="8306"/>
      </w:tabs>
    </w:pPr>
  </w:style>
  <w:style w:type="paragraph" w:styleId="a4">
    <w:name w:val="Body Text Indent"/>
    <w:basedOn w:val="a"/>
    <w:semiHidden/>
    <w:rsid w:val="00404685"/>
    <w:pPr>
      <w:ind w:left="1080"/>
      <w:jc w:val="both"/>
    </w:pPr>
  </w:style>
  <w:style w:type="paragraph" w:styleId="a5">
    <w:name w:val="Body Text"/>
    <w:basedOn w:val="a"/>
    <w:semiHidden/>
    <w:rsid w:val="00404685"/>
    <w:pPr>
      <w:jc w:val="both"/>
    </w:pPr>
  </w:style>
  <w:style w:type="paragraph" w:styleId="a6">
    <w:name w:val="Balloon Text"/>
    <w:basedOn w:val="a"/>
    <w:semiHidden/>
    <w:rsid w:val="00404685"/>
    <w:rPr>
      <w:rFonts w:ascii="Tahoma" w:hAnsi="Tahoma" w:cs="Tahoma"/>
      <w:sz w:val="16"/>
      <w:szCs w:val="16"/>
    </w:rPr>
  </w:style>
  <w:style w:type="paragraph" w:styleId="20">
    <w:name w:val="Body Text Indent 2"/>
    <w:basedOn w:val="a"/>
    <w:semiHidden/>
    <w:rsid w:val="00404685"/>
    <w:pPr>
      <w:ind w:firstLine="357"/>
      <w:jc w:val="both"/>
    </w:pPr>
  </w:style>
  <w:style w:type="paragraph" w:styleId="30">
    <w:name w:val="Body Text Indent 3"/>
    <w:basedOn w:val="a"/>
    <w:semiHidden/>
    <w:rsid w:val="00404685"/>
    <w:pPr>
      <w:ind w:left="1304" w:hanging="1304"/>
      <w:jc w:val="both"/>
    </w:pPr>
    <w:rPr>
      <w:rFonts w:ascii="Arial" w:hAnsi="Arial" w:cs="Arial"/>
      <w:sz w:val="20"/>
    </w:rPr>
  </w:style>
  <w:style w:type="paragraph" w:styleId="21">
    <w:name w:val="Body Text 2"/>
    <w:basedOn w:val="a"/>
    <w:semiHidden/>
    <w:rsid w:val="00404685"/>
    <w:pPr>
      <w:jc w:val="both"/>
    </w:pPr>
    <w:rPr>
      <w:rFonts w:ascii="Arial" w:hAnsi="Arial" w:cs="Arial"/>
      <w:i/>
      <w:iCs/>
      <w:sz w:val="22"/>
    </w:rPr>
  </w:style>
  <w:style w:type="paragraph" w:styleId="31">
    <w:name w:val="Body Text 3"/>
    <w:basedOn w:val="a"/>
    <w:semiHidden/>
    <w:rsid w:val="00404685"/>
    <w:pPr>
      <w:jc w:val="both"/>
    </w:pPr>
    <w:rPr>
      <w:rFonts w:ascii="Arial" w:hAnsi="Arial" w:cs="Arial"/>
      <w:sz w:val="20"/>
    </w:rPr>
  </w:style>
  <w:style w:type="paragraph" w:customStyle="1" w:styleId="Default">
    <w:name w:val="Default"/>
    <w:rsid w:val="004E03D4"/>
    <w:pPr>
      <w:autoSpaceDE w:val="0"/>
      <w:autoSpaceDN w:val="0"/>
      <w:adjustRightInd w:val="0"/>
    </w:pPr>
    <w:rPr>
      <w:rFonts w:ascii="Tahoma" w:hAnsi="Tahoma" w:cs="Tahoma"/>
      <w:color w:val="000000"/>
      <w:sz w:val="24"/>
      <w:szCs w:val="24"/>
    </w:rPr>
  </w:style>
  <w:style w:type="paragraph" w:styleId="a7">
    <w:name w:val="List Paragraph"/>
    <w:basedOn w:val="a"/>
    <w:uiPriority w:val="34"/>
    <w:qFormat/>
    <w:rsid w:val="00E12482"/>
    <w:pPr>
      <w:spacing w:after="200" w:line="276" w:lineRule="auto"/>
      <w:ind w:left="720"/>
      <w:contextualSpacing/>
    </w:pPr>
    <w:rPr>
      <w:rFonts w:ascii="Calibri" w:eastAsia="Calibri" w:hAnsi="Calibri"/>
      <w:sz w:val="22"/>
      <w:szCs w:val="22"/>
      <w:lang w:eastAsia="en-US"/>
    </w:rPr>
  </w:style>
  <w:style w:type="character" w:customStyle="1" w:styleId="markedcontent">
    <w:name w:val="markedcontent"/>
    <w:rsid w:val="00E12482"/>
  </w:style>
  <w:style w:type="character" w:customStyle="1" w:styleId="Char">
    <w:name w:val="Κεφαλίδα Char"/>
    <w:basedOn w:val="a0"/>
    <w:link w:val="a3"/>
    <w:semiHidden/>
    <w:rsid w:val="004F21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BFF325-982C-4D6C-830C-A7828BE26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6</Pages>
  <Words>2552</Words>
  <Characters>13783</Characters>
  <Application>Microsoft Office Word</Application>
  <DocSecurity>0</DocSecurity>
  <Lines>114</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ΔΗΜΟΣ ΜΟΣΧΑΤΟΥ</Company>
  <LinksUpToDate>false</LinksUpToDate>
  <CharactersWithSpaces>16303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pc</cp:lastModifiedBy>
  <cp:revision>20</cp:revision>
  <cp:lastPrinted>2018-11-16T14:05:00Z</cp:lastPrinted>
  <dcterms:created xsi:type="dcterms:W3CDTF">2021-11-02T10:23:00Z</dcterms:created>
  <dcterms:modified xsi:type="dcterms:W3CDTF">2021-11-18T07:46:00Z</dcterms:modified>
</cp:coreProperties>
</file>