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927" w:rsidRDefault="00BA7927">
      <w:pPr>
        <w:jc w:val="both"/>
        <w:rPr>
          <w:lang w:val="en-US"/>
        </w:rPr>
      </w:pPr>
    </w:p>
    <w:p w:rsidR="00BA7927" w:rsidRDefault="00BA7927">
      <w:pPr>
        <w:jc w:val="both"/>
        <w:rPr>
          <w:b/>
          <w:bCs/>
          <w:lang w:val="en-US"/>
        </w:rPr>
      </w:pPr>
    </w:p>
    <w:tbl>
      <w:tblPr>
        <w:tblW w:w="0" w:type="auto"/>
        <w:tblInd w:w="-72" w:type="dxa"/>
        <w:tblLayout w:type="fixed"/>
        <w:tblLook w:val="0000"/>
      </w:tblPr>
      <w:tblGrid>
        <w:gridCol w:w="1525"/>
        <w:gridCol w:w="236"/>
        <w:gridCol w:w="3403"/>
        <w:gridCol w:w="236"/>
        <w:gridCol w:w="4098"/>
      </w:tblGrid>
      <w:tr w:rsidR="00BA7927">
        <w:trPr>
          <w:cantSplit/>
          <w:trHeight w:val="388"/>
        </w:trPr>
        <w:tc>
          <w:tcPr>
            <w:tcW w:w="5164" w:type="dxa"/>
            <w:gridSpan w:val="3"/>
          </w:tcPr>
          <w:p w:rsidR="00BA7927" w:rsidRDefault="00AB1493">
            <w:pPr>
              <w:pStyle w:val="1"/>
              <w:rPr>
                <w:sz w:val="24"/>
                <w:lang w:val="en-US"/>
              </w:rPr>
            </w:pPr>
            <w:r>
              <w:rPr>
                <w:rFonts w:ascii="Arial" w:hAnsi="Arial" w:cs="Arial"/>
                <w:noProof/>
                <w:color w:val="999999"/>
                <w:sz w:val="32"/>
              </w:rPr>
              <w:drawing>
                <wp:inline distT="0" distB="0" distL="0" distR="0">
                  <wp:extent cx="523875" cy="53530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23875" cy="535305"/>
                          </a:xfrm>
                          <a:prstGeom prst="rect">
                            <a:avLst/>
                          </a:prstGeom>
                          <a:noFill/>
                          <a:ln w="9525">
                            <a:noFill/>
                            <a:miter lim="800000"/>
                            <a:headEnd/>
                            <a:tailEnd/>
                          </a:ln>
                        </pic:spPr>
                      </pic:pic>
                    </a:graphicData>
                  </a:graphic>
                </wp:inline>
              </w:drawing>
            </w:r>
          </w:p>
          <w:p w:rsidR="00BA7927" w:rsidRDefault="00BA7927">
            <w:pPr>
              <w:pStyle w:val="1"/>
              <w:rPr>
                <w:bCs/>
                <w:sz w:val="24"/>
                <w:szCs w:val="24"/>
              </w:rPr>
            </w:pPr>
            <w:r>
              <w:rPr>
                <w:bCs/>
                <w:sz w:val="24"/>
                <w:szCs w:val="24"/>
              </w:rPr>
              <w:t>ΕΛΛΗΝΙΚΗ ΔΗΜΟΚΡΑΤΙΑ</w:t>
            </w:r>
          </w:p>
        </w:tc>
        <w:tc>
          <w:tcPr>
            <w:tcW w:w="236" w:type="dxa"/>
          </w:tcPr>
          <w:p w:rsidR="00BA7927" w:rsidRDefault="00BA7927"/>
        </w:tc>
        <w:tc>
          <w:tcPr>
            <w:tcW w:w="4098" w:type="dxa"/>
          </w:tcPr>
          <w:p w:rsidR="00BA7927" w:rsidRDefault="00BA7927">
            <w:pPr>
              <w:rPr>
                <w:rFonts w:ascii="Arial" w:hAnsi="Arial" w:cs="Arial"/>
                <w:sz w:val="22"/>
              </w:rPr>
            </w:pPr>
          </w:p>
          <w:p w:rsidR="00BA7927" w:rsidRDefault="00BA7927">
            <w:pPr>
              <w:rPr>
                <w:rFonts w:ascii="Arial" w:hAnsi="Arial" w:cs="Arial"/>
                <w:sz w:val="22"/>
              </w:rPr>
            </w:pPr>
          </w:p>
          <w:p w:rsidR="00BA7927" w:rsidRDefault="00BA7927">
            <w:pPr>
              <w:rPr>
                <w:rFonts w:ascii="Arial" w:hAnsi="Arial" w:cs="Arial"/>
                <w:sz w:val="22"/>
              </w:rPr>
            </w:pPr>
          </w:p>
          <w:p w:rsidR="00BA7927" w:rsidRPr="00E80A80" w:rsidRDefault="00BA7927" w:rsidP="008E2544">
            <w:pPr>
              <w:rPr>
                <w:rFonts w:ascii="Arial" w:hAnsi="Arial" w:cs="Arial"/>
                <w:sz w:val="22"/>
              </w:rPr>
            </w:pPr>
            <w:r w:rsidRPr="00E80A80">
              <w:rPr>
                <w:rFonts w:ascii="Arial" w:hAnsi="Arial" w:cs="Arial"/>
                <w:sz w:val="22"/>
              </w:rPr>
              <w:t xml:space="preserve">         Μοσχάτο  </w:t>
            </w:r>
            <w:r w:rsidR="008E2544">
              <w:rPr>
                <w:rFonts w:ascii="Arial" w:hAnsi="Arial" w:cs="Arial"/>
                <w:sz w:val="22"/>
              </w:rPr>
              <w:t>0</w:t>
            </w:r>
            <w:r w:rsidR="009D129E">
              <w:rPr>
                <w:rFonts w:ascii="Arial" w:hAnsi="Arial" w:cs="Arial"/>
                <w:sz w:val="22"/>
              </w:rPr>
              <w:t>2</w:t>
            </w:r>
            <w:r w:rsidR="006111C3">
              <w:rPr>
                <w:rFonts w:ascii="Arial" w:hAnsi="Arial" w:cs="Arial"/>
                <w:sz w:val="22"/>
              </w:rPr>
              <w:t xml:space="preserve"> </w:t>
            </w:r>
            <w:r w:rsidR="00054733">
              <w:rPr>
                <w:rFonts w:ascii="Arial" w:hAnsi="Arial" w:cs="Arial"/>
                <w:sz w:val="22"/>
              </w:rPr>
              <w:t>-</w:t>
            </w:r>
            <w:r w:rsidR="001D3F7D" w:rsidRPr="00E80A80">
              <w:rPr>
                <w:rFonts w:ascii="Arial" w:hAnsi="Arial" w:cs="Arial"/>
                <w:sz w:val="22"/>
              </w:rPr>
              <w:t xml:space="preserve"> </w:t>
            </w:r>
            <w:r w:rsidR="009D129E">
              <w:rPr>
                <w:rFonts w:ascii="Arial" w:hAnsi="Arial" w:cs="Arial"/>
                <w:sz w:val="22"/>
              </w:rPr>
              <w:t>1</w:t>
            </w:r>
            <w:r w:rsidR="008E2544">
              <w:rPr>
                <w:rFonts w:ascii="Arial" w:hAnsi="Arial" w:cs="Arial"/>
                <w:sz w:val="22"/>
              </w:rPr>
              <w:t>1</w:t>
            </w:r>
            <w:r w:rsidR="001D3F7D" w:rsidRPr="00E80A80">
              <w:rPr>
                <w:rFonts w:ascii="Arial" w:hAnsi="Arial" w:cs="Arial"/>
                <w:sz w:val="22"/>
              </w:rPr>
              <w:t xml:space="preserve"> - 20</w:t>
            </w:r>
            <w:r w:rsidR="001D3F7D" w:rsidRPr="00E80A80">
              <w:rPr>
                <w:rFonts w:ascii="Arial" w:hAnsi="Arial" w:cs="Arial"/>
                <w:sz w:val="22"/>
                <w:lang w:val="en-US"/>
              </w:rPr>
              <w:t>2</w:t>
            </w:r>
            <w:r w:rsidR="00932FBC">
              <w:rPr>
                <w:rFonts w:ascii="Arial" w:hAnsi="Arial" w:cs="Arial"/>
                <w:sz w:val="22"/>
              </w:rPr>
              <w:t>1</w:t>
            </w:r>
            <w:r w:rsidRPr="00E80A80">
              <w:rPr>
                <w:rFonts w:ascii="Arial" w:hAnsi="Arial" w:cs="Arial"/>
                <w:sz w:val="22"/>
              </w:rPr>
              <w:t xml:space="preserve">    </w:t>
            </w:r>
          </w:p>
        </w:tc>
      </w:tr>
      <w:tr w:rsidR="00BA7927">
        <w:tc>
          <w:tcPr>
            <w:tcW w:w="5164" w:type="dxa"/>
            <w:gridSpan w:val="3"/>
          </w:tcPr>
          <w:p w:rsidR="00BA7927" w:rsidRDefault="00BA7927">
            <w:pPr>
              <w:pStyle w:val="1"/>
              <w:rPr>
                <w:rFonts w:ascii="Arial" w:hAnsi="Arial" w:cs="Arial"/>
                <w:sz w:val="24"/>
              </w:rPr>
            </w:pPr>
            <w:r>
              <w:rPr>
                <w:rFonts w:ascii="Arial" w:hAnsi="Arial" w:cs="Arial"/>
                <w:sz w:val="24"/>
              </w:rPr>
              <w:t>ΔΗΜΟΣ  ΜΟΣΧΑΤΟΥ - ΤΑΥΡΟΥ</w:t>
            </w:r>
          </w:p>
        </w:tc>
        <w:tc>
          <w:tcPr>
            <w:tcW w:w="236" w:type="dxa"/>
          </w:tcPr>
          <w:p w:rsidR="00BA7927" w:rsidRDefault="00BA7927">
            <w:pPr>
              <w:rPr>
                <w:rFonts w:ascii="Arial" w:hAnsi="Arial" w:cs="Arial"/>
              </w:rPr>
            </w:pPr>
          </w:p>
        </w:tc>
        <w:tc>
          <w:tcPr>
            <w:tcW w:w="4098" w:type="dxa"/>
          </w:tcPr>
          <w:p w:rsidR="00BA7927" w:rsidRDefault="00BA7927">
            <w:pPr>
              <w:rPr>
                <w:rFonts w:ascii="Arial" w:hAnsi="Arial" w:cs="Arial"/>
                <w:sz w:val="22"/>
              </w:rPr>
            </w:pPr>
          </w:p>
        </w:tc>
      </w:tr>
      <w:tr w:rsidR="00BA7927">
        <w:tc>
          <w:tcPr>
            <w:tcW w:w="5164" w:type="dxa"/>
            <w:gridSpan w:val="3"/>
          </w:tcPr>
          <w:p w:rsidR="00BA7927" w:rsidRPr="00970832" w:rsidRDefault="00BA7927">
            <w:pPr>
              <w:jc w:val="center"/>
              <w:rPr>
                <w:rFonts w:ascii="Arial" w:hAnsi="Arial" w:cs="Arial"/>
                <w:bCs/>
                <w:sz w:val="22"/>
              </w:rPr>
            </w:pPr>
            <w:r>
              <w:rPr>
                <w:rFonts w:ascii="Arial" w:hAnsi="Arial" w:cs="Arial"/>
                <w:bCs/>
                <w:sz w:val="22"/>
              </w:rPr>
              <w:t>Δ/ΝΣΗ ΤΕΧΝΙΚΩΝ ΥΠΗΡΕΣΙΩΝ &amp; ΔΟΜΗΣΗΣ</w:t>
            </w:r>
          </w:p>
          <w:p w:rsidR="00BA7927" w:rsidRDefault="00BA7927">
            <w:pPr>
              <w:jc w:val="center"/>
              <w:rPr>
                <w:rFonts w:ascii="Arial" w:hAnsi="Arial" w:cs="Arial"/>
                <w:bCs/>
                <w:sz w:val="22"/>
              </w:rPr>
            </w:pPr>
            <w:r>
              <w:rPr>
                <w:rFonts w:ascii="Arial" w:hAnsi="Arial" w:cs="Arial"/>
                <w:bCs/>
                <w:sz w:val="22"/>
              </w:rPr>
              <w:t>ΥΠΗΡΕΣΙΑ ΔΟΜΗΣΗΣ</w:t>
            </w:r>
          </w:p>
        </w:tc>
        <w:tc>
          <w:tcPr>
            <w:tcW w:w="236" w:type="dxa"/>
          </w:tcPr>
          <w:p w:rsidR="00BA7927" w:rsidRDefault="00BA7927">
            <w:pPr>
              <w:rPr>
                <w:rFonts w:ascii="Arial" w:hAnsi="Arial" w:cs="Arial"/>
                <w:sz w:val="22"/>
              </w:rPr>
            </w:pPr>
          </w:p>
        </w:tc>
        <w:tc>
          <w:tcPr>
            <w:tcW w:w="4098" w:type="dxa"/>
          </w:tcPr>
          <w:p w:rsidR="00BA7927" w:rsidRDefault="00BA7927">
            <w:pPr>
              <w:jc w:val="both"/>
              <w:rPr>
                <w:rFonts w:ascii="Arial" w:hAnsi="Arial" w:cs="Arial"/>
                <w:sz w:val="22"/>
              </w:rPr>
            </w:pPr>
          </w:p>
        </w:tc>
      </w:tr>
      <w:tr w:rsidR="00BA7927">
        <w:tc>
          <w:tcPr>
            <w:tcW w:w="5164" w:type="dxa"/>
            <w:gridSpan w:val="3"/>
          </w:tcPr>
          <w:p w:rsidR="00BA7927" w:rsidRDefault="00BA7927">
            <w:pPr>
              <w:pStyle w:val="2"/>
              <w:rPr>
                <w:rFonts w:ascii="Arial" w:hAnsi="Arial" w:cs="Arial"/>
                <w:bCs w:val="0"/>
                <w:sz w:val="24"/>
              </w:rPr>
            </w:pPr>
            <w:r>
              <w:rPr>
                <w:rFonts w:ascii="Arial" w:hAnsi="Arial" w:cs="Arial"/>
                <w:sz w:val="24"/>
              </w:rPr>
              <w:t>---------------------------</w:t>
            </w:r>
          </w:p>
        </w:tc>
        <w:tc>
          <w:tcPr>
            <w:tcW w:w="236" w:type="dxa"/>
          </w:tcPr>
          <w:p w:rsidR="00BA7927" w:rsidRDefault="00BA7927">
            <w:pPr>
              <w:rPr>
                <w:rFonts w:ascii="Arial" w:hAnsi="Arial" w:cs="Arial"/>
              </w:rPr>
            </w:pPr>
          </w:p>
        </w:tc>
        <w:tc>
          <w:tcPr>
            <w:tcW w:w="4098" w:type="dxa"/>
          </w:tcPr>
          <w:p w:rsidR="00BA7927" w:rsidRPr="000909C8" w:rsidRDefault="00BA7927" w:rsidP="000909C8">
            <w:pPr>
              <w:rPr>
                <w:rFonts w:ascii="Arial" w:hAnsi="Arial" w:cs="Arial"/>
                <w:sz w:val="22"/>
              </w:rPr>
            </w:pPr>
            <w:r>
              <w:rPr>
                <w:rFonts w:ascii="Arial" w:hAnsi="Arial" w:cs="Arial"/>
                <w:sz w:val="22"/>
              </w:rPr>
              <w:t xml:space="preserve">         Αριθ. </w:t>
            </w:r>
            <w:proofErr w:type="spellStart"/>
            <w:r>
              <w:rPr>
                <w:rFonts w:ascii="Arial" w:hAnsi="Arial" w:cs="Arial"/>
                <w:sz w:val="22"/>
              </w:rPr>
              <w:t>Πρωτ</w:t>
            </w:r>
            <w:proofErr w:type="spellEnd"/>
            <w:r>
              <w:rPr>
                <w:rFonts w:ascii="Arial" w:hAnsi="Arial" w:cs="Arial"/>
                <w:sz w:val="22"/>
              </w:rPr>
              <w:t xml:space="preserve">.  </w:t>
            </w:r>
            <w:r w:rsidRPr="00E80A80">
              <w:rPr>
                <w:rFonts w:ascii="Arial" w:hAnsi="Arial" w:cs="Arial"/>
                <w:sz w:val="22"/>
              </w:rPr>
              <w:t xml:space="preserve">: </w:t>
            </w:r>
            <w:r w:rsidR="0081754B">
              <w:rPr>
                <w:rFonts w:ascii="Arial" w:hAnsi="Arial" w:cs="Arial"/>
                <w:sz w:val="22"/>
              </w:rPr>
              <w:t>Δ.Υ,</w:t>
            </w:r>
          </w:p>
        </w:tc>
      </w:tr>
      <w:tr w:rsidR="00BA7927">
        <w:tc>
          <w:tcPr>
            <w:tcW w:w="5164" w:type="dxa"/>
            <w:gridSpan w:val="3"/>
          </w:tcPr>
          <w:p w:rsidR="00BA7927" w:rsidRDefault="00BA7927">
            <w:pPr>
              <w:pStyle w:val="2"/>
              <w:rPr>
                <w:rFonts w:ascii="Arial" w:hAnsi="Arial" w:cs="Arial"/>
                <w:sz w:val="22"/>
              </w:rPr>
            </w:pPr>
          </w:p>
        </w:tc>
        <w:tc>
          <w:tcPr>
            <w:tcW w:w="236" w:type="dxa"/>
          </w:tcPr>
          <w:p w:rsidR="00BA7927" w:rsidRDefault="00BA7927">
            <w:pPr>
              <w:rPr>
                <w:rFonts w:ascii="Arial" w:hAnsi="Arial" w:cs="Arial"/>
                <w:sz w:val="22"/>
              </w:rPr>
            </w:pPr>
          </w:p>
        </w:tc>
        <w:tc>
          <w:tcPr>
            <w:tcW w:w="4098" w:type="dxa"/>
          </w:tcPr>
          <w:p w:rsidR="00BA7927" w:rsidRDefault="00BA7927">
            <w:pPr>
              <w:rPr>
                <w:rFonts w:ascii="Arial" w:hAnsi="Arial" w:cs="Arial"/>
                <w:sz w:val="22"/>
              </w:rPr>
            </w:pPr>
          </w:p>
        </w:tc>
      </w:tr>
      <w:tr w:rsidR="00BA7927">
        <w:trPr>
          <w:cantSplit/>
        </w:trPr>
        <w:tc>
          <w:tcPr>
            <w:tcW w:w="1525" w:type="dxa"/>
          </w:tcPr>
          <w:p w:rsidR="00BA7927" w:rsidRDefault="00BA7927">
            <w:pPr>
              <w:rPr>
                <w:rFonts w:ascii="Arial" w:hAnsi="Arial" w:cs="Arial"/>
                <w:sz w:val="22"/>
              </w:rPr>
            </w:pPr>
            <w:proofErr w:type="spellStart"/>
            <w:r>
              <w:rPr>
                <w:rFonts w:ascii="Arial" w:hAnsi="Arial" w:cs="Arial"/>
                <w:sz w:val="22"/>
              </w:rPr>
              <w:t>Ταχ</w:t>
            </w:r>
            <w:proofErr w:type="spellEnd"/>
            <w:r>
              <w:rPr>
                <w:rFonts w:ascii="Arial" w:hAnsi="Arial" w:cs="Arial"/>
                <w:sz w:val="22"/>
              </w:rPr>
              <w:t>. Δ/</w:t>
            </w:r>
            <w:proofErr w:type="spellStart"/>
            <w:r>
              <w:rPr>
                <w:rFonts w:ascii="Arial" w:hAnsi="Arial" w:cs="Arial"/>
                <w:sz w:val="22"/>
              </w:rPr>
              <w:t>νση</w:t>
            </w:r>
            <w:proofErr w:type="spellEnd"/>
            <w:r>
              <w:rPr>
                <w:rFonts w:ascii="Arial" w:hAnsi="Arial" w:cs="Arial"/>
                <w:sz w:val="22"/>
              </w:rPr>
              <w:t xml:space="preserve">      </w:t>
            </w:r>
          </w:p>
        </w:tc>
        <w:tc>
          <w:tcPr>
            <w:tcW w:w="236" w:type="dxa"/>
          </w:tcPr>
          <w:p w:rsidR="00BA7927" w:rsidRDefault="00BA7927">
            <w:pPr>
              <w:jc w:val="center"/>
              <w:rPr>
                <w:rFonts w:ascii="Arial" w:hAnsi="Arial" w:cs="Arial"/>
                <w:sz w:val="22"/>
              </w:rPr>
            </w:pPr>
            <w:r>
              <w:rPr>
                <w:rFonts w:ascii="Arial" w:hAnsi="Arial" w:cs="Arial"/>
                <w:sz w:val="22"/>
              </w:rPr>
              <w:t>:</w:t>
            </w:r>
          </w:p>
        </w:tc>
        <w:tc>
          <w:tcPr>
            <w:tcW w:w="3403" w:type="dxa"/>
          </w:tcPr>
          <w:p w:rsidR="00BA7927" w:rsidRDefault="00BA7927">
            <w:pPr>
              <w:jc w:val="both"/>
              <w:rPr>
                <w:rFonts w:ascii="Arial" w:hAnsi="Arial" w:cs="Arial"/>
                <w:sz w:val="22"/>
              </w:rPr>
            </w:pPr>
            <w:r>
              <w:rPr>
                <w:rFonts w:ascii="Arial" w:hAnsi="Arial" w:cs="Arial"/>
                <w:sz w:val="22"/>
              </w:rPr>
              <w:t>Κοραή 36 &amp; Αγ. Γερασίμου</w:t>
            </w:r>
          </w:p>
        </w:tc>
        <w:tc>
          <w:tcPr>
            <w:tcW w:w="236" w:type="dxa"/>
          </w:tcPr>
          <w:p w:rsidR="00BA7927" w:rsidRDefault="00932FBC">
            <w:pPr>
              <w:jc w:val="both"/>
              <w:rPr>
                <w:rFonts w:ascii="Arial" w:hAnsi="Arial" w:cs="Arial"/>
                <w:sz w:val="22"/>
              </w:rPr>
            </w:pPr>
            <w:r>
              <w:rPr>
                <w:rFonts w:ascii="Arial" w:hAnsi="Arial" w:cs="Arial"/>
                <w:sz w:val="22"/>
              </w:rPr>
              <w:t xml:space="preserve">  </w:t>
            </w:r>
          </w:p>
        </w:tc>
        <w:tc>
          <w:tcPr>
            <w:tcW w:w="4098" w:type="dxa"/>
            <w:vMerge w:val="restart"/>
          </w:tcPr>
          <w:p w:rsidR="0081754B" w:rsidRDefault="0081754B" w:rsidP="0081754B">
            <w:pPr>
              <w:pStyle w:val="3"/>
              <w:rPr>
                <w:rFonts w:ascii="Arial" w:hAnsi="Arial" w:cs="Arial"/>
                <w:sz w:val="22"/>
              </w:rPr>
            </w:pPr>
            <w:r>
              <w:rPr>
                <w:rFonts w:ascii="Arial" w:hAnsi="Arial" w:cs="Arial"/>
                <w:sz w:val="22"/>
              </w:rPr>
              <w:t xml:space="preserve">         Προς </w:t>
            </w:r>
          </w:p>
          <w:p w:rsidR="0081754B" w:rsidRDefault="0081754B" w:rsidP="0081754B">
            <w:pPr>
              <w:rPr>
                <w:rFonts w:ascii="Arial" w:hAnsi="Arial" w:cs="Arial"/>
                <w:sz w:val="22"/>
                <w:szCs w:val="22"/>
              </w:rPr>
            </w:pPr>
            <w:r>
              <w:rPr>
                <w:rFonts w:ascii="Arial" w:hAnsi="Arial" w:cs="Arial"/>
                <w:sz w:val="22"/>
                <w:szCs w:val="22"/>
              </w:rPr>
              <w:t xml:space="preserve">         </w:t>
            </w:r>
            <w:r w:rsidRPr="000909C8">
              <w:rPr>
                <w:rFonts w:ascii="Arial" w:hAnsi="Arial" w:cs="Arial"/>
                <w:sz w:val="22"/>
                <w:szCs w:val="22"/>
              </w:rPr>
              <w:t>ΠΡΟΕΔΡΟ ΔΗΜΟΤΙΚΟΥ</w:t>
            </w:r>
            <w:r>
              <w:rPr>
                <w:rFonts w:ascii="Arial" w:hAnsi="Arial" w:cs="Arial"/>
                <w:sz w:val="22"/>
                <w:szCs w:val="22"/>
              </w:rPr>
              <w:t xml:space="preserve">                   </w:t>
            </w:r>
          </w:p>
          <w:p w:rsidR="0081754B" w:rsidRDefault="0081754B" w:rsidP="0081754B">
            <w:pPr>
              <w:rPr>
                <w:rFonts w:ascii="Arial" w:hAnsi="Arial" w:cs="Arial"/>
                <w:sz w:val="22"/>
              </w:rPr>
            </w:pPr>
            <w:r>
              <w:rPr>
                <w:rFonts w:ascii="Arial" w:hAnsi="Arial" w:cs="Arial"/>
                <w:sz w:val="22"/>
                <w:szCs w:val="22"/>
              </w:rPr>
              <w:t xml:space="preserve">         ΣΥΜΒΟΥΛΙΟΥ</w:t>
            </w:r>
            <w:r w:rsidRPr="000909C8">
              <w:rPr>
                <w:rFonts w:ascii="Arial" w:hAnsi="Arial" w:cs="Arial"/>
                <w:sz w:val="22"/>
                <w:szCs w:val="22"/>
              </w:rPr>
              <w:t xml:space="preserve"> </w:t>
            </w:r>
            <w:r>
              <w:rPr>
                <w:rFonts w:ascii="Arial" w:hAnsi="Arial" w:cs="Arial"/>
                <w:sz w:val="22"/>
                <w:szCs w:val="22"/>
              </w:rPr>
              <w:t xml:space="preserve">                                                                         </w:t>
            </w:r>
            <w:r>
              <w:rPr>
                <w:rFonts w:ascii="Arial" w:hAnsi="Arial" w:cs="Arial"/>
                <w:sz w:val="22"/>
              </w:rPr>
              <w:t xml:space="preserve">   </w:t>
            </w:r>
          </w:p>
          <w:p w:rsidR="0081754B" w:rsidRPr="00F87F7F" w:rsidRDefault="0081754B" w:rsidP="0081754B">
            <w:pPr>
              <w:rPr>
                <w:rFonts w:ascii="Arial" w:hAnsi="Arial" w:cs="Arial"/>
                <w:sz w:val="22"/>
                <w:szCs w:val="22"/>
              </w:rPr>
            </w:pPr>
            <w:r>
              <w:rPr>
                <w:rFonts w:ascii="Arial" w:hAnsi="Arial" w:cs="Arial"/>
                <w:sz w:val="22"/>
              </w:rPr>
              <w:t xml:space="preserve">         ΕΝΤΑΥΘΑ</w:t>
            </w:r>
          </w:p>
          <w:p w:rsidR="000909C8" w:rsidRPr="001D3F7D" w:rsidRDefault="000909C8" w:rsidP="005A5A03">
            <w:pPr>
              <w:rPr>
                <w:rFonts w:ascii="Arial" w:hAnsi="Arial" w:cs="Arial"/>
                <w:sz w:val="22"/>
              </w:rPr>
            </w:pPr>
          </w:p>
        </w:tc>
      </w:tr>
      <w:tr w:rsidR="00BA7927">
        <w:trPr>
          <w:cantSplit/>
        </w:trPr>
        <w:tc>
          <w:tcPr>
            <w:tcW w:w="1525" w:type="dxa"/>
          </w:tcPr>
          <w:p w:rsidR="00BA7927" w:rsidRDefault="00BA7927">
            <w:pPr>
              <w:rPr>
                <w:rFonts w:ascii="Arial" w:hAnsi="Arial" w:cs="Arial"/>
                <w:sz w:val="22"/>
              </w:rPr>
            </w:pPr>
            <w:proofErr w:type="spellStart"/>
            <w:r>
              <w:rPr>
                <w:rFonts w:ascii="Arial" w:hAnsi="Arial" w:cs="Arial"/>
                <w:sz w:val="22"/>
              </w:rPr>
              <w:t>Ταχ</w:t>
            </w:r>
            <w:proofErr w:type="spellEnd"/>
            <w:r>
              <w:rPr>
                <w:rFonts w:ascii="Arial" w:hAnsi="Arial" w:cs="Arial"/>
                <w:sz w:val="22"/>
              </w:rPr>
              <w:t xml:space="preserve">. </w:t>
            </w:r>
            <w:proofErr w:type="spellStart"/>
            <w:r>
              <w:rPr>
                <w:rFonts w:ascii="Arial" w:hAnsi="Arial" w:cs="Arial"/>
                <w:sz w:val="22"/>
              </w:rPr>
              <w:t>Κώδ</w:t>
            </w:r>
            <w:proofErr w:type="spellEnd"/>
            <w:r>
              <w:rPr>
                <w:rFonts w:ascii="Arial" w:hAnsi="Arial" w:cs="Arial"/>
                <w:sz w:val="22"/>
              </w:rPr>
              <w:t xml:space="preserve">.      </w:t>
            </w:r>
          </w:p>
        </w:tc>
        <w:tc>
          <w:tcPr>
            <w:tcW w:w="236" w:type="dxa"/>
          </w:tcPr>
          <w:p w:rsidR="00BA7927" w:rsidRDefault="00BA7927">
            <w:pPr>
              <w:jc w:val="center"/>
              <w:rPr>
                <w:rFonts w:ascii="Arial" w:hAnsi="Arial" w:cs="Arial"/>
                <w:sz w:val="22"/>
              </w:rPr>
            </w:pPr>
            <w:r>
              <w:rPr>
                <w:rFonts w:ascii="Arial" w:hAnsi="Arial" w:cs="Arial"/>
                <w:sz w:val="22"/>
              </w:rPr>
              <w:t>:</w:t>
            </w:r>
          </w:p>
        </w:tc>
        <w:tc>
          <w:tcPr>
            <w:tcW w:w="3403" w:type="dxa"/>
          </w:tcPr>
          <w:p w:rsidR="00BA7927" w:rsidRDefault="00BA7927">
            <w:pPr>
              <w:jc w:val="both"/>
              <w:rPr>
                <w:rFonts w:ascii="Arial" w:hAnsi="Arial" w:cs="Arial"/>
                <w:sz w:val="22"/>
              </w:rPr>
            </w:pPr>
            <w:r>
              <w:rPr>
                <w:rFonts w:ascii="Arial" w:hAnsi="Arial" w:cs="Arial"/>
                <w:sz w:val="22"/>
              </w:rPr>
              <w:t>183 45</w:t>
            </w:r>
          </w:p>
        </w:tc>
        <w:tc>
          <w:tcPr>
            <w:tcW w:w="236" w:type="dxa"/>
          </w:tcPr>
          <w:p w:rsidR="00BA7927" w:rsidRDefault="00BA7927">
            <w:pPr>
              <w:jc w:val="both"/>
              <w:rPr>
                <w:rFonts w:ascii="Arial" w:hAnsi="Arial" w:cs="Arial"/>
                <w:sz w:val="22"/>
              </w:rPr>
            </w:pPr>
          </w:p>
        </w:tc>
        <w:tc>
          <w:tcPr>
            <w:tcW w:w="4098" w:type="dxa"/>
            <w:vMerge/>
          </w:tcPr>
          <w:p w:rsidR="00BA7927" w:rsidRDefault="00BA7927">
            <w:pPr>
              <w:jc w:val="both"/>
              <w:rPr>
                <w:rFonts w:ascii="Arial" w:hAnsi="Arial" w:cs="Arial"/>
                <w:sz w:val="22"/>
              </w:rPr>
            </w:pPr>
          </w:p>
        </w:tc>
      </w:tr>
      <w:tr w:rsidR="00BA7927">
        <w:trPr>
          <w:cantSplit/>
        </w:trPr>
        <w:tc>
          <w:tcPr>
            <w:tcW w:w="1525" w:type="dxa"/>
          </w:tcPr>
          <w:p w:rsidR="00BA7927" w:rsidRDefault="00BA7927">
            <w:pPr>
              <w:rPr>
                <w:rFonts w:ascii="Arial" w:hAnsi="Arial" w:cs="Arial"/>
                <w:sz w:val="22"/>
              </w:rPr>
            </w:pPr>
            <w:r>
              <w:rPr>
                <w:rFonts w:ascii="Arial" w:hAnsi="Arial" w:cs="Arial"/>
                <w:sz w:val="22"/>
              </w:rPr>
              <w:t>Τηλέφωνο</w:t>
            </w:r>
          </w:p>
        </w:tc>
        <w:tc>
          <w:tcPr>
            <w:tcW w:w="236" w:type="dxa"/>
          </w:tcPr>
          <w:p w:rsidR="00BA7927" w:rsidRDefault="00BA7927">
            <w:pPr>
              <w:jc w:val="center"/>
              <w:rPr>
                <w:rFonts w:ascii="Arial" w:hAnsi="Arial" w:cs="Arial"/>
                <w:sz w:val="22"/>
              </w:rPr>
            </w:pPr>
            <w:r>
              <w:rPr>
                <w:rFonts w:ascii="Arial" w:hAnsi="Arial" w:cs="Arial"/>
                <w:sz w:val="22"/>
              </w:rPr>
              <w:t>:</w:t>
            </w:r>
          </w:p>
        </w:tc>
        <w:tc>
          <w:tcPr>
            <w:tcW w:w="3403" w:type="dxa"/>
          </w:tcPr>
          <w:p w:rsidR="00BA7927" w:rsidRDefault="00BA7927">
            <w:pPr>
              <w:rPr>
                <w:rFonts w:ascii="Arial" w:hAnsi="Arial" w:cs="Arial"/>
                <w:sz w:val="22"/>
              </w:rPr>
            </w:pPr>
            <w:r>
              <w:rPr>
                <w:rFonts w:ascii="Arial" w:hAnsi="Arial" w:cs="Arial"/>
                <w:sz w:val="22"/>
              </w:rPr>
              <w:t>213 2019614</w:t>
            </w:r>
          </w:p>
        </w:tc>
        <w:tc>
          <w:tcPr>
            <w:tcW w:w="236" w:type="dxa"/>
          </w:tcPr>
          <w:p w:rsidR="00BA7927" w:rsidRDefault="00BA7927">
            <w:pPr>
              <w:jc w:val="both"/>
              <w:rPr>
                <w:rFonts w:ascii="Arial" w:hAnsi="Arial" w:cs="Arial"/>
                <w:sz w:val="22"/>
              </w:rPr>
            </w:pPr>
          </w:p>
        </w:tc>
        <w:tc>
          <w:tcPr>
            <w:tcW w:w="4098" w:type="dxa"/>
            <w:vMerge/>
          </w:tcPr>
          <w:p w:rsidR="00BA7927" w:rsidRDefault="00BA7927">
            <w:pPr>
              <w:jc w:val="both"/>
              <w:rPr>
                <w:rFonts w:ascii="Arial" w:hAnsi="Arial" w:cs="Arial"/>
                <w:sz w:val="22"/>
                <w:u w:val="single"/>
              </w:rPr>
            </w:pPr>
          </w:p>
        </w:tc>
      </w:tr>
      <w:tr w:rsidR="00BA7927">
        <w:trPr>
          <w:cantSplit/>
        </w:trPr>
        <w:tc>
          <w:tcPr>
            <w:tcW w:w="1525" w:type="dxa"/>
          </w:tcPr>
          <w:p w:rsidR="00BA7927" w:rsidRDefault="00BA7927">
            <w:pPr>
              <w:rPr>
                <w:rFonts w:ascii="Arial" w:hAnsi="Arial" w:cs="Arial"/>
                <w:sz w:val="22"/>
              </w:rPr>
            </w:pPr>
            <w:r>
              <w:rPr>
                <w:rFonts w:ascii="Arial" w:hAnsi="Arial" w:cs="Arial"/>
                <w:sz w:val="22"/>
                <w:lang w:val="en-US"/>
              </w:rPr>
              <w:t>FAX</w:t>
            </w:r>
          </w:p>
        </w:tc>
        <w:tc>
          <w:tcPr>
            <w:tcW w:w="236" w:type="dxa"/>
          </w:tcPr>
          <w:p w:rsidR="00BA7927" w:rsidRDefault="00BA7927">
            <w:pPr>
              <w:jc w:val="center"/>
              <w:rPr>
                <w:rFonts w:ascii="Arial" w:hAnsi="Arial" w:cs="Arial"/>
                <w:sz w:val="22"/>
              </w:rPr>
            </w:pPr>
            <w:r>
              <w:rPr>
                <w:rFonts w:ascii="Arial" w:hAnsi="Arial" w:cs="Arial"/>
                <w:sz w:val="22"/>
              </w:rPr>
              <w:t>:</w:t>
            </w:r>
          </w:p>
        </w:tc>
        <w:tc>
          <w:tcPr>
            <w:tcW w:w="3403" w:type="dxa"/>
          </w:tcPr>
          <w:p w:rsidR="00BA7927" w:rsidRDefault="00BA7927">
            <w:pPr>
              <w:jc w:val="both"/>
              <w:rPr>
                <w:rFonts w:ascii="Arial" w:hAnsi="Arial" w:cs="Arial"/>
                <w:sz w:val="22"/>
              </w:rPr>
            </w:pPr>
            <w:r>
              <w:rPr>
                <w:rFonts w:ascii="Arial" w:hAnsi="Arial" w:cs="Arial"/>
                <w:sz w:val="22"/>
              </w:rPr>
              <w:t>210 9416154</w:t>
            </w:r>
          </w:p>
        </w:tc>
        <w:tc>
          <w:tcPr>
            <w:tcW w:w="236" w:type="dxa"/>
          </w:tcPr>
          <w:p w:rsidR="00BA7927" w:rsidRDefault="00BA7927">
            <w:pPr>
              <w:rPr>
                <w:rFonts w:ascii="Arial" w:hAnsi="Arial" w:cs="Arial"/>
                <w:sz w:val="22"/>
              </w:rPr>
            </w:pPr>
          </w:p>
        </w:tc>
        <w:tc>
          <w:tcPr>
            <w:tcW w:w="4098" w:type="dxa"/>
            <w:vMerge/>
          </w:tcPr>
          <w:p w:rsidR="00BA7927" w:rsidRDefault="00BA7927">
            <w:pPr>
              <w:jc w:val="center"/>
              <w:rPr>
                <w:rFonts w:ascii="Arial" w:hAnsi="Arial" w:cs="Arial"/>
                <w:sz w:val="22"/>
              </w:rPr>
            </w:pPr>
          </w:p>
        </w:tc>
      </w:tr>
      <w:tr w:rsidR="0081754B">
        <w:trPr>
          <w:cantSplit/>
        </w:trPr>
        <w:tc>
          <w:tcPr>
            <w:tcW w:w="1525" w:type="dxa"/>
          </w:tcPr>
          <w:p w:rsidR="0081754B" w:rsidRPr="000C2DB7" w:rsidRDefault="0081754B" w:rsidP="00E0452D">
            <w:pPr>
              <w:rPr>
                <w:rFonts w:ascii="Arial" w:hAnsi="Arial" w:cs="Arial"/>
                <w:sz w:val="22"/>
                <w:szCs w:val="22"/>
              </w:rPr>
            </w:pPr>
            <w:r>
              <w:rPr>
                <w:rFonts w:ascii="Arial" w:hAnsi="Arial" w:cs="Arial"/>
                <w:sz w:val="22"/>
                <w:szCs w:val="22"/>
              </w:rPr>
              <w:t>Αρμόδιος υπάλληλος</w:t>
            </w:r>
          </w:p>
        </w:tc>
        <w:tc>
          <w:tcPr>
            <w:tcW w:w="236" w:type="dxa"/>
          </w:tcPr>
          <w:p w:rsidR="0081754B" w:rsidRPr="00035D39" w:rsidRDefault="0081754B" w:rsidP="00E0452D">
            <w:pPr>
              <w:jc w:val="center"/>
              <w:rPr>
                <w:rFonts w:ascii="Arial" w:hAnsi="Arial" w:cs="Arial"/>
                <w:sz w:val="22"/>
                <w:szCs w:val="22"/>
              </w:rPr>
            </w:pPr>
            <w:r w:rsidRPr="00035D39">
              <w:rPr>
                <w:rFonts w:ascii="Arial" w:hAnsi="Arial" w:cs="Arial"/>
                <w:sz w:val="22"/>
                <w:szCs w:val="22"/>
              </w:rPr>
              <w:t>:</w:t>
            </w:r>
          </w:p>
        </w:tc>
        <w:tc>
          <w:tcPr>
            <w:tcW w:w="3403" w:type="dxa"/>
          </w:tcPr>
          <w:p w:rsidR="0081754B" w:rsidRPr="00035D39" w:rsidRDefault="0081754B" w:rsidP="00E0452D">
            <w:pPr>
              <w:jc w:val="both"/>
              <w:rPr>
                <w:rFonts w:ascii="Arial" w:hAnsi="Arial" w:cs="Arial"/>
                <w:sz w:val="22"/>
                <w:szCs w:val="22"/>
              </w:rPr>
            </w:pPr>
            <w:r>
              <w:rPr>
                <w:rFonts w:ascii="Arial" w:hAnsi="Arial" w:cs="Arial"/>
                <w:sz w:val="22"/>
                <w:szCs w:val="22"/>
              </w:rPr>
              <w:t>Καλογήρου Ο.</w:t>
            </w:r>
          </w:p>
        </w:tc>
        <w:tc>
          <w:tcPr>
            <w:tcW w:w="236" w:type="dxa"/>
          </w:tcPr>
          <w:p w:rsidR="0081754B" w:rsidRDefault="0081754B">
            <w:pPr>
              <w:rPr>
                <w:rFonts w:ascii="Arial" w:hAnsi="Arial" w:cs="Arial"/>
                <w:sz w:val="22"/>
              </w:rPr>
            </w:pPr>
          </w:p>
        </w:tc>
        <w:tc>
          <w:tcPr>
            <w:tcW w:w="4098" w:type="dxa"/>
            <w:vMerge/>
          </w:tcPr>
          <w:p w:rsidR="0081754B" w:rsidRDefault="0081754B">
            <w:pPr>
              <w:jc w:val="center"/>
              <w:rPr>
                <w:rFonts w:ascii="Arial" w:hAnsi="Arial" w:cs="Arial"/>
                <w:sz w:val="22"/>
              </w:rPr>
            </w:pPr>
          </w:p>
        </w:tc>
      </w:tr>
    </w:tbl>
    <w:p w:rsidR="00EA0226" w:rsidRDefault="00EA0226" w:rsidP="007577A6"/>
    <w:p w:rsidR="0081754B" w:rsidRDefault="0081754B" w:rsidP="007577A6"/>
    <w:p w:rsidR="008E2544" w:rsidRPr="00741268" w:rsidRDefault="008E2544" w:rsidP="008E2544">
      <w:pPr>
        <w:spacing w:line="360" w:lineRule="auto"/>
        <w:rPr>
          <w:rFonts w:asciiTheme="minorHAnsi" w:hAnsiTheme="minorHAnsi"/>
        </w:rPr>
      </w:pPr>
      <w:r w:rsidRPr="00741268">
        <w:rPr>
          <w:rFonts w:asciiTheme="minorHAnsi" w:hAnsiTheme="minorHAnsi"/>
        </w:rPr>
        <w:t xml:space="preserve">ΘΕΜΑ:  </w:t>
      </w:r>
      <w:proofErr w:type="spellStart"/>
      <w:r w:rsidRPr="00741268">
        <w:rPr>
          <w:rFonts w:asciiTheme="minorHAnsi" w:hAnsiTheme="minorHAnsi"/>
        </w:rPr>
        <w:t>Επικαιροποίηση</w:t>
      </w:r>
      <w:proofErr w:type="spellEnd"/>
      <w:r w:rsidRPr="00741268">
        <w:rPr>
          <w:rFonts w:asciiTheme="minorHAnsi" w:hAnsiTheme="minorHAnsi"/>
        </w:rPr>
        <w:t xml:space="preserve"> της </w:t>
      </w:r>
      <w:proofErr w:type="spellStart"/>
      <w:r w:rsidRPr="00741268">
        <w:rPr>
          <w:rFonts w:asciiTheme="minorHAnsi" w:hAnsiTheme="minorHAnsi"/>
        </w:rPr>
        <w:t>υπ΄αριθμ</w:t>
      </w:r>
      <w:proofErr w:type="spellEnd"/>
      <w:r w:rsidRPr="00741268">
        <w:rPr>
          <w:rFonts w:asciiTheme="minorHAnsi" w:hAnsiTheme="minorHAnsi"/>
        </w:rPr>
        <w:t xml:space="preserve">. 84/02-06-2010 απόφασης Δημοτικού Συμβουλίου         </w:t>
      </w:r>
    </w:p>
    <w:p w:rsidR="008E2544" w:rsidRPr="00741268" w:rsidRDefault="008E2544" w:rsidP="008E2544">
      <w:pPr>
        <w:spacing w:line="360" w:lineRule="auto"/>
        <w:rPr>
          <w:rFonts w:asciiTheme="minorHAnsi" w:hAnsiTheme="minorHAnsi"/>
        </w:rPr>
      </w:pPr>
      <w:r w:rsidRPr="00741268">
        <w:rPr>
          <w:rFonts w:asciiTheme="minorHAnsi" w:hAnsiTheme="minorHAnsi"/>
        </w:rPr>
        <w:t xml:space="preserve">               περί </w:t>
      </w:r>
      <w:proofErr w:type="spellStart"/>
      <w:r w:rsidRPr="00741268">
        <w:rPr>
          <w:rFonts w:asciiTheme="minorHAnsi" w:hAnsiTheme="minorHAnsi"/>
        </w:rPr>
        <w:t>επανασύνταξης</w:t>
      </w:r>
      <w:proofErr w:type="spellEnd"/>
      <w:r w:rsidRPr="00741268">
        <w:rPr>
          <w:rFonts w:asciiTheme="minorHAnsi" w:hAnsiTheme="minorHAnsi"/>
        </w:rPr>
        <w:t xml:space="preserve"> Μεμονωμένης Πράξης Εφαρμογής στα  Ο.Τ. 234-235 της  </w:t>
      </w:r>
    </w:p>
    <w:p w:rsidR="008E2544" w:rsidRPr="00741268" w:rsidRDefault="008E2544" w:rsidP="008E2544">
      <w:pPr>
        <w:spacing w:line="360" w:lineRule="auto"/>
        <w:rPr>
          <w:rFonts w:asciiTheme="minorHAnsi" w:hAnsiTheme="minorHAnsi"/>
        </w:rPr>
      </w:pPr>
      <w:r w:rsidRPr="00741268">
        <w:rPr>
          <w:rFonts w:asciiTheme="minorHAnsi" w:hAnsiTheme="minorHAnsi"/>
        </w:rPr>
        <w:t xml:space="preserve">               περιοχής Ελαιώνα (ιδιοκτησία </w:t>
      </w:r>
      <w:r w:rsidRPr="00741268">
        <w:rPr>
          <w:rFonts w:asciiTheme="minorHAnsi" w:hAnsiTheme="minorHAnsi"/>
          <w:lang w:val="en-US"/>
        </w:rPr>
        <w:t>NOVAL</w:t>
      </w:r>
      <w:r w:rsidRPr="00741268">
        <w:rPr>
          <w:rFonts w:asciiTheme="minorHAnsi" w:hAnsiTheme="minorHAnsi"/>
        </w:rPr>
        <w:t xml:space="preserve"> </w:t>
      </w:r>
      <w:r w:rsidRPr="00741268">
        <w:rPr>
          <w:rFonts w:asciiTheme="minorHAnsi" w:hAnsiTheme="minorHAnsi"/>
          <w:lang w:val="en-US"/>
        </w:rPr>
        <w:t>PROPERTY</w:t>
      </w:r>
      <w:r w:rsidRPr="00741268">
        <w:rPr>
          <w:rFonts w:asciiTheme="minorHAnsi" w:hAnsiTheme="minorHAnsi"/>
        </w:rPr>
        <w:t xml:space="preserve"> πρώην  ΒΙΟΧΑΛΚΟ Α.Ε.)</w:t>
      </w:r>
    </w:p>
    <w:p w:rsidR="008E2544" w:rsidRPr="00741268" w:rsidRDefault="008E2544" w:rsidP="008E2544">
      <w:pPr>
        <w:spacing w:line="360" w:lineRule="auto"/>
        <w:rPr>
          <w:rFonts w:asciiTheme="minorHAnsi" w:hAnsiTheme="minorHAnsi"/>
        </w:rPr>
      </w:pPr>
    </w:p>
    <w:p w:rsidR="008E2544" w:rsidRPr="00741268" w:rsidRDefault="008E2544" w:rsidP="008E2544">
      <w:pPr>
        <w:spacing w:line="360" w:lineRule="auto"/>
        <w:rPr>
          <w:rFonts w:asciiTheme="minorHAnsi" w:hAnsiTheme="minorHAnsi"/>
        </w:rPr>
      </w:pPr>
      <w:proofErr w:type="spellStart"/>
      <w:r w:rsidRPr="00741268">
        <w:rPr>
          <w:rFonts w:asciiTheme="minorHAnsi" w:hAnsiTheme="minorHAnsi"/>
        </w:rPr>
        <w:t>Σχετ</w:t>
      </w:r>
      <w:proofErr w:type="spellEnd"/>
      <w:r w:rsidRPr="00741268">
        <w:rPr>
          <w:rFonts w:asciiTheme="minorHAnsi" w:hAnsiTheme="minorHAnsi"/>
        </w:rPr>
        <w:t xml:space="preserve">.: α) Η </w:t>
      </w:r>
      <w:proofErr w:type="spellStart"/>
      <w:r w:rsidRPr="00741268">
        <w:rPr>
          <w:rFonts w:asciiTheme="minorHAnsi" w:hAnsiTheme="minorHAnsi"/>
        </w:rPr>
        <w:t>υπ΄αριθμ</w:t>
      </w:r>
      <w:proofErr w:type="spellEnd"/>
      <w:r w:rsidRPr="00741268">
        <w:rPr>
          <w:rFonts w:asciiTheme="minorHAnsi" w:hAnsiTheme="minorHAnsi"/>
        </w:rPr>
        <w:t xml:space="preserve">. 84/02-06-2010 απόφαση του Δημοτικού Συμβουλίου του </w:t>
      </w:r>
      <w:r w:rsidR="00AC0A55" w:rsidRPr="00741268">
        <w:rPr>
          <w:rFonts w:asciiTheme="minorHAnsi" w:hAnsiTheme="minorHAnsi"/>
        </w:rPr>
        <w:t>πρώην</w:t>
      </w:r>
      <w:r w:rsidRPr="00741268">
        <w:rPr>
          <w:rFonts w:asciiTheme="minorHAnsi" w:hAnsiTheme="minorHAnsi"/>
        </w:rPr>
        <w:t xml:space="preserve">  </w:t>
      </w:r>
    </w:p>
    <w:p w:rsidR="008E2544" w:rsidRPr="00741268" w:rsidRDefault="008E2544" w:rsidP="008E2544">
      <w:pPr>
        <w:spacing w:line="360" w:lineRule="auto"/>
        <w:rPr>
          <w:rFonts w:asciiTheme="minorHAnsi" w:hAnsiTheme="minorHAnsi"/>
        </w:rPr>
      </w:pPr>
      <w:r w:rsidRPr="00741268">
        <w:rPr>
          <w:rFonts w:asciiTheme="minorHAnsi" w:hAnsiTheme="minorHAnsi"/>
        </w:rPr>
        <w:t xml:space="preserve">                Δήμου Ταύρου</w:t>
      </w:r>
    </w:p>
    <w:p w:rsidR="008E2544" w:rsidRPr="00741268" w:rsidRDefault="008E2544" w:rsidP="008E2544">
      <w:pPr>
        <w:spacing w:line="360" w:lineRule="auto"/>
        <w:jc w:val="both"/>
        <w:rPr>
          <w:rFonts w:asciiTheme="minorHAnsi" w:hAnsiTheme="minorHAnsi"/>
        </w:rPr>
      </w:pPr>
    </w:p>
    <w:p w:rsidR="008E2544" w:rsidRPr="00741268" w:rsidRDefault="008E2544" w:rsidP="008E2544">
      <w:pPr>
        <w:spacing w:line="360" w:lineRule="auto"/>
        <w:jc w:val="both"/>
        <w:rPr>
          <w:rFonts w:asciiTheme="minorHAnsi" w:hAnsiTheme="minorHAnsi"/>
        </w:rPr>
      </w:pPr>
    </w:p>
    <w:p w:rsidR="008E2544" w:rsidRPr="00741268" w:rsidRDefault="00D5447A" w:rsidP="008E2544">
      <w:pPr>
        <w:spacing w:line="360" w:lineRule="auto"/>
        <w:ind w:firstLine="360"/>
        <w:jc w:val="both"/>
        <w:rPr>
          <w:rFonts w:asciiTheme="minorHAnsi" w:hAnsiTheme="minorHAnsi"/>
          <w:strike/>
        </w:rPr>
      </w:pPr>
      <w:r>
        <w:rPr>
          <w:rFonts w:asciiTheme="minorHAnsi" w:hAnsiTheme="minorHAnsi"/>
        </w:rPr>
        <w:t>Με την</w:t>
      </w:r>
      <w:r w:rsidR="008E2544" w:rsidRPr="00741268">
        <w:rPr>
          <w:rFonts w:asciiTheme="minorHAnsi" w:hAnsiTheme="minorHAnsi"/>
        </w:rPr>
        <w:t xml:space="preserve"> </w:t>
      </w:r>
      <w:r>
        <w:rPr>
          <w:rFonts w:asciiTheme="minorHAnsi" w:hAnsiTheme="minorHAnsi"/>
        </w:rPr>
        <w:t>παραπ</w:t>
      </w:r>
      <w:r w:rsidR="008E2544" w:rsidRPr="00741268">
        <w:rPr>
          <w:rFonts w:asciiTheme="minorHAnsi" w:hAnsiTheme="minorHAnsi"/>
        </w:rPr>
        <w:t>άνω σχετικ</w:t>
      </w:r>
      <w:r>
        <w:rPr>
          <w:rFonts w:asciiTheme="minorHAnsi" w:hAnsiTheme="minorHAnsi"/>
        </w:rPr>
        <w:t>ή</w:t>
      </w:r>
      <w:r w:rsidR="008E2544" w:rsidRPr="00741268">
        <w:rPr>
          <w:rFonts w:asciiTheme="minorHAnsi" w:hAnsiTheme="minorHAnsi"/>
        </w:rPr>
        <w:t xml:space="preserve"> </w:t>
      </w:r>
      <w:r>
        <w:rPr>
          <w:rFonts w:asciiTheme="minorHAnsi" w:hAnsiTheme="minorHAnsi"/>
        </w:rPr>
        <w:t>απόφαση το ΔΣ</w:t>
      </w:r>
      <w:r w:rsidR="008E2544" w:rsidRPr="00741268">
        <w:rPr>
          <w:rFonts w:asciiTheme="minorHAnsi" w:hAnsiTheme="minorHAnsi"/>
        </w:rPr>
        <w:t xml:space="preserve"> του πρώην Δήμου Ταύρου αποφάσισε την </w:t>
      </w:r>
      <w:proofErr w:type="spellStart"/>
      <w:r w:rsidR="008E2544" w:rsidRPr="00741268">
        <w:rPr>
          <w:rFonts w:asciiTheme="minorHAnsi" w:hAnsiTheme="minorHAnsi"/>
        </w:rPr>
        <w:t>επικαιροποίηση</w:t>
      </w:r>
      <w:proofErr w:type="spellEnd"/>
      <w:r w:rsidR="008E2544" w:rsidRPr="00741268">
        <w:rPr>
          <w:rFonts w:asciiTheme="minorHAnsi" w:hAnsiTheme="minorHAnsi"/>
        </w:rPr>
        <w:t xml:space="preserve"> της 207/2-12-2008 προηγούμενης απόφασ</w:t>
      </w:r>
      <w:r>
        <w:rPr>
          <w:rFonts w:asciiTheme="minorHAnsi" w:hAnsiTheme="minorHAnsi"/>
        </w:rPr>
        <w:t>ή</w:t>
      </w:r>
      <w:r w:rsidR="008E2544" w:rsidRPr="00741268">
        <w:rPr>
          <w:rFonts w:asciiTheme="minorHAnsi" w:hAnsiTheme="minorHAnsi"/>
        </w:rPr>
        <w:t xml:space="preserve">ς του που ενέκρινε την άμεση έναρξη των διαδικασιών για την </w:t>
      </w:r>
      <w:proofErr w:type="spellStart"/>
      <w:r w:rsidR="008E2544" w:rsidRPr="00741268">
        <w:rPr>
          <w:rFonts w:asciiTheme="minorHAnsi" w:hAnsiTheme="minorHAnsi"/>
        </w:rPr>
        <w:t>επανασύνταξη</w:t>
      </w:r>
      <w:proofErr w:type="spellEnd"/>
      <w:r w:rsidR="008E2544" w:rsidRPr="00741268">
        <w:rPr>
          <w:rFonts w:asciiTheme="minorHAnsi" w:hAnsiTheme="minorHAnsi"/>
        </w:rPr>
        <w:t xml:space="preserve"> της Μεμονωμένης Πράξης Εφαρμογής στο Ο.Τ. 234-235 και 235</w:t>
      </w:r>
      <w:r w:rsidR="008E2544" w:rsidRPr="00741268">
        <w:rPr>
          <w:rFonts w:asciiTheme="minorHAnsi" w:hAnsiTheme="minorHAnsi"/>
          <w:vertAlign w:val="superscript"/>
        </w:rPr>
        <w:t>Α</w:t>
      </w:r>
      <w:r w:rsidR="008E2544" w:rsidRPr="00741268">
        <w:rPr>
          <w:rFonts w:asciiTheme="minorHAnsi" w:hAnsiTheme="minorHAnsi"/>
        </w:rPr>
        <w:t xml:space="preserve"> της περιοχής </w:t>
      </w:r>
      <w:r w:rsidR="00AC0A55" w:rsidRPr="00741268">
        <w:rPr>
          <w:rFonts w:asciiTheme="minorHAnsi" w:hAnsiTheme="minorHAnsi"/>
        </w:rPr>
        <w:t>Ελαιώνα</w:t>
      </w:r>
      <w:r w:rsidR="008E2544" w:rsidRPr="00741268">
        <w:rPr>
          <w:rFonts w:asciiTheme="minorHAnsi" w:hAnsiTheme="minorHAnsi"/>
        </w:rPr>
        <w:t xml:space="preserve"> Δήμου Ταύρου, </w:t>
      </w:r>
      <w:r w:rsidR="00AC0A55" w:rsidRPr="00741268">
        <w:rPr>
          <w:rFonts w:asciiTheme="minorHAnsi" w:hAnsiTheme="minorHAnsi"/>
        </w:rPr>
        <w:t>ιδιοκτησίας</w:t>
      </w:r>
      <w:r w:rsidR="008E2544" w:rsidRPr="00741268">
        <w:rPr>
          <w:rFonts w:asciiTheme="minorHAnsi" w:hAnsiTheme="minorHAnsi"/>
        </w:rPr>
        <w:t xml:space="preserve"> ΒΙΟΧΑΛΚΟ- Ιδρύματος Μείζονος Ελληνισμού κ.α., για λόγους δημόσιου συμφέροντος, όπως:</w:t>
      </w:r>
    </w:p>
    <w:p w:rsidR="008E2544" w:rsidRPr="00741268" w:rsidRDefault="008E2544" w:rsidP="008E2544">
      <w:pPr>
        <w:pStyle w:val="a6"/>
        <w:numPr>
          <w:ilvl w:val="0"/>
          <w:numId w:val="5"/>
        </w:numPr>
        <w:spacing w:line="360" w:lineRule="auto"/>
        <w:jc w:val="both"/>
        <w:rPr>
          <w:rFonts w:asciiTheme="minorHAnsi" w:hAnsiTheme="minorHAnsi"/>
        </w:rPr>
      </w:pPr>
      <w:r w:rsidRPr="00741268">
        <w:rPr>
          <w:rFonts w:asciiTheme="minorHAnsi" w:hAnsiTheme="minorHAnsi"/>
        </w:rPr>
        <w:t>Η αναβάθμιση του περιβάλλοντος με την υλοποίηση του εγκεκριμένου σχεδίου στην κεντρικότατη αυτή περιοχή επί της οδού Πειραιώς</w:t>
      </w:r>
    </w:p>
    <w:p w:rsidR="008E2544" w:rsidRPr="00741268" w:rsidRDefault="008E2544" w:rsidP="008E2544">
      <w:pPr>
        <w:pStyle w:val="a6"/>
        <w:numPr>
          <w:ilvl w:val="0"/>
          <w:numId w:val="5"/>
        </w:numPr>
        <w:spacing w:line="360" w:lineRule="auto"/>
        <w:jc w:val="both"/>
        <w:rPr>
          <w:rFonts w:asciiTheme="minorHAnsi" w:hAnsiTheme="minorHAnsi"/>
        </w:rPr>
      </w:pPr>
      <w:r w:rsidRPr="00741268">
        <w:rPr>
          <w:rFonts w:asciiTheme="minorHAnsi" w:hAnsiTheme="minorHAnsi"/>
        </w:rPr>
        <w:t>Η απελευθέρωση και διαμόρφωση κοινόχρηστων χώρων (οδών και πρασίνου)</w:t>
      </w:r>
    </w:p>
    <w:p w:rsidR="008E2544" w:rsidRPr="00741268" w:rsidRDefault="008E2544" w:rsidP="008E2544">
      <w:pPr>
        <w:pStyle w:val="a6"/>
        <w:numPr>
          <w:ilvl w:val="0"/>
          <w:numId w:val="5"/>
        </w:numPr>
        <w:spacing w:line="360" w:lineRule="auto"/>
        <w:jc w:val="both"/>
        <w:rPr>
          <w:rFonts w:asciiTheme="minorHAnsi" w:hAnsiTheme="minorHAnsi"/>
        </w:rPr>
      </w:pPr>
      <w:r w:rsidRPr="00741268">
        <w:rPr>
          <w:rFonts w:asciiTheme="minorHAnsi" w:hAnsiTheme="minorHAnsi"/>
        </w:rPr>
        <w:t xml:space="preserve">Η κατασκευή δικτύων υποδομής (οδικό δίκτυο, </w:t>
      </w:r>
      <w:r w:rsidR="00AC0A55" w:rsidRPr="00741268">
        <w:rPr>
          <w:rFonts w:asciiTheme="minorHAnsi" w:hAnsiTheme="minorHAnsi"/>
        </w:rPr>
        <w:t>όμβριων</w:t>
      </w:r>
      <w:r w:rsidRPr="00741268">
        <w:rPr>
          <w:rFonts w:asciiTheme="minorHAnsi" w:hAnsiTheme="minorHAnsi"/>
        </w:rPr>
        <w:t>, αποχέτευσης), σε μια ιδιαίτερα προς αυτά προβληματική περιοχή</w:t>
      </w:r>
    </w:p>
    <w:p w:rsidR="008E2544" w:rsidRPr="00741268" w:rsidRDefault="008E2544" w:rsidP="008E2544">
      <w:pPr>
        <w:pStyle w:val="a6"/>
        <w:numPr>
          <w:ilvl w:val="0"/>
          <w:numId w:val="5"/>
        </w:numPr>
        <w:spacing w:line="360" w:lineRule="auto"/>
        <w:jc w:val="both"/>
        <w:rPr>
          <w:rFonts w:asciiTheme="minorHAnsi" w:hAnsiTheme="minorHAnsi"/>
        </w:rPr>
      </w:pPr>
      <w:r w:rsidRPr="00741268">
        <w:rPr>
          <w:rFonts w:asciiTheme="minorHAnsi" w:hAnsiTheme="minorHAnsi"/>
        </w:rPr>
        <w:t xml:space="preserve">Η αποφόρτιση της υψηλής κυκλοφορίας και ιδιαιτέρως η δυνατότητα ασφαλούς και ευχερούς πρόσβασης των πεζών </w:t>
      </w:r>
      <w:r w:rsidR="00AC0A55" w:rsidRPr="00741268">
        <w:rPr>
          <w:rFonts w:asciiTheme="minorHAnsi" w:hAnsiTheme="minorHAnsi"/>
        </w:rPr>
        <w:t>επισκεπτών</w:t>
      </w:r>
      <w:r w:rsidR="00D5447A">
        <w:rPr>
          <w:rFonts w:asciiTheme="minorHAnsi" w:hAnsiTheme="minorHAnsi"/>
        </w:rPr>
        <w:t>,</w:t>
      </w:r>
      <w:r w:rsidRPr="00741268">
        <w:rPr>
          <w:rFonts w:asciiTheme="minorHAnsi" w:hAnsiTheme="minorHAnsi"/>
        </w:rPr>
        <w:t xml:space="preserve"> σε ένα χώρο με χρήσεις υψηλής συνάθροισης κοινού.</w:t>
      </w:r>
    </w:p>
    <w:p w:rsidR="00D5447A" w:rsidRDefault="008E2544" w:rsidP="00D5447A">
      <w:pPr>
        <w:spacing w:line="360" w:lineRule="auto"/>
        <w:ind w:firstLine="360"/>
        <w:jc w:val="both"/>
        <w:rPr>
          <w:rFonts w:asciiTheme="minorHAnsi" w:hAnsiTheme="minorHAnsi"/>
        </w:rPr>
      </w:pPr>
      <w:r w:rsidRPr="00741268">
        <w:rPr>
          <w:rFonts w:asciiTheme="minorHAnsi" w:hAnsiTheme="minorHAnsi"/>
        </w:rPr>
        <w:lastRenderedPageBreak/>
        <w:t>Το ιστορικό του θέματος και το εισηγητικό σημείωμα που είχαν ληφθεί υπόψη για τη λήψη της 207/2008 απόφασης, αναλυτικά ήταν το εξής:</w:t>
      </w:r>
      <w:r w:rsidR="00D5447A">
        <w:rPr>
          <w:rFonts w:asciiTheme="minorHAnsi" w:hAnsiTheme="minorHAnsi"/>
        </w:rPr>
        <w:t xml:space="preserve"> </w:t>
      </w:r>
    </w:p>
    <w:p w:rsidR="008E2544" w:rsidRPr="00D5447A" w:rsidRDefault="00D5447A" w:rsidP="00D5447A">
      <w:pPr>
        <w:pStyle w:val="a6"/>
        <w:numPr>
          <w:ilvl w:val="0"/>
          <w:numId w:val="9"/>
        </w:numPr>
        <w:spacing w:line="360" w:lineRule="auto"/>
        <w:jc w:val="both"/>
        <w:rPr>
          <w:rFonts w:asciiTheme="minorHAnsi" w:hAnsiTheme="minorHAnsi"/>
        </w:rPr>
      </w:pPr>
      <w:r w:rsidRPr="00D5447A">
        <w:rPr>
          <w:rFonts w:asciiTheme="minorHAnsi" w:hAnsiTheme="minorHAnsi"/>
        </w:rPr>
        <w:t>«</w:t>
      </w:r>
      <w:r w:rsidR="008E2544" w:rsidRPr="00D5447A">
        <w:rPr>
          <w:rFonts w:asciiTheme="minorHAnsi" w:hAnsiTheme="minorHAnsi"/>
        </w:rPr>
        <w:t xml:space="preserve">Το Δημοτικό Συμβούλιο με την υπ. </w:t>
      </w:r>
      <w:proofErr w:type="spellStart"/>
      <w:r w:rsidR="008E2544" w:rsidRPr="00D5447A">
        <w:rPr>
          <w:rFonts w:asciiTheme="minorHAnsi" w:hAnsiTheme="minorHAnsi"/>
        </w:rPr>
        <w:t>αριθμ</w:t>
      </w:r>
      <w:proofErr w:type="spellEnd"/>
      <w:r w:rsidR="008E2544" w:rsidRPr="00D5447A">
        <w:rPr>
          <w:rFonts w:asciiTheme="minorHAnsi" w:hAnsiTheme="minorHAnsi"/>
        </w:rPr>
        <w:t>. 121/19-6-2003 απόφαση του, αποφάσισε τη σύνταξη Μ.Π.Ε. (Μεμονωμένης Πράξης Εφαρμογής) στα Ο.Τ. 234*235 της περιοχής Ελαιώνα του Δήμου μας.</w:t>
      </w:r>
    </w:p>
    <w:p w:rsidR="008E2544" w:rsidRPr="00741268" w:rsidRDefault="008E2544" w:rsidP="008E2544">
      <w:pPr>
        <w:pStyle w:val="a6"/>
        <w:numPr>
          <w:ilvl w:val="0"/>
          <w:numId w:val="6"/>
        </w:numPr>
        <w:spacing w:line="360" w:lineRule="auto"/>
        <w:jc w:val="both"/>
        <w:rPr>
          <w:rFonts w:asciiTheme="minorHAnsi" w:hAnsiTheme="minorHAnsi"/>
        </w:rPr>
      </w:pPr>
      <w:r w:rsidRPr="00741268">
        <w:rPr>
          <w:rFonts w:asciiTheme="minorHAnsi" w:hAnsiTheme="minorHAnsi"/>
        </w:rPr>
        <w:t xml:space="preserve">Με την </w:t>
      </w:r>
      <w:proofErr w:type="spellStart"/>
      <w:r w:rsidRPr="00741268">
        <w:rPr>
          <w:rFonts w:asciiTheme="minorHAnsi" w:hAnsiTheme="minorHAnsi"/>
        </w:rPr>
        <w:t>αριθμ</w:t>
      </w:r>
      <w:proofErr w:type="spellEnd"/>
      <w:r w:rsidRPr="00741268">
        <w:rPr>
          <w:rFonts w:asciiTheme="minorHAnsi" w:hAnsiTheme="minorHAnsi"/>
        </w:rPr>
        <w:t xml:space="preserve">. 9272/1203/14-10-2003 απόφαση του Νομάρχη Αθηνών εγκρίνεται η σύνταξη της Μ.Π.Ε. (σχετική αίτηση του Δήμου αριθ. </w:t>
      </w:r>
      <w:proofErr w:type="spellStart"/>
      <w:r w:rsidRPr="00741268">
        <w:rPr>
          <w:rFonts w:asciiTheme="minorHAnsi" w:hAnsiTheme="minorHAnsi"/>
        </w:rPr>
        <w:t>πρωτ</w:t>
      </w:r>
      <w:proofErr w:type="spellEnd"/>
      <w:r w:rsidRPr="00741268">
        <w:rPr>
          <w:rFonts w:asciiTheme="minorHAnsi" w:hAnsiTheme="minorHAnsi"/>
        </w:rPr>
        <w:t>. 4449/15-7-2003</w:t>
      </w:r>
    </w:p>
    <w:p w:rsidR="008E2544" w:rsidRPr="00A74EE4" w:rsidRDefault="008E2544" w:rsidP="008E2544">
      <w:pPr>
        <w:pStyle w:val="a6"/>
        <w:numPr>
          <w:ilvl w:val="0"/>
          <w:numId w:val="6"/>
        </w:numPr>
        <w:spacing w:line="360" w:lineRule="auto"/>
        <w:jc w:val="both"/>
        <w:rPr>
          <w:rFonts w:asciiTheme="minorHAnsi" w:hAnsiTheme="minorHAnsi"/>
        </w:rPr>
      </w:pPr>
      <w:r w:rsidRPr="00741268">
        <w:rPr>
          <w:rFonts w:asciiTheme="minorHAnsi" w:hAnsiTheme="minorHAnsi"/>
        </w:rPr>
        <w:t xml:space="preserve">Συντάσσεται η υπ. </w:t>
      </w:r>
      <w:proofErr w:type="spellStart"/>
      <w:r w:rsidRPr="00741268">
        <w:rPr>
          <w:rFonts w:asciiTheme="minorHAnsi" w:hAnsiTheme="minorHAnsi"/>
        </w:rPr>
        <w:t>αριθμ</w:t>
      </w:r>
      <w:proofErr w:type="spellEnd"/>
      <w:r w:rsidRPr="00741268">
        <w:rPr>
          <w:rFonts w:asciiTheme="minorHAnsi" w:hAnsiTheme="minorHAnsi"/>
        </w:rPr>
        <w:t xml:space="preserve"> Μ2/2005Μ.Π.Ε.η οποία στη </w:t>
      </w:r>
      <w:r w:rsidR="00E1364C" w:rsidRPr="00741268">
        <w:rPr>
          <w:rFonts w:asciiTheme="minorHAnsi" w:hAnsiTheme="minorHAnsi"/>
        </w:rPr>
        <w:t>συνέχεια</w:t>
      </w:r>
      <w:r w:rsidRPr="00741268">
        <w:rPr>
          <w:rFonts w:asciiTheme="minorHAnsi" w:hAnsiTheme="minorHAnsi"/>
        </w:rPr>
        <w:t xml:space="preserve"> κυρώνεται με την </w:t>
      </w:r>
      <w:proofErr w:type="spellStart"/>
      <w:r w:rsidRPr="00741268">
        <w:rPr>
          <w:rFonts w:asciiTheme="minorHAnsi" w:hAnsiTheme="minorHAnsi"/>
        </w:rPr>
        <w:t>υπ΄αριθμ</w:t>
      </w:r>
      <w:proofErr w:type="spellEnd"/>
      <w:r w:rsidRPr="00741268">
        <w:rPr>
          <w:rFonts w:asciiTheme="minorHAnsi" w:hAnsiTheme="minorHAnsi"/>
        </w:rPr>
        <w:t>. 10310/458/16-9-2005 απόφαση του Νομάρχη Αθηνών.</w:t>
      </w:r>
    </w:p>
    <w:p w:rsidR="008E2544" w:rsidRPr="00582A14" w:rsidRDefault="008E2544" w:rsidP="008E2544">
      <w:pPr>
        <w:pStyle w:val="a6"/>
        <w:numPr>
          <w:ilvl w:val="0"/>
          <w:numId w:val="6"/>
        </w:numPr>
        <w:spacing w:line="360" w:lineRule="auto"/>
        <w:jc w:val="both"/>
        <w:rPr>
          <w:rFonts w:asciiTheme="minorHAnsi" w:hAnsiTheme="minorHAnsi"/>
        </w:rPr>
      </w:pPr>
      <w:r w:rsidRPr="00741268">
        <w:rPr>
          <w:rFonts w:asciiTheme="minorHAnsi" w:hAnsiTheme="minorHAnsi"/>
        </w:rPr>
        <w:t xml:space="preserve">Ασκούνται προσφυγές των Ι.Μ.Ε. (Ιδρύματος Μείζονος Ελληνισμού) και των </w:t>
      </w:r>
    </w:p>
    <w:p w:rsidR="008E2544" w:rsidRPr="00741268" w:rsidRDefault="008E2544" w:rsidP="008E2544">
      <w:pPr>
        <w:pStyle w:val="a6"/>
        <w:numPr>
          <w:ilvl w:val="0"/>
          <w:numId w:val="6"/>
        </w:numPr>
        <w:spacing w:line="360" w:lineRule="auto"/>
        <w:jc w:val="both"/>
        <w:rPr>
          <w:rFonts w:asciiTheme="minorHAnsi" w:hAnsiTheme="minorHAnsi"/>
        </w:rPr>
      </w:pPr>
      <w:r w:rsidRPr="00741268">
        <w:rPr>
          <w:rFonts w:asciiTheme="minorHAnsi" w:hAnsiTheme="minorHAnsi"/>
        </w:rPr>
        <w:t xml:space="preserve">Εταιρειών ΒΙΟΧΑΛΚΟ κατά των δυο αποφάσεων του Νομάρχη Αθηνών, δηλαδή κατά της </w:t>
      </w:r>
      <w:proofErr w:type="spellStart"/>
      <w:r w:rsidRPr="00741268">
        <w:rPr>
          <w:rFonts w:asciiTheme="minorHAnsi" w:hAnsiTheme="minorHAnsi"/>
        </w:rPr>
        <w:t>υπ΄αριθμ</w:t>
      </w:r>
      <w:proofErr w:type="spellEnd"/>
      <w:r w:rsidRPr="00741268">
        <w:rPr>
          <w:rFonts w:asciiTheme="minorHAnsi" w:hAnsiTheme="minorHAnsi"/>
        </w:rPr>
        <w:t xml:space="preserve">. 927272/1203/14-10-2003 (απόφαση έγκρισης) και κατά της </w:t>
      </w:r>
      <w:proofErr w:type="spellStart"/>
      <w:r w:rsidRPr="00741268">
        <w:rPr>
          <w:rFonts w:asciiTheme="minorHAnsi" w:hAnsiTheme="minorHAnsi"/>
        </w:rPr>
        <w:t>υπ΄αριθμ</w:t>
      </w:r>
      <w:proofErr w:type="spellEnd"/>
      <w:r w:rsidRPr="00741268">
        <w:rPr>
          <w:rFonts w:asciiTheme="minorHAnsi" w:hAnsiTheme="minorHAnsi"/>
        </w:rPr>
        <w:t>. 10310/458/16-2-2005 (απόφασης κύρωσης)</w:t>
      </w:r>
    </w:p>
    <w:p w:rsidR="008E2544" w:rsidRPr="00741268" w:rsidRDefault="008E2544" w:rsidP="008E2544">
      <w:pPr>
        <w:pStyle w:val="a6"/>
        <w:numPr>
          <w:ilvl w:val="0"/>
          <w:numId w:val="6"/>
        </w:numPr>
        <w:spacing w:line="360" w:lineRule="auto"/>
        <w:jc w:val="both"/>
        <w:rPr>
          <w:rFonts w:asciiTheme="minorHAnsi" w:hAnsiTheme="minorHAnsi"/>
        </w:rPr>
      </w:pPr>
      <w:r w:rsidRPr="00741268">
        <w:rPr>
          <w:rFonts w:asciiTheme="minorHAnsi" w:hAnsiTheme="minorHAnsi"/>
        </w:rPr>
        <w:t xml:space="preserve">Με την </w:t>
      </w:r>
      <w:proofErr w:type="spellStart"/>
      <w:r w:rsidRPr="00741268">
        <w:rPr>
          <w:rFonts w:asciiTheme="minorHAnsi" w:hAnsiTheme="minorHAnsi"/>
        </w:rPr>
        <w:t>υπ΄αριθμ</w:t>
      </w:r>
      <w:proofErr w:type="spellEnd"/>
      <w:r w:rsidRPr="00741268">
        <w:rPr>
          <w:rFonts w:asciiTheme="minorHAnsi" w:hAnsiTheme="minorHAnsi"/>
        </w:rPr>
        <w:t xml:space="preserve"> 6147/5488/2901/13-2-2006 απόφαση του Γενικού Γραμματέα της Περιφέρειας Αττικής εκ των δυο, ακυρώνεται η απόφαση κύρωσης της Μ.Π.Ε. Μ2/2005, δηλαδή 10320/458/16-9-05. Οπότε σήμερα δεν θεωρείται ότι έχει γίνει Μ.Π.Ε. στα Ο.Τ. 234-235</w:t>
      </w:r>
    </w:p>
    <w:p w:rsidR="008E2544" w:rsidRPr="00741268" w:rsidRDefault="008E2544" w:rsidP="008E2544">
      <w:pPr>
        <w:pStyle w:val="a6"/>
        <w:numPr>
          <w:ilvl w:val="0"/>
          <w:numId w:val="6"/>
        </w:numPr>
        <w:spacing w:line="360" w:lineRule="auto"/>
        <w:jc w:val="both"/>
        <w:rPr>
          <w:rFonts w:asciiTheme="minorHAnsi" w:hAnsiTheme="minorHAnsi"/>
        </w:rPr>
      </w:pPr>
      <w:r w:rsidRPr="00741268">
        <w:rPr>
          <w:rFonts w:asciiTheme="minorHAnsi" w:hAnsiTheme="minorHAnsi"/>
        </w:rPr>
        <w:t>Με το αρθρ. 4 του Ν3559/08 (ΦΕΚ 102</w:t>
      </w:r>
      <w:r w:rsidRPr="00741268">
        <w:rPr>
          <w:rFonts w:asciiTheme="minorHAnsi" w:hAnsiTheme="minorHAnsi"/>
          <w:vertAlign w:val="superscript"/>
        </w:rPr>
        <w:t>Α</w:t>
      </w:r>
      <w:r w:rsidRPr="00741268">
        <w:rPr>
          <w:rFonts w:asciiTheme="minorHAnsi" w:hAnsiTheme="minorHAnsi"/>
        </w:rPr>
        <w:t>/14-5-07) τροποποιούνται τόσο οι όροι δόμησης για το Ι.Μ.Ε. όσο και το εγκεκριμένο σχέδιο. Η τροποποίηση του σχεδίου έγκειται στην αλλαγή διαμόρφωσης των κοινόχρηστων χώρων ανάμεσα στις δυο ιδιοκτησίες Ι.Μ.Ε. και ΒΙΟΧΑΛΚΟ</w:t>
      </w:r>
    </w:p>
    <w:p w:rsidR="008E2544" w:rsidRPr="00741268" w:rsidRDefault="008E2544" w:rsidP="008E2544">
      <w:pPr>
        <w:pStyle w:val="a6"/>
        <w:numPr>
          <w:ilvl w:val="0"/>
          <w:numId w:val="6"/>
        </w:numPr>
        <w:spacing w:line="360" w:lineRule="auto"/>
        <w:jc w:val="both"/>
        <w:rPr>
          <w:rFonts w:asciiTheme="minorHAnsi" w:hAnsiTheme="minorHAnsi"/>
        </w:rPr>
      </w:pPr>
      <w:r w:rsidRPr="00741268">
        <w:rPr>
          <w:rFonts w:asciiTheme="minorHAnsi" w:hAnsiTheme="minorHAnsi"/>
        </w:rPr>
        <w:t xml:space="preserve">Μετά την έγκριση σύνταξης Μ.Π.Ε. από το Νομάρχη Αθηνών σε αίτημα του Ι.Μ.Ε. συντάσσεται η Μ.Π.Ε. Μ1/2008 και κυρώνεται με την υπ. </w:t>
      </w:r>
      <w:proofErr w:type="spellStart"/>
      <w:r w:rsidRPr="00741268">
        <w:rPr>
          <w:rFonts w:asciiTheme="minorHAnsi" w:hAnsiTheme="minorHAnsi"/>
        </w:rPr>
        <w:t>αριθμ</w:t>
      </w:r>
      <w:proofErr w:type="spellEnd"/>
      <w:r w:rsidRPr="00741268">
        <w:rPr>
          <w:rFonts w:asciiTheme="minorHAnsi" w:hAnsiTheme="minorHAnsi"/>
        </w:rPr>
        <w:t>. 6380/239/15-10-2008 απόφαση του Νομάρχη Αθηνών.</w:t>
      </w:r>
    </w:p>
    <w:p w:rsidR="008E2544" w:rsidRPr="00741268" w:rsidRDefault="008E2544" w:rsidP="008E2544">
      <w:pPr>
        <w:spacing w:line="360" w:lineRule="auto"/>
        <w:ind w:left="360"/>
        <w:jc w:val="both"/>
        <w:rPr>
          <w:rFonts w:asciiTheme="minorHAnsi" w:hAnsiTheme="minorHAnsi"/>
        </w:rPr>
      </w:pPr>
    </w:p>
    <w:p w:rsidR="008E2544" w:rsidRPr="00741268" w:rsidRDefault="008E2544" w:rsidP="008E2544">
      <w:pPr>
        <w:spacing w:line="360" w:lineRule="auto"/>
        <w:ind w:left="360" w:firstLine="360"/>
        <w:jc w:val="both"/>
        <w:rPr>
          <w:rFonts w:asciiTheme="minorHAnsi" w:hAnsiTheme="minorHAnsi"/>
        </w:rPr>
      </w:pPr>
      <w:r w:rsidRPr="00741268">
        <w:rPr>
          <w:rFonts w:asciiTheme="minorHAnsi" w:hAnsiTheme="minorHAnsi"/>
        </w:rPr>
        <w:t>Η Μ.Π.Ε. Μ1/2008 αφορά το μεγαλύτερο μέρος της ιδιοκτησίας του Ι.Μ.Ε. που βρίσκεται στο Ο.Τ. 234. Δεν περιλαμβάνει όμως ολόκληρη την ιδιοκτησία του Ι.Μ.Ε. που βρίσκεται στο Ταύρο και για το λόγο αυτό δεν έχει καθορισθεί με την Μ.Π.Ε. Μ1/2008 η εισφορά σε γη ή μετατροπή γης σε χρήμα του Ι.Μ.Ε.</w:t>
      </w:r>
      <w:r w:rsidR="00D5447A">
        <w:rPr>
          <w:rFonts w:asciiTheme="minorHAnsi" w:hAnsiTheme="minorHAnsi"/>
        </w:rPr>
        <w:t>»</w:t>
      </w:r>
    </w:p>
    <w:p w:rsidR="008E2544" w:rsidRPr="00741268" w:rsidRDefault="008E2544" w:rsidP="008E2544">
      <w:pPr>
        <w:spacing w:line="360" w:lineRule="auto"/>
        <w:ind w:left="360"/>
        <w:jc w:val="both"/>
        <w:rPr>
          <w:rFonts w:asciiTheme="minorHAnsi" w:hAnsiTheme="minorHAnsi"/>
        </w:rPr>
      </w:pPr>
    </w:p>
    <w:p w:rsidR="008E2544" w:rsidRPr="00741268" w:rsidRDefault="008E2544" w:rsidP="008E2544">
      <w:pPr>
        <w:spacing w:line="360" w:lineRule="auto"/>
        <w:ind w:left="360"/>
        <w:jc w:val="both"/>
        <w:rPr>
          <w:rFonts w:asciiTheme="minorHAnsi" w:hAnsiTheme="minorHAnsi"/>
        </w:rPr>
      </w:pPr>
      <w:r w:rsidRPr="00741268">
        <w:rPr>
          <w:rFonts w:asciiTheme="minorHAnsi" w:hAnsiTheme="minorHAnsi"/>
        </w:rPr>
        <w:t>Κατόπι των παραπάνω και έχοντας υπόψη ότι :</w:t>
      </w:r>
    </w:p>
    <w:p w:rsidR="008E2544" w:rsidRPr="00741268" w:rsidRDefault="008E2544" w:rsidP="008E2544">
      <w:pPr>
        <w:pStyle w:val="a6"/>
        <w:numPr>
          <w:ilvl w:val="0"/>
          <w:numId w:val="7"/>
        </w:numPr>
        <w:spacing w:line="360" w:lineRule="auto"/>
        <w:jc w:val="both"/>
        <w:rPr>
          <w:rFonts w:asciiTheme="minorHAnsi" w:hAnsiTheme="minorHAnsi"/>
        </w:rPr>
      </w:pPr>
      <w:r w:rsidRPr="00741268">
        <w:rPr>
          <w:rFonts w:asciiTheme="minorHAnsi" w:hAnsiTheme="minorHAnsi"/>
        </w:rPr>
        <w:t xml:space="preserve">Δεν ακυρώθηκε η </w:t>
      </w:r>
      <w:proofErr w:type="spellStart"/>
      <w:r w:rsidRPr="00741268">
        <w:rPr>
          <w:rFonts w:asciiTheme="minorHAnsi" w:hAnsiTheme="minorHAnsi"/>
        </w:rPr>
        <w:t>υπ΄</w:t>
      </w:r>
      <w:proofErr w:type="spellEnd"/>
      <w:r w:rsidRPr="00741268">
        <w:rPr>
          <w:rFonts w:asciiTheme="minorHAnsi" w:hAnsiTheme="minorHAnsi"/>
        </w:rPr>
        <w:t xml:space="preserve"> </w:t>
      </w:r>
      <w:proofErr w:type="spellStart"/>
      <w:r w:rsidRPr="00741268">
        <w:rPr>
          <w:rFonts w:asciiTheme="minorHAnsi" w:hAnsiTheme="minorHAnsi"/>
        </w:rPr>
        <w:t>αριθμ</w:t>
      </w:r>
      <w:proofErr w:type="spellEnd"/>
      <w:r w:rsidRPr="00741268">
        <w:rPr>
          <w:rFonts w:asciiTheme="minorHAnsi" w:hAnsiTheme="minorHAnsi"/>
        </w:rPr>
        <w:t>. 9272/1203/2003 απόφαση του Νομάρχη Αθηνών περί «σύνταξης Μ.Π.Ε.» στα Ο.Τ. 234-235</w:t>
      </w:r>
    </w:p>
    <w:p w:rsidR="008E2544" w:rsidRPr="00741268" w:rsidRDefault="008E2544" w:rsidP="008E2544">
      <w:pPr>
        <w:pStyle w:val="a6"/>
        <w:numPr>
          <w:ilvl w:val="0"/>
          <w:numId w:val="7"/>
        </w:numPr>
        <w:spacing w:line="360" w:lineRule="auto"/>
        <w:jc w:val="both"/>
        <w:rPr>
          <w:rFonts w:asciiTheme="minorHAnsi" w:hAnsiTheme="minorHAnsi"/>
        </w:rPr>
      </w:pPr>
      <w:r w:rsidRPr="00741268">
        <w:rPr>
          <w:rFonts w:asciiTheme="minorHAnsi" w:hAnsiTheme="minorHAnsi"/>
        </w:rPr>
        <w:lastRenderedPageBreak/>
        <w:t>Με την σύνταξη και κύρωση της Μ.Π.Ε. Μ1/2008 που αφορά σε τμήμα ιδιοκτησίας Ι.Μ.Ε. δεν αποδίδονται στην κοινή χρήση ούτε μπορούν να διαμορφωθούν κατασκευαστικά οι προβλεπόμενοι στην περιοχή κοινόχρηστοι χώροι.</w:t>
      </w:r>
    </w:p>
    <w:p w:rsidR="008E2544" w:rsidRPr="00741268" w:rsidRDefault="008E2544" w:rsidP="008E2544">
      <w:pPr>
        <w:pStyle w:val="a6"/>
        <w:numPr>
          <w:ilvl w:val="0"/>
          <w:numId w:val="7"/>
        </w:numPr>
        <w:spacing w:line="360" w:lineRule="auto"/>
        <w:jc w:val="both"/>
        <w:rPr>
          <w:rFonts w:asciiTheme="minorHAnsi" w:hAnsiTheme="minorHAnsi"/>
        </w:rPr>
      </w:pPr>
      <w:r w:rsidRPr="00741268">
        <w:rPr>
          <w:rFonts w:asciiTheme="minorHAnsi" w:hAnsiTheme="minorHAnsi"/>
        </w:rPr>
        <w:t xml:space="preserve">Οι λόγοι δημόσιου συμφέροντος που υπαγορεύουν την αρχική 121/19-6-2003 απόφαση του Δημοτικού Συμβουλίου </w:t>
      </w:r>
      <w:r w:rsidR="00D5447A">
        <w:rPr>
          <w:rFonts w:asciiTheme="minorHAnsi" w:hAnsiTheme="minorHAnsi"/>
        </w:rPr>
        <w:t xml:space="preserve">του πρώην Δήμου </w:t>
      </w:r>
      <w:r w:rsidRPr="00741268">
        <w:rPr>
          <w:rFonts w:asciiTheme="minorHAnsi" w:hAnsiTheme="minorHAnsi"/>
        </w:rPr>
        <w:t xml:space="preserve">Ταύρου περί αναγκαιότητας σύνταξης Μ.Π.Ε. στα Ο.Τ. 234-235 εξακολουθούν μέχρι και σήμερα να ισχύουν αναλλοίωτοι. </w:t>
      </w:r>
    </w:p>
    <w:p w:rsidR="00D5447A" w:rsidRDefault="008E2544" w:rsidP="008E2544">
      <w:pPr>
        <w:pStyle w:val="a6"/>
        <w:numPr>
          <w:ilvl w:val="0"/>
          <w:numId w:val="7"/>
        </w:numPr>
        <w:spacing w:line="360" w:lineRule="auto"/>
        <w:jc w:val="both"/>
        <w:rPr>
          <w:rFonts w:asciiTheme="minorHAnsi" w:hAnsiTheme="minorHAnsi"/>
        </w:rPr>
      </w:pPr>
      <w:r w:rsidRPr="00D5447A">
        <w:rPr>
          <w:rFonts w:asciiTheme="minorHAnsi" w:hAnsiTheme="minorHAnsi"/>
        </w:rPr>
        <w:t>Το γεγονός ότι από την λήψη της 84/2010 απόφασης έχ</w:t>
      </w:r>
      <w:r w:rsidR="00D5447A" w:rsidRPr="00D5447A">
        <w:rPr>
          <w:rFonts w:asciiTheme="minorHAnsi" w:hAnsiTheme="minorHAnsi"/>
        </w:rPr>
        <w:t>ει</w:t>
      </w:r>
      <w:r w:rsidR="00D5447A">
        <w:rPr>
          <w:rFonts w:asciiTheme="minorHAnsi" w:hAnsiTheme="minorHAnsi"/>
        </w:rPr>
        <w:t xml:space="preserve"> παρέλθει αρκετό χρονικό διάστημα και μέχρι σήμερα δεν έχει συνταχθεί η συνολική πράξη εφαρμογής.</w:t>
      </w:r>
    </w:p>
    <w:p w:rsidR="008E2544" w:rsidRPr="00D5447A" w:rsidRDefault="008E2544" w:rsidP="008E2544">
      <w:pPr>
        <w:pStyle w:val="a6"/>
        <w:numPr>
          <w:ilvl w:val="0"/>
          <w:numId w:val="7"/>
        </w:numPr>
        <w:spacing w:line="360" w:lineRule="auto"/>
        <w:jc w:val="both"/>
        <w:rPr>
          <w:rFonts w:asciiTheme="minorHAnsi" w:hAnsiTheme="minorHAnsi"/>
        </w:rPr>
      </w:pPr>
      <w:r w:rsidRPr="00D5447A">
        <w:rPr>
          <w:rFonts w:asciiTheme="minorHAnsi" w:hAnsiTheme="minorHAnsi"/>
        </w:rPr>
        <w:t xml:space="preserve">Την υποβολή της υπ. </w:t>
      </w:r>
      <w:proofErr w:type="spellStart"/>
      <w:r w:rsidRPr="00D5447A">
        <w:rPr>
          <w:rFonts w:asciiTheme="minorHAnsi" w:hAnsiTheme="minorHAnsi"/>
        </w:rPr>
        <w:t>αριθμ</w:t>
      </w:r>
      <w:proofErr w:type="spellEnd"/>
      <w:r w:rsidRPr="00D5447A">
        <w:rPr>
          <w:rFonts w:asciiTheme="minorHAnsi" w:hAnsiTheme="minorHAnsi"/>
        </w:rPr>
        <w:t xml:space="preserve">. 11683/16-7-2021 αίτησης της εταιρείας </w:t>
      </w:r>
      <w:r w:rsidRPr="00D5447A">
        <w:rPr>
          <w:rFonts w:asciiTheme="minorHAnsi" w:hAnsiTheme="minorHAnsi"/>
          <w:lang w:val="en-US"/>
        </w:rPr>
        <w:t>NOVAL</w:t>
      </w:r>
      <w:r w:rsidRPr="00D5447A">
        <w:rPr>
          <w:rFonts w:asciiTheme="minorHAnsi" w:hAnsiTheme="minorHAnsi"/>
        </w:rPr>
        <w:t xml:space="preserve"> </w:t>
      </w:r>
      <w:r w:rsidRPr="00D5447A">
        <w:rPr>
          <w:rFonts w:asciiTheme="minorHAnsi" w:hAnsiTheme="minorHAnsi"/>
          <w:lang w:val="en-US"/>
        </w:rPr>
        <w:t>PROPERTY</w:t>
      </w:r>
      <w:r w:rsidRPr="00D5447A">
        <w:rPr>
          <w:rFonts w:asciiTheme="minorHAnsi" w:hAnsiTheme="minorHAnsi"/>
        </w:rPr>
        <w:t xml:space="preserve"> για την σύμφωνη γνώμη του Δήμου για σύνταξη Μ.Π.Ε. στα Ο.Τ. 234-235</w:t>
      </w:r>
    </w:p>
    <w:p w:rsidR="008E2544" w:rsidRPr="008E2544" w:rsidRDefault="008E2544" w:rsidP="008E2544">
      <w:pPr>
        <w:pStyle w:val="a6"/>
        <w:spacing w:line="360" w:lineRule="auto"/>
        <w:jc w:val="both"/>
        <w:rPr>
          <w:rFonts w:asciiTheme="minorHAnsi" w:hAnsiTheme="minorHAnsi"/>
        </w:rPr>
      </w:pPr>
    </w:p>
    <w:p w:rsidR="008E2544" w:rsidRPr="00741268" w:rsidRDefault="008E2544" w:rsidP="008E2544">
      <w:pPr>
        <w:spacing w:line="360" w:lineRule="auto"/>
        <w:ind w:left="360"/>
        <w:jc w:val="both"/>
        <w:rPr>
          <w:rFonts w:asciiTheme="minorHAnsi" w:hAnsiTheme="minorHAnsi"/>
        </w:rPr>
      </w:pPr>
      <w:r w:rsidRPr="00741268">
        <w:rPr>
          <w:rFonts w:asciiTheme="minorHAnsi" w:hAnsiTheme="minorHAnsi"/>
        </w:rPr>
        <w:t>παρακαλούμε για την λήψη</w:t>
      </w:r>
      <w:r w:rsidR="00D5447A">
        <w:rPr>
          <w:rFonts w:asciiTheme="minorHAnsi" w:hAnsiTheme="minorHAnsi"/>
        </w:rPr>
        <w:t xml:space="preserve"> σχετικής</w:t>
      </w:r>
      <w:r w:rsidRPr="00741268">
        <w:rPr>
          <w:rFonts w:asciiTheme="minorHAnsi" w:hAnsiTheme="minorHAnsi"/>
        </w:rPr>
        <w:t xml:space="preserve"> </w:t>
      </w:r>
      <w:r w:rsidR="00D5447A">
        <w:rPr>
          <w:rFonts w:asciiTheme="minorHAnsi" w:hAnsiTheme="minorHAnsi"/>
        </w:rPr>
        <w:t>απόφασης για</w:t>
      </w:r>
      <w:r w:rsidRPr="00741268">
        <w:rPr>
          <w:rFonts w:asciiTheme="minorHAnsi" w:hAnsiTheme="minorHAnsi"/>
        </w:rPr>
        <w:t xml:space="preserve"> την </w:t>
      </w:r>
      <w:proofErr w:type="spellStart"/>
      <w:r w:rsidRPr="00741268">
        <w:rPr>
          <w:rFonts w:asciiTheme="minorHAnsi" w:hAnsiTheme="minorHAnsi"/>
        </w:rPr>
        <w:t>επικαιροποίηση</w:t>
      </w:r>
      <w:proofErr w:type="spellEnd"/>
      <w:r w:rsidRPr="00741268">
        <w:rPr>
          <w:rFonts w:asciiTheme="minorHAnsi" w:hAnsiTheme="minorHAnsi"/>
        </w:rPr>
        <w:t xml:space="preserve"> της 84/2-6-2010 απόφασης του Δ.Σ. του πρώην Δήμου Ταύρου </w:t>
      </w:r>
      <w:r w:rsidR="00D5447A">
        <w:rPr>
          <w:rFonts w:asciiTheme="minorHAnsi" w:hAnsiTheme="minorHAnsi"/>
        </w:rPr>
        <w:t>που αφορά</w:t>
      </w:r>
      <w:r w:rsidRPr="00741268">
        <w:rPr>
          <w:rFonts w:asciiTheme="minorHAnsi" w:hAnsiTheme="minorHAnsi"/>
        </w:rPr>
        <w:t xml:space="preserve"> </w:t>
      </w:r>
      <w:r w:rsidR="00D5447A">
        <w:rPr>
          <w:rFonts w:asciiTheme="minorHAnsi" w:hAnsiTheme="minorHAnsi"/>
        </w:rPr>
        <w:t>σ</w:t>
      </w:r>
      <w:r w:rsidRPr="00741268">
        <w:rPr>
          <w:rFonts w:asciiTheme="minorHAnsi" w:hAnsiTheme="minorHAnsi"/>
        </w:rPr>
        <w:t xml:space="preserve">την </w:t>
      </w:r>
      <w:proofErr w:type="spellStart"/>
      <w:r w:rsidRPr="00741268">
        <w:rPr>
          <w:rFonts w:asciiTheme="minorHAnsi" w:hAnsiTheme="minorHAnsi"/>
        </w:rPr>
        <w:t>επανασύνταξη</w:t>
      </w:r>
      <w:proofErr w:type="spellEnd"/>
      <w:r w:rsidRPr="00741268">
        <w:rPr>
          <w:rFonts w:asciiTheme="minorHAnsi" w:hAnsiTheme="minorHAnsi"/>
        </w:rPr>
        <w:t xml:space="preserve"> της Μεμονωμένης Πράξης Εφαρμογής στα Ο.Τ. 234-235</w:t>
      </w:r>
      <w:r w:rsidR="00D5447A">
        <w:rPr>
          <w:rFonts w:asciiTheme="minorHAnsi" w:hAnsiTheme="minorHAnsi"/>
        </w:rPr>
        <w:t xml:space="preserve"> της Δ. Κ. Ταύρου</w:t>
      </w:r>
      <w:r w:rsidRPr="00741268">
        <w:rPr>
          <w:rFonts w:asciiTheme="minorHAnsi" w:hAnsiTheme="minorHAnsi"/>
        </w:rPr>
        <w:t>.</w:t>
      </w:r>
    </w:p>
    <w:p w:rsidR="008E2544" w:rsidRPr="00741268" w:rsidRDefault="008E2544" w:rsidP="008E2544">
      <w:pPr>
        <w:spacing w:line="276" w:lineRule="auto"/>
        <w:jc w:val="both"/>
        <w:rPr>
          <w:rFonts w:asciiTheme="minorHAnsi" w:hAnsiTheme="minorHAnsi"/>
          <w:strike/>
        </w:rPr>
      </w:pPr>
    </w:p>
    <w:p w:rsidR="008E2544" w:rsidRDefault="008E2544" w:rsidP="008E2544">
      <w:pPr>
        <w:spacing w:line="276" w:lineRule="auto"/>
        <w:jc w:val="both"/>
        <w:rPr>
          <w:rFonts w:asciiTheme="minorHAnsi" w:hAnsiTheme="minorHAnsi"/>
          <w:strike/>
        </w:rPr>
      </w:pPr>
    </w:p>
    <w:p w:rsidR="008E2544" w:rsidRDefault="008E2544" w:rsidP="008E2544">
      <w:pPr>
        <w:pStyle w:val="20"/>
        <w:spacing w:line="276" w:lineRule="auto"/>
        <w:ind w:firstLine="454"/>
        <w:rPr>
          <w:rFonts w:ascii="Arial" w:hAnsi="Arial" w:cs="Arial"/>
          <w:sz w:val="20"/>
          <w:szCs w:val="20"/>
        </w:rPr>
      </w:pPr>
    </w:p>
    <w:tbl>
      <w:tblPr>
        <w:tblW w:w="0" w:type="auto"/>
        <w:jc w:val="center"/>
        <w:tblInd w:w="-616" w:type="dxa"/>
        <w:tblLayout w:type="fixed"/>
        <w:tblLook w:val="0000"/>
      </w:tblPr>
      <w:tblGrid>
        <w:gridCol w:w="3353"/>
        <w:gridCol w:w="2904"/>
        <w:gridCol w:w="3703"/>
      </w:tblGrid>
      <w:tr w:rsidR="008E2544" w:rsidRPr="005A7D40" w:rsidTr="004D0EF5">
        <w:trPr>
          <w:cantSplit/>
          <w:trHeight w:val="409"/>
          <w:jc w:val="center"/>
        </w:trPr>
        <w:tc>
          <w:tcPr>
            <w:tcW w:w="3353" w:type="dxa"/>
          </w:tcPr>
          <w:p w:rsidR="008E2544" w:rsidRDefault="008E2544" w:rsidP="004D0EF5">
            <w:pPr>
              <w:spacing w:line="276" w:lineRule="auto"/>
              <w:jc w:val="center"/>
              <w:rPr>
                <w:rFonts w:ascii="Arial" w:hAnsi="Arial" w:cs="Arial"/>
                <w:sz w:val="22"/>
                <w:szCs w:val="22"/>
              </w:rPr>
            </w:pPr>
          </w:p>
          <w:p w:rsidR="008E2544" w:rsidRDefault="008E2544" w:rsidP="004D0EF5">
            <w:pPr>
              <w:spacing w:line="276" w:lineRule="auto"/>
              <w:jc w:val="center"/>
              <w:rPr>
                <w:rFonts w:ascii="Arial" w:hAnsi="Arial" w:cs="Arial"/>
                <w:sz w:val="22"/>
                <w:szCs w:val="22"/>
              </w:rPr>
            </w:pPr>
          </w:p>
          <w:p w:rsidR="008E2544" w:rsidRDefault="008E2544" w:rsidP="004D0EF5">
            <w:pPr>
              <w:spacing w:line="276" w:lineRule="auto"/>
              <w:jc w:val="center"/>
              <w:rPr>
                <w:rFonts w:ascii="Arial" w:hAnsi="Arial" w:cs="Arial"/>
                <w:sz w:val="22"/>
                <w:szCs w:val="22"/>
              </w:rPr>
            </w:pPr>
          </w:p>
          <w:p w:rsidR="008E2544" w:rsidRDefault="008E2544" w:rsidP="004D0EF5">
            <w:pPr>
              <w:spacing w:line="276" w:lineRule="auto"/>
              <w:jc w:val="center"/>
              <w:rPr>
                <w:rFonts w:ascii="Arial" w:hAnsi="Arial" w:cs="Arial"/>
                <w:sz w:val="22"/>
                <w:szCs w:val="22"/>
              </w:rPr>
            </w:pPr>
          </w:p>
          <w:p w:rsidR="008E2544" w:rsidRDefault="008E2544" w:rsidP="004D0EF5">
            <w:pPr>
              <w:spacing w:line="276" w:lineRule="auto"/>
              <w:jc w:val="center"/>
              <w:rPr>
                <w:rFonts w:ascii="Arial" w:hAnsi="Arial" w:cs="Arial"/>
                <w:sz w:val="22"/>
                <w:szCs w:val="22"/>
              </w:rPr>
            </w:pPr>
          </w:p>
          <w:p w:rsidR="00E1364C" w:rsidRDefault="00E1364C" w:rsidP="004D0EF5">
            <w:pPr>
              <w:spacing w:line="276" w:lineRule="auto"/>
              <w:jc w:val="center"/>
              <w:rPr>
                <w:rFonts w:ascii="Arial" w:hAnsi="Arial" w:cs="Arial"/>
                <w:sz w:val="22"/>
                <w:szCs w:val="22"/>
              </w:rPr>
            </w:pPr>
          </w:p>
          <w:p w:rsidR="008E2544" w:rsidRDefault="008E2544" w:rsidP="00E1364C">
            <w:pPr>
              <w:spacing w:line="276" w:lineRule="auto"/>
              <w:jc w:val="center"/>
              <w:rPr>
                <w:rFonts w:ascii="Arial" w:hAnsi="Arial" w:cs="Arial"/>
                <w:sz w:val="22"/>
                <w:szCs w:val="22"/>
              </w:rPr>
            </w:pPr>
            <w:r>
              <w:rPr>
                <w:rFonts w:ascii="Arial" w:hAnsi="Arial" w:cs="Arial"/>
                <w:sz w:val="22"/>
                <w:szCs w:val="22"/>
              </w:rPr>
              <w:t>Ο Εντεταλμένος Σύμβουλος</w:t>
            </w:r>
          </w:p>
          <w:p w:rsidR="008E2544" w:rsidRPr="005A7D40" w:rsidRDefault="008E2544" w:rsidP="00E1364C">
            <w:pPr>
              <w:spacing w:line="276" w:lineRule="auto"/>
              <w:jc w:val="center"/>
              <w:rPr>
                <w:rFonts w:ascii="Arial" w:hAnsi="Arial" w:cs="Arial"/>
                <w:sz w:val="22"/>
                <w:szCs w:val="22"/>
              </w:rPr>
            </w:pPr>
            <w:r>
              <w:rPr>
                <w:rFonts w:ascii="Arial" w:hAnsi="Arial" w:cs="Arial"/>
                <w:sz w:val="22"/>
                <w:szCs w:val="22"/>
              </w:rPr>
              <w:t>Τ.Υ.ΔΜ-Τ &amp; Δόμησης</w:t>
            </w:r>
          </w:p>
          <w:p w:rsidR="008E2544" w:rsidRPr="005A7D40" w:rsidRDefault="008E2544" w:rsidP="00E1364C">
            <w:pPr>
              <w:spacing w:line="276" w:lineRule="auto"/>
              <w:jc w:val="center"/>
              <w:rPr>
                <w:rFonts w:ascii="Arial" w:hAnsi="Arial" w:cs="Arial"/>
                <w:sz w:val="22"/>
                <w:szCs w:val="22"/>
              </w:rPr>
            </w:pPr>
          </w:p>
          <w:p w:rsidR="008E2544" w:rsidRPr="005A7D40" w:rsidRDefault="008E2544" w:rsidP="00E1364C">
            <w:pPr>
              <w:spacing w:line="276" w:lineRule="auto"/>
              <w:jc w:val="center"/>
              <w:rPr>
                <w:rFonts w:ascii="Arial" w:hAnsi="Arial" w:cs="Arial"/>
                <w:sz w:val="22"/>
                <w:szCs w:val="22"/>
              </w:rPr>
            </w:pPr>
          </w:p>
          <w:p w:rsidR="008E2544" w:rsidRPr="005A7D40" w:rsidRDefault="008E2544" w:rsidP="00E1364C">
            <w:pPr>
              <w:spacing w:line="276" w:lineRule="auto"/>
              <w:jc w:val="center"/>
              <w:rPr>
                <w:rFonts w:ascii="Arial" w:hAnsi="Arial" w:cs="Arial"/>
                <w:sz w:val="22"/>
                <w:szCs w:val="22"/>
              </w:rPr>
            </w:pPr>
          </w:p>
          <w:p w:rsidR="008E2544" w:rsidRPr="005A7D40" w:rsidRDefault="008E2544" w:rsidP="00E1364C">
            <w:pPr>
              <w:spacing w:line="276" w:lineRule="auto"/>
              <w:jc w:val="center"/>
              <w:rPr>
                <w:rFonts w:ascii="Arial" w:hAnsi="Arial" w:cs="Arial"/>
                <w:sz w:val="22"/>
                <w:szCs w:val="22"/>
              </w:rPr>
            </w:pPr>
          </w:p>
          <w:p w:rsidR="008E2544" w:rsidRPr="005A7D40" w:rsidRDefault="008E2544" w:rsidP="00E1364C">
            <w:pPr>
              <w:spacing w:line="276" w:lineRule="auto"/>
              <w:jc w:val="center"/>
              <w:rPr>
                <w:rFonts w:ascii="Arial" w:hAnsi="Arial" w:cs="Arial"/>
                <w:sz w:val="22"/>
                <w:szCs w:val="22"/>
              </w:rPr>
            </w:pPr>
          </w:p>
          <w:p w:rsidR="008E2544" w:rsidRPr="007228A0" w:rsidRDefault="008E2544" w:rsidP="00E1364C">
            <w:pPr>
              <w:spacing w:line="276" w:lineRule="auto"/>
              <w:jc w:val="center"/>
              <w:rPr>
                <w:rFonts w:ascii="Arial" w:hAnsi="Arial" w:cs="Arial"/>
                <w:sz w:val="22"/>
                <w:szCs w:val="22"/>
              </w:rPr>
            </w:pPr>
            <w:r>
              <w:rPr>
                <w:rFonts w:ascii="Arial" w:hAnsi="Arial" w:cs="Arial"/>
                <w:sz w:val="22"/>
                <w:szCs w:val="22"/>
              </w:rPr>
              <w:t>ΣΑΒΒΑΣ ΙΩΑΝΝΗΣ</w:t>
            </w:r>
          </w:p>
          <w:p w:rsidR="008E2544" w:rsidRDefault="008E2544" w:rsidP="004D0EF5">
            <w:pPr>
              <w:pStyle w:val="a3"/>
              <w:tabs>
                <w:tab w:val="clear" w:pos="4153"/>
                <w:tab w:val="clear" w:pos="8306"/>
              </w:tabs>
              <w:spacing w:line="276" w:lineRule="auto"/>
              <w:jc w:val="center"/>
              <w:rPr>
                <w:rFonts w:ascii="Arial" w:hAnsi="Arial" w:cs="Arial"/>
                <w:sz w:val="22"/>
                <w:szCs w:val="22"/>
              </w:rPr>
            </w:pPr>
          </w:p>
          <w:p w:rsidR="00D5447A" w:rsidRDefault="00D5447A" w:rsidP="004D0EF5">
            <w:pPr>
              <w:pStyle w:val="a3"/>
              <w:tabs>
                <w:tab w:val="clear" w:pos="4153"/>
                <w:tab w:val="clear" w:pos="8306"/>
              </w:tabs>
              <w:spacing w:line="276" w:lineRule="auto"/>
              <w:jc w:val="center"/>
              <w:rPr>
                <w:rFonts w:ascii="Arial" w:hAnsi="Arial" w:cs="Arial"/>
                <w:sz w:val="22"/>
                <w:szCs w:val="22"/>
              </w:rPr>
            </w:pPr>
          </w:p>
          <w:p w:rsidR="00D5447A" w:rsidRPr="005A7D40" w:rsidRDefault="00D5447A" w:rsidP="004D0EF5">
            <w:pPr>
              <w:pStyle w:val="a3"/>
              <w:tabs>
                <w:tab w:val="clear" w:pos="4153"/>
                <w:tab w:val="clear" w:pos="8306"/>
              </w:tabs>
              <w:spacing w:line="276" w:lineRule="auto"/>
              <w:jc w:val="center"/>
              <w:rPr>
                <w:rFonts w:ascii="Arial" w:hAnsi="Arial" w:cs="Arial"/>
                <w:sz w:val="22"/>
                <w:szCs w:val="22"/>
              </w:rPr>
            </w:pPr>
          </w:p>
        </w:tc>
        <w:tc>
          <w:tcPr>
            <w:tcW w:w="2904" w:type="dxa"/>
          </w:tcPr>
          <w:p w:rsidR="008E2544" w:rsidRPr="005A7D40" w:rsidRDefault="008E2544" w:rsidP="004D0EF5">
            <w:pPr>
              <w:spacing w:line="276" w:lineRule="auto"/>
              <w:jc w:val="center"/>
              <w:rPr>
                <w:rFonts w:ascii="Arial" w:hAnsi="Arial" w:cs="Arial"/>
                <w:sz w:val="22"/>
                <w:szCs w:val="22"/>
              </w:rPr>
            </w:pPr>
          </w:p>
        </w:tc>
        <w:tc>
          <w:tcPr>
            <w:tcW w:w="3703" w:type="dxa"/>
          </w:tcPr>
          <w:p w:rsidR="008E2544" w:rsidRDefault="008E2544" w:rsidP="004D0EF5">
            <w:pPr>
              <w:spacing w:line="276" w:lineRule="auto"/>
            </w:pPr>
          </w:p>
          <w:p w:rsidR="008E2544" w:rsidRDefault="008E2544" w:rsidP="004D0EF5">
            <w:pPr>
              <w:spacing w:line="276" w:lineRule="auto"/>
            </w:pPr>
          </w:p>
          <w:p w:rsidR="008E2544" w:rsidRDefault="008E2544" w:rsidP="004D0EF5">
            <w:pPr>
              <w:spacing w:line="276" w:lineRule="auto"/>
            </w:pPr>
          </w:p>
          <w:p w:rsidR="008E2544" w:rsidRDefault="008E2544" w:rsidP="004D0EF5">
            <w:pPr>
              <w:spacing w:line="276" w:lineRule="auto"/>
            </w:pPr>
          </w:p>
          <w:p w:rsidR="008E2544" w:rsidRDefault="008E2544" w:rsidP="004D0EF5">
            <w:pPr>
              <w:spacing w:line="276" w:lineRule="auto"/>
            </w:pPr>
          </w:p>
          <w:p w:rsidR="008E2544" w:rsidRDefault="008E2544" w:rsidP="004D0EF5">
            <w:pPr>
              <w:spacing w:line="276" w:lineRule="auto"/>
            </w:pPr>
          </w:p>
          <w:tbl>
            <w:tblPr>
              <w:tblW w:w="3703" w:type="dxa"/>
              <w:jc w:val="center"/>
              <w:tblLayout w:type="fixed"/>
              <w:tblLook w:val="0000"/>
            </w:tblPr>
            <w:tblGrid>
              <w:gridCol w:w="3703"/>
            </w:tblGrid>
            <w:tr w:rsidR="008E2544" w:rsidRPr="005A7D40" w:rsidTr="004D0EF5">
              <w:trPr>
                <w:cantSplit/>
                <w:trHeight w:val="409"/>
                <w:jc w:val="center"/>
              </w:trPr>
              <w:tc>
                <w:tcPr>
                  <w:tcW w:w="3703" w:type="dxa"/>
                </w:tcPr>
                <w:p w:rsidR="008E2544" w:rsidRPr="005A7D40" w:rsidRDefault="008E2544" w:rsidP="004D0EF5">
                  <w:pPr>
                    <w:spacing w:line="276" w:lineRule="auto"/>
                    <w:jc w:val="center"/>
                    <w:rPr>
                      <w:rFonts w:ascii="Arial" w:hAnsi="Arial" w:cs="Arial"/>
                      <w:sz w:val="22"/>
                      <w:szCs w:val="22"/>
                    </w:rPr>
                  </w:pPr>
                  <w:r w:rsidRPr="005A7D40">
                    <w:rPr>
                      <w:rFonts w:ascii="Arial" w:hAnsi="Arial" w:cs="Arial"/>
                      <w:sz w:val="22"/>
                      <w:szCs w:val="22"/>
                    </w:rPr>
                    <w:t>Η Διευθύντρια</w:t>
                  </w:r>
                </w:p>
                <w:p w:rsidR="008E2544" w:rsidRPr="005A7D40" w:rsidRDefault="008E2544" w:rsidP="004D0EF5">
                  <w:pPr>
                    <w:spacing w:line="276" w:lineRule="auto"/>
                    <w:jc w:val="center"/>
                    <w:rPr>
                      <w:rFonts w:ascii="Arial" w:hAnsi="Arial" w:cs="Arial"/>
                      <w:sz w:val="22"/>
                      <w:szCs w:val="22"/>
                    </w:rPr>
                  </w:pPr>
                  <w:r w:rsidRPr="005A7D40">
                    <w:rPr>
                      <w:rFonts w:ascii="Arial" w:hAnsi="Arial" w:cs="Arial"/>
                      <w:sz w:val="22"/>
                      <w:szCs w:val="22"/>
                    </w:rPr>
                    <w:t>Τεχνικών Υπηρεσιών &amp; Δόμησης</w:t>
                  </w:r>
                </w:p>
                <w:p w:rsidR="008E2544" w:rsidRPr="005A7D40" w:rsidRDefault="008E2544" w:rsidP="004D0EF5">
                  <w:pPr>
                    <w:spacing w:line="276" w:lineRule="auto"/>
                    <w:jc w:val="center"/>
                    <w:rPr>
                      <w:rFonts w:ascii="Arial" w:hAnsi="Arial" w:cs="Arial"/>
                      <w:sz w:val="22"/>
                      <w:szCs w:val="22"/>
                    </w:rPr>
                  </w:pPr>
                </w:p>
                <w:p w:rsidR="008E2544" w:rsidRPr="005A7D40" w:rsidRDefault="008E2544" w:rsidP="004D0EF5">
                  <w:pPr>
                    <w:spacing w:line="276" w:lineRule="auto"/>
                    <w:jc w:val="center"/>
                    <w:rPr>
                      <w:rFonts w:ascii="Arial" w:hAnsi="Arial" w:cs="Arial"/>
                      <w:sz w:val="22"/>
                      <w:szCs w:val="22"/>
                    </w:rPr>
                  </w:pPr>
                </w:p>
                <w:p w:rsidR="008E2544" w:rsidRPr="005A7D40" w:rsidRDefault="008E2544" w:rsidP="004D0EF5">
                  <w:pPr>
                    <w:spacing w:line="276" w:lineRule="auto"/>
                    <w:jc w:val="center"/>
                    <w:rPr>
                      <w:rFonts w:ascii="Arial" w:hAnsi="Arial" w:cs="Arial"/>
                      <w:sz w:val="22"/>
                      <w:szCs w:val="22"/>
                    </w:rPr>
                  </w:pPr>
                </w:p>
                <w:p w:rsidR="008E2544" w:rsidRPr="005A7D40" w:rsidRDefault="008E2544" w:rsidP="004D0EF5">
                  <w:pPr>
                    <w:spacing w:line="276" w:lineRule="auto"/>
                    <w:jc w:val="center"/>
                    <w:rPr>
                      <w:rFonts w:ascii="Arial" w:hAnsi="Arial" w:cs="Arial"/>
                      <w:sz w:val="22"/>
                      <w:szCs w:val="22"/>
                    </w:rPr>
                  </w:pPr>
                </w:p>
                <w:p w:rsidR="008E2544" w:rsidRPr="005A7D40" w:rsidRDefault="008E2544" w:rsidP="004D0EF5">
                  <w:pPr>
                    <w:spacing w:line="276" w:lineRule="auto"/>
                    <w:jc w:val="center"/>
                    <w:rPr>
                      <w:rFonts w:ascii="Arial" w:hAnsi="Arial" w:cs="Arial"/>
                      <w:sz w:val="22"/>
                      <w:szCs w:val="22"/>
                    </w:rPr>
                  </w:pPr>
                  <w:r w:rsidRPr="005A7D40">
                    <w:rPr>
                      <w:rFonts w:ascii="Arial" w:hAnsi="Arial" w:cs="Arial"/>
                      <w:sz w:val="22"/>
                      <w:szCs w:val="22"/>
                    </w:rPr>
                    <w:t>ΤΣΙΩΛΗ ΑΜΑΛΙΑ</w:t>
                  </w:r>
                </w:p>
                <w:p w:rsidR="008E2544" w:rsidRPr="005A7D40" w:rsidRDefault="008E2544" w:rsidP="004D0EF5">
                  <w:pPr>
                    <w:spacing w:line="276" w:lineRule="auto"/>
                    <w:jc w:val="center"/>
                    <w:rPr>
                      <w:rFonts w:ascii="Arial" w:hAnsi="Arial" w:cs="Arial"/>
                      <w:sz w:val="22"/>
                      <w:szCs w:val="22"/>
                    </w:rPr>
                  </w:pPr>
                  <w:r w:rsidRPr="005A7D40">
                    <w:rPr>
                      <w:rFonts w:ascii="Arial" w:hAnsi="Arial" w:cs="Arial"/>
                      <w:sz w:val="22"/>
                      <w:szCs w:val="22"/>
                    </w:rPr>
                    <w:t>ΠΟΛΙΤΙΚΟΣ ΜΗΧΑΝΙΚΟΣ ΤΕ</w:t>
                  </w:r>
                </w:p>
              </w:tc>
            </w:tr>
          </w:tbl>
          <w:p w:rsidR="008E2544" w:rsidRPr="005A7D40" w:rsidRDefault="008E2544" w:rsidP="004D0EF5">
            <w:pPr>
              <w:spacing w:line="276" w:lineRule="auto"/>
              <w:jc w:val="center"/>
              <w:rPr>
                <w:rFonts w:ascii="Arial" w:hAnsi="Arial" w:cs="Arial"/>
                <w:sz w:val="22"/>
                <w:szCs w:val="22"/>
              </w:rPr>
            </w:pPr>
          </w:p>
        </w:tc>
      </w:tr>
    </w:tbl>
    <w:p w:rsidR="00D5447A" w:rsidRPr="00D5447A" w:rsidRDefault="00D5447A" w:rsidP="00D5447A">
      <w:pPr>
        <w:pStyle w:val="21"/>
        <w:rPr>
          <w:rFonts w:asciiTheme="minorHAnsi" w:hAnsiTheme="minorHAnsi"/>
          <w:sz w:val="22"/>
          <w:szCs w:val="22"/>
        </w:rPr>
      </w:pPr>
      <w:r w:rsidRPr="00D5447A">
        <w:rPr>
          <w:rFonts w:asciiTheme="minorHAnsi" w:hAnsiTheme="minorHAnsi"/>
          <w:sz w:val="22"/>
          <w:szCs w:val="22"/>
        </w:rPr>
        <w:t>Συνημμένα:</w:t>
      </w:r>
    </w:p>
    <w:p w:rsidR="00D5447A" w:rsidRPr="00D5447A" w:rsidRDefault="00D5447A" w:rsidP="00D5447A">
      <w:pPr>
        <w:pStyle w:val="21"/>
        <w:numPr>
          <w:ilvl w:val="0"/>
          <w:numId w:val="8"/>
        </w:numPr>
        <w:spacing w:after="0" w:line="240" w:lineRule="auto"/>
        <w:jc w:val="both"/>
        <w:rPr>
          <w:rFonts w:asciiTheme="minorHAnsi" w:hAnsiTheme="minorHAnsi"/>
          <w:sz w:val="22"/>
          <w:szCs w:val="22"/>
        </w:rPr>
      </w:pPr>
      <w:r w:rsidRPr="00D5447A">
        <w:rPr>
          <w:rFonts w:asciiTheme="minorHAnsi" w:hAnsiTheme="minorHAnsi"/>
          <w:sz w:val="22"/>
          <w:szCs w:val="22"/>
        </w:rPr>
        <w:t xml:space="preserve">Την υπ. </w:t>
      </w:r>
      <w:proofErr w:type="spellStart"/>
      <w:r w:rsidRPr="00D5447A">
        <w:rPr>
          <w:rFonts w:asciiTheme="minorHAnsi" w:hAnsiTheme="minorHAnsi"/>
          <w:sz w:val="22"/>
          <w:szCs w:val="22"/>
        </w:rPr>
        <w:t>αριθμ</w:t>
      </w:r>
      <w:proofErr w:type="spellEnd"/>
      <w:r w:rsidRPr="00D5447A">
        <w:rPr>
          <w:rFonts w:asciiTheme="minorHAnsi" w:hAnsiTheme="minorHAnsi"/>
          <w:sz w:val="22"/>
          <w:szCs w:val="22"/>
        </w:rPr>
        <w:t>. 1128/22-7-2021</w:t>
      </w:r>
    </w:p>
    <w:p w:rsidR="00D5447A" w:rsidRPr="00D5447A" w:rsidRDefault="00D5447A" w:rsidP="00D5447A">
      <w:pPr>
        <w:pStyle w:val="21"/>
        <w:numPr>
          <w:ilvl w:val="0"/>
          <w:numId w:val="8"/>
        </w:numPr>
        <w:spacing w:after="0" w:line="240" w:lineRule="auto"/>
        <w:jc w:val="both"/>
        <w:rPr>
          <w:rFonts w:asciiTheme="minorHAnsi" w:hAnsiTheme="minorHAnsi"/>
          <w:sz w:val="22"/>
          <w:szCs w:val="22"/>
        </w:rPr>
      </w:pPr>
      <w:r w:rsidRPr="00D5447A">
        <w:rPr>
          <w:rFonts w:asciiTheme="minorHAnsi" w:hAnsiTheme="minorHAnsi"/>
          <w:sz w:val="22"/>
          <w:szCs w:val="22"/>
        </w:rPr>
        <w:t xml:space="preserve">Την υπ. </w:t>
      </w:r>
      <w:proofErr w:type="spellStart"/>
      <w:r w:rsidRPr="00D5447A">
        <w:rPr>
          <w:rFonts w:asciiTheme="minorHAnsi" w:hAnsiTheme="minorHAnsi"/>
          <w:sz w:val="22"/>
          <w:szCs w:val="22"/>
        </w:rPr>
        <w:t>αριθμ</w:t>
      </w:r>
      <w:proofErr w:type="spellEnd"/>
      <w:r w:rsidRPr="00D5447A">
        <w:rPr>
          <w:rFonts w:asciiTheme="minorHAnsi" w:hAnsiTheme="minorHAnsi"/>
          <w:sz w:val="22"/>
          <w:szCs w:val="22"/>
        </w:rPr>
        <w:t>. 84/2-6-2010 απόφαση Δ.Σ. πρώην Δήμου Ταύρου</w:t>
      </w:r>
    </w:p>
    <w:p w:rsidR="000909C8" w:rsidRDefault="000909C8" w:rsidP="0081754B">
      <w:pPr>
        <w:spacing w:line="360" w:lineRule="auto"/>
        <w:jc w:val="both"/>
      </w:pPr>
    </w:p>
    <w:sectPr w:rsidR="000909C8" w:rsidSect="00580181">
      <w:pgSz w:w="11906" w:h="16838"/>
      <w:pgMar w:top="907" w:right="1134" w:bottom="964"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B1B6F"/>
    <w:multiLevelType w:val="hybridMultilevel"/>
    <w:tmpl w:val="36B420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E23131D"/>
    <w:multiLevelType w:val="hybridMultilevel"/>
    <w:tmpl w:val="3C3AE63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679222C"/>
    <w:multiLevelType w:val="hybridMultilevel"/>
    <w:tmpl w:val="7590B6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8614D9C"/>
    <w:multiLevelType w:val="hybridMultilevel"/>
    <w:tmpl w:val="3C2A87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4166393B"/>
    <w:multiLevelType w:val="hybridMultilevel"/>
    <w:tmpl w:val="8DA8FA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4B25123D"/>
    <w:multiLevelType w:val="hybridMultilevel"/>
    <w:tmpl w:val="56AEE44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5B034BB0"/>
    <w:multiLevelType w:val="hybridMultilevel"/>
    <w:tmpl w:val="F9E693F0"/>
    <w:lvl w:ilvl="0" w:tplc="9A22B818">
      <w:numFmt w:val="bullet"/>
      <w:lvlText w:val="-"/>
      <w:lvlJc w:val="left"/>
      <w:pPr>
        <w:tabs>
          <w:tab w:val="num" w:pos="1068"/>
        </w:tabs>
        <w:ind w:left="1068" w:hanging="360"/>
      </w:pPr>
      <w:rPr>
        <w:rFonts w:ascii="Times New Roman" w:eastAsia="Times New Roman" w:hAnsi="Times New Roman" w:cs="Times New Roman" w:hint="default"/>
      </w:rPr>
    </w:lvl>
    <w:lvl w:ilvl="1" w:tplc="04080003" w:tentative="1">
      <w:start w:val="1"/>
      <w:numFmt w:val="bullet"/>
      <w:lvlText w:val="o"/>
      <w:lvlJc w:val="left"/>
      <w:pPr>
        <w:tabs>
          <w:tab w:val="num" w:pos="1788"/>
        </w:tabs>
        <w:ind w:left="1788" w:hanging="360"/>
      </w:pPr>
      <w:rPr>
        <w:rFonts w:ascii="Courier New" w:hAnsi="Courier New" w:hint="default"/>
      </w:rPr>
    </w:lvl>
    <w:lvl w:ilvl="2" w:tplc="04080005" w:tentative="1">
      <w:start w:val="1"/>
      <w:numFmt w:val="bullet"/>
      <w:lvlText w:val=""/>
      <w:lvlJc w:val="left"/>
      <w:pPr>
        <w:tabs>
          <w:tab w:val="num" w:pos="2508"/>
        </w:tabs>
        <w:ind w:left="2508" w:hanging="360"/>
      </w:pPr>
      <w:rPr>
        <w:rFonts w:ascii="Wingdings" w:hAnsi="Wingdings" w:hint="default"/>
      </w:rPr>
    </w:lvl>
    <w:lvl w:ilvl="3" w:tplc="04080001" w:tentative="1">
      <w:start w:val="1"/>
      <w:numFmt w:val="bullet"/>
      <w:lvlText w:val=""/>
      <w:lvlJc w:val="left"/>
      <w:pPr>
        <w:tabs>
          <w:tab w:val="num" w:pos="3228"/>
        </w:tabs>
        <w:ind w:left="3228" w:hanging="360"/>
      </w:pPr>
      <w:rPr>
        <w:rFonts w:ascii="Symbol" w:hAnsi="Symbol" w:hint="default"/>
      </w:rPr>
    </w:lvl>
    <w:lvl w:ilvl="4" w:tplc="04080003" w:tentative="1">
      <w:start w:val="1"/>
      <w:numFmt w:val="bullet"/>
      <w:lvlText w:val="o"/>
      <w:lvlJc w:val="left"/>
      <w:pPr>
        <w:tabs>
          <w:tab w:val="num" w:pos="3948"/>
        </w:tabs>
        <w:ind w:left="3948" w:hanging="360"/>
      </w:pPr>
      <w:rPr>
        <w:rFonts w:ascii="Courier New" w:hAnsi="Courier New" w:hint="default"/>
      </w:rPr>
    </w:lvl>
    <w:lvl w:ilvl="5" w:tplc="04080005" w:tentative="1">
      <w:start w:val="1"/>
      <w:numFmt w:val="bullet"/>
      <w:lvlText w:val=""/>
      <w:lvlJc w:val="left"/>
      <w:pPr>
        <w:tabs>
          <w:tab w:val="num" w:pos="4668"/>
        </w:tabs>
        <w:ind w:left="4668" w:hanging="360"/>
      </w:pPr>
      <w:rPr>
        <w:rFonts w:ascii="Wingdings" w:hAnsi="Wingdings" w:hint="default"/>
      </w:rPr>
    </w:lvl>
    <w:lvl w:ilvl="6" w:tplc="04080001" w:tentative="1">
      <w:start w:val="1"/>
      <w:numFmt w:val="bullet"/>
      <w:lvlText w:val=""/>
      <w:lvlJc w:val="left"/>
      <w:pPr>
        <w:tabs>
          <w:tab w:val="num" w:pos="5388"/>
        </w:tabs>
        <w:ind w:left="5388" w:hanging="360"/>
      </w:pPr>
      <w:rPr>
        <w:rFonts w:ascii="Symbol" w:hAnsi="Symbol" w:hint="default"/>
      </w:rPr>
    </w:lvl>
    <w:lvl w:ilvl="7" w:tplc="04080003" w:tentative="1">
      <w:start w:val="1"/>
      <w:numFmt w:val="bullet"/>
      <w:lvlText w:val="o"/>
      <w:lvlJc w:val="left"/>
      <w:pPr>
        <w:tabs>
          <w:tab w:val="num" w:pos="6108"/>
        </w:tabs>
        <w:ind w:left="6108" w:hanging="360"/>
      </w:pPr>
      <w:rPr>
        <w:rFonts w:ascii="Courier New" w:hAnsi="Courier New" w:hint="default"/>
      </w:rPr>
    </w:lvl>
    <w:lvl w:ilvl="8" w:tplc="04080005" w:tentative="1">
      <w:start w:val="1"/>
      <w:numFmt w:val="bullet"/>
      <w:lvlText w:val=""/>
      <w:lvlJc w:val="left"/>
      <w:pPr>
        <w:tabs>
          <w:tab w:val="num" w:pos="6828"/>
        </w:tabs>
        <w:ind w:left="6828" w:hanging="360"/>
      </w:pPr>
      <w:rPr>
        <w:rFonts w:ascii="Wingdings" w:hAnsi="Wingdings" w:hint="default"/>
      </w:rPr>
    </w:lvl>
  </w:abstractNum>
  <w:abstractNum w:abstractNumId="7">
    <w:nsid w:val="6EFF7863"/>
    <w:multiLevelType w:val="hybridMultilevel"/>
    <w:tmpl w:val="D7DCCB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
    <w:nsid w:val="751E463B"/>
    <w:multiLevelType w:val="hybridMultilevel"/>
    <w:tmpl w:val="0DACED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7"/>
  </w:num>
  <w:num w:numId="4">
    <w:abstractNumId w:val="1"/>
  </w:num>
  <w:num w:numId="5">
    <w:abstractNumId w:val="2"/>
  </w:num>
  <w:num w:numId="6">
    <w:abstractNumId w:val="3"/>
  </w:num>
  <w:num w:numId="7">
    <w:abstractNumId w:val="0"/>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noPunctuationKerning/>
  <w:characterSpacingControl w:val="doNotCompress"/>
  <w:compat/>
  <w:rsids>
    <w:rsidRoot w:val="001D3B24"/>
    <w:rsid w:val="00027916"/>
    <w:rsid w:val="00054733"/>
    <w:rsid w:val="000759CD"/>
    <w:rsid w:val="000769B2"/>
    <w:rsid w:val="000847D1"/>
    <w:rsid w:val="000909C8"/>
    <w:rsid w:val="000B650C"/>
    <w:rsid w:val="000F18BC"/>
    <w:rsid w:val="000F2DEF"/>
    <w:rsid w:val="001158C2"/>
    <w:rsid w:val="00163E76"/>
    <w:rsid w:val="001A6DAA"/>
    <w:rsid w:val="001A6FA1"/>
    <w:rsid w:val="001C130A"/>
    <w:rsid w:val="001D3B24"/>
    <w:rsid w:val="001D3F7D"/>
    <w:rsid w:val="00244C95"/>
    <w:rsid w:val="00256351"/>
    <w:rsid w:val="00266E93"/>
    <w:rsid w:val="00282BE7"/>
    <w:rsid w:val="00294A71"/>
    <w:rsid w:val="00296ADD"/>
    <w:rsid w:val="002B382C"/>
    <w:rsid w:val="002D579D"/>
    <w:rsid w:val="002E0A69"/>
    <w:rsid w:val="002E2F15"/>
    <w:rsid w:val="00307937"/>
    <w:rsid w:val="00330F4D"/>
    <w:rsid w:val="00332DBE"/>
    <w:rsid w:val="00345E4D"/>
    <w:rsid w:val="00356B52"/>
    <w:rsid w:val="003B7912"/>
    <w:rsid w:val="003C6340"/>
    <w:rsid w:val="003D1C91"/>
    <w:rsid w:val="003E699B"/>
    <w:rsid w:val="00402E2B"/>
    <w:rsid w:val="00464CE2"/>
    <w:rsid w:val="00484399"/>
    <w:rsid w:val="00486026"/>
    <w:rsid w:val="004A0851"/>
    <w:rsid w:val="004A4852"/>
    <w:rsid w:val="004B1787"/>
    <w:rsid w:val="00527599"/>
    <w:rsid w:val="00537249"/>
    <w:rsid w:val="00572B9D"/>
    <w:rsid w:val="005740A1"/>
    <w:rsid w:val="00580181"/>
    <w:rsid w:val="00585DDB"/>
    <w:rsid w:val="005A5A03"/>
    <w:rsid w:val="005A7D40"/>
    <w:rsid w:val="006033C1"/>
    <w:rsid w:val="006111C3"/>
    <w:rsid w:val="00644EA8"/>
    <w:rsid w:val="006B6D21"/>
    <w:rsid w:val="006F4848"/>
    <w:rsid w:val="00740695"/>
    <w:rsid w:val="007577A6"/>
    <w:rsid w:val="00791534"/>
    <w:rsid w:val="007D1BA4"/>
    <w:rsid w:val="007D4CDA"/>
    <w:rsid w:val="007E5402"/>
    <w:rsid w:val="0081754B"/>
    <w:rsid w:val="00836B67"/>
    <w:rsid w:val="008462CC"/>
    <w:rsid w:val="00866713"/>
    <w:rsid w:val="00876397"/>
    <w:rsid w:val="008916FF"/>
    <w:rsid w:val="008953B2"/>
    <w:rsid w:val="008B731E"/>
    <w:rsid w:val="008E2544"/>
    <w:rsid w:val="008E668C"/>
    <w:rsid w:val="00932FBC"/>
    <w:rsid w:val="00965512"/>
    <w:rsid w:val="00970832"/>
    <w:rsid w:val="009847E1"/>
    <w:rsid w:val="009A54CA"/>
    <w:rsid w:val="009B0E36"/>
    <w:rsid w:val="009C437E"/>
    <w:rsid w:val="009C7ED7"/>
    <w:rsid w:val="009D129E"/>
    <w:rsid w:val="00A14BA7"/>
    <w:rsid w:val="00A37720"/>
    <w:rsid w:val="00A407F0"/>
    <w:rsid w:val="00A508C1"/>
    <w:rsid w:val="00A74608"/>
    <w:rsid w:val="00A9586B"/>
    <w:rsid w:val="00AB1493"/>
    <w:rsid w:val="00AC0A55"/>
    <w:rsid w:val="00AE741F"/>
    <w:rsid w:val="00AF332D"/>
    <w:rsid w:val="00AF4246"/>
    <w:rsid w:val="00B113E8"/>
    <w:rsid w:val="00B20BBB"/>
    <w:rsid w:val="00B37D12"/>
    <w:rsid w:val="00B44109"/>
    <w:rsid w:val="00B46CED"/>
    <w:rsid w:val="00B84756"/>
    <w:rsid w:val="00B91D97"/>
    <w:rsid w:val="00BA0071"/>
    <w:rsid w:val="00BA7927"/>
    <w:rsid w:val="00BB0DBA"/>
    <w:rsid w:val="00BD4016"/>
    <w:rsid w:val="00C12F9A"/>
    <w:rsid w:val="00C57475"/>
    <w:rsid w:val="00C71492"/>
    <w:rsid w:val="00C71637"/>
    <w:rsid w:val="00C920CD"/>
    <w:rsid w:val="00C97FA0"/>
    <w:rsid w:val="00CA100A"/>
    <w:rsid w:val="00CC47E9"/>
    <w:rsid w:val="00CD39FD"/>
    <w:rsid w:val="00CE74FE"/>
    <w:rsid w:val="00CF0E30"/>
    <w:rsid w:val="00D2095F"/>
    <w:rsid w:val="00D20FB4"/>
    <w:rsid w:val="00D3305A"/>
    <w:rsid w:val="00D33B65"/>
    <w:rsid w:val="00D5447A"/>
    <w:rsid w:val="00D65830"/>
    <w:rsid w:val="00D76E6A"/>
    <w:rsid w:val="00D806BE"/>
    <w:rsid w:val="00D80EC7"/>
    <w:rsid w:val="00DB07F0"/>
    <w:rsid w:val="00DC33BC"/>
    <w:rsid w:val="00E00B05"/>
    <w:rsid w:val="00E1364C"/>
    <w:rsid w:val="00E3419F"/>
    <w:rsid w:val="00E375F0"/>
    <w:rsid w:val="00E676A4"/>
    <w:rsid w:val="00E80A80"/>
    <w:rsid w:val="00EA0226"/>
    <w:rsid w:val="00EB7A8E"/>
    <w:rsid w:val="00ED0FF2"/>
    <w:rsid w:val="00EF556A"/>
    <w:rsid w:val="00EF64DF"/>
    <w:rsid w:val="00F027D4"/>
    <w:rsid w:val="00F223A1"/>
    <w:rsid w:val="00F3330D"/>
    <w:rsid w:val="00F56D77"/>
    <w:rsid w:val="00F656A0"/>
    <w:rsid w:val="00F9384F"/>
    <w:rsid w:val="00FD6BC2"/>
    <w:rsid w:val="00FD7133"/>
    <w:rsid w:val="00FF4DC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599"/>
    <w:rPr>
      <w:sz w:val="24"/>
      <w:szCs w:val="24"/>
    </w:rPr>
  </w:style>
  <w:style w:type="paragraph" w:styleId="1">
    <w:name w:val="heading 1"/>
    <w:basedOn w:val="a"/>
    <w:next w:val="a"/>
    <w:qFormat/>
    <w:rsid w:val="00527599"/>
    <w:pPr>
      <w:keepNext/>
      <w:jc w:val="center"/>
      <w:outlineLvl w:val="0"/>
    </w:pPr>
    <w:rPr>
      <w:b/>
      <w:sz w:val="22"/>
      <w:szCs w:val="20"/>
    </w:rPr>
  </w:style>
  <w:style w:type="paragraph" w:styleId="2">
    <w:name w:val="heading 2"/>
    <w:basedOn w:val="a"/>
    <w:next w:val="a"/>
    <w:qFormat/>
    <w:rsid w:val="00527599"/>
    <w:pPr>
      <w:keepNext/>
      <w:jc w:val="center"/>
      <w:outlineLvl w:val="1"/>
    </w:pPr>
    <w:rPr>
      <w:b/>
      <w:bCs/>
      <w:sz w:val="20"/>
    </w:rPr>
  </w:style>
  <w:style w:type="paragraph" w:styleId="3">
    <w:name w:val="heading 3"/>
    <w:basedOn w:val="a"/>
    <w:next w:val="a"/>
    <w:qFormat/>
    <w:rsid w:val="00527599"/>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527599"/>
    <w:pPr>
      <w:tabs>
        <w:tab w:val="center" w:pos="4153"/>
        <w:tab w:val="right" w:pos="8306"/>
      </w:tabs>
    </w:pPr>
  </w:style>
  <w:style w:type="paragraph" w:styleId="a4">
    <w:name w:val="Body Text"/>
    <w:basedOn w:val="a"/>
    <w:semiHidden/>
    <w:rsid w:val="00527599"/>
    <w:pPr>
      <w:jc w:val="both"/>
    </w:pPr>
    <w:rPr>
      <w:rFonts w:ascii="Arial" w:hAnsi="Arial"/>
      <w:sz w:val="22"/>
      <w:szCs w:val="20"/>
    </w:rPr>
  </w:style>
  <w:style w:type="paragraph" w:styleId="a5">
    <w:name w:val="Balloon Text"/>
    <w:basedOn w:val="a"/>
    <w:link w:val="Char0"/>
    <w:uiPriority w:val="99"/>
    <w:semiHidden/>
    <w:unhideWhenUsed/>
    <w:rsid w:val="00EF556A"/>
    <w:rPr>
      <w:rFonts w:ascii="Tahoma" w:hAnsi="Tahoma" w:cs="Tahoma"/>
      <w:sz w:val="16"/>
      <w:szCs w:val="16"/>
    </w:rPr>
  </w:style>
  <w:style w:type="character" w:customStyle="1" w:styleId="Char0">
    <w:name w:val="Κείμενο πλαισίου Char"/>
    <w:basedOn w:val="a0"/>
    <w:link w:val="a5"/>
    <w:uiPriority w:val="99"/>
    <w:semiHidden/>
    <w:rsid w:val="00EF556A"/>
    <w:rPr>
      <w:rFonts w:ascii="Tahoma" w:hAnsi="Tahoma" w:cs="Tahoma"/>
      <w:sz w:val="16"/>
      <w:szCs w:val="16"/>
    </w:rPr>
  </w:style>
  <w:style w:type="character" w:customStyle="1" w:styleId="Char">
    <w:name w:val="Κεφαλίδα Char"/>
    <w:basedOn w:val="a0"/>
    <w:link w:val="a3"/>
    <w:semiHidden/>
    <w:rsid w:val="005A7D40"/>
    <w:rPr>
      <w:sz w:val="24"/>
      <w:szCs w:val="24"/>
    </w:rPr>
  </w:style>
  <w:style w:type="paragraph" w:styleId="a6">
    <w:name w:val="List Paragraph"/>
    <w:basedOn w:val="a"/>
    <w:uiPriority w:val="34"/>
    <w:qFormat/>
    <w:rsid w:val="00D65830"/>
    <w:pPr>
      <w:ind w:left="720"/>
      <w:contextualSpacing/>
    </w:pPr>
  </w:style>
  <w:style w:type="paragraph" w:styleId="a7">
    <w:name w:val="Body Text Indent"/>
    <w:basedOn w:val="a"/>
    <w:link w:val="Char1"/>
    <w:uiPriority w:val="99"/>
    <w:unhideWhenUsed/>
    <w:rsid w:val="000909C8"/>
    <w:pPr>
      <w:spacing w:after="120" w:line="259" w:lineRule="auto"/>
      <w:ind w:left="283"/>
    </w:pPr>
    <w:rPr>
      <w:rFonts w:ascii="Calibri" w:eastAsia="Calibri" w:hAnsi="Calibri"/>
      <w:sz w:val="22"/>
      <w:szCs w:val="22"/>
      <w:lang w:eastAsia="en-US"/>
    </w:rPr>
  </w:style>
  <w:style w:type="character" w:customStyle="1" w:styleId="Char1">
    <w:name w:val="Σώμα κείμενου με εσοχή Char"/>
    <w:basedOn w:val="a0"/>
    <w:link w:val="a7"/>
    <w:uiPriority w:val="99"/>
    <w:rsid w:val="000909C8"/>
    <w:rPr>
      <w:rFonts w:ascii="Calibri" w:eastAsia="Calibri" w:hAnsi="Calibri"/>
      <w:sz w:val="22"/>
      <w:szCs w:val="22"/>
      <w:lang w:eastAsia="en-US"/>
    </w:rPr>
  </w:style>
  <w:style w:type="paragraph" w:styleId="20">
    <w:name w:val="Body Text Indent 2"/>
    <w:basedOn w:val="a"/>
    <w:link w:val="2Char"/>
    <w:uiPriority w:val="99"/>
    <w:semiHidden/>
    <w:unhideWhenUsed/>
    <w:rsid w:val="008E2544"/>
    <w:pPr>
      <w:spacing w:after="120" w:line="480" w:lineRule="auto"/>
      <w:ind w:left="283"/>
    </w:pPr>
  </w:style>
  <w:style w:type="character" w:customStyle="1" w:styleId="2Char">
    <w:name w:val="Σώμα κείμενου με εσοχή 2 Char"/>
    <w:basedOn w:val="a0"/>
    <w:link w:val="20"/>
    <w:uiPriority w:val="99"/>
    <w:semiHidden/>
    <w:rsid w:val="008E2544"/>
    <w:rPr>
      <w:sz w:val="24"/>
      <w:szCs w:val="24"/>
    </w:rPr>
  </w:style>
  <w:style w:type="paragraph" w:styleId="21">
    <w:name w:val="Body Text 2"/>
    <w:basedOn w:val="a"/>
    <w:link w:val="2Char0"/>
    <w:uiPriority w:val="99"/>
    <w:semiHidden/>
    <w:unhideWhenUsed/>
    <w:rsid w:val="00D5447A"/>
    <w:pPr>
      <w:spacing w:after="120" w:line="480" w:lineRule="auto"/>
    </w:pPr>
  </w:style>
  <w:style w:type="character" w:customStyle="1" w:styleId="2Char0">
    <w:name w:val="Σώμα κείμενου 2 Char"/>
    <w:basedOn w:val="a0"/>
    <w:link w:val="21"/>
    <w:uiPriority w:val="99"/>
    <w:semiHidden/>
    <w:rsid w:val="00D5447A"/>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784</Words>
  <Characters>4239</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Company>
  <LinksUpToDate>false</LinksUpToDate>
  <CharactersWithSpaces>5013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ML04614254</dc:creator>
  <cp:lastModifiedBy>pc1</cp:lastModifiedBy>
  <cp:revision>5</cp:revision>
  <cp:lastPrinted>2021-10-15T08:49:00Z</cp:lastPrinted>
  <dcterms:created xsi:type="dcterms:W3CDTF">2021-11-04T13:57:00Z</dcterms:created>
  <dcterms:modified xsi:type="dcterms:W3CDTF">2021-11-05T10:36:00Z</dcterms:modified>
</cp:coreProperties>
</file>