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065" w:rsidRPr="002545D3" w:rsidRDefault="009E6BFA" w:rsidP="00022065">
      <w:pPr>
        <w:tabs>
          <w:tab w:val="left" w:pos="709"/>
        </w:tabs>
        <w:jc w:val="both"/>
        <w:rPr>
          <w:rFonts w:ascii="Cambria" w:hAnsi="Cambria"/>
        </w:rPr>
      </w:pPr>
      <w:r w:rsidRPr="002545D3">
        <w:rPr>
          <w:rFonts w:ascii="Cambria" w:hAnsi="Cambria" w:cs="Arial"/>
          <w:bCs/>
        </w:rPr>
        <w:tab/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4786"/>
        <w:gridCol w:w="5387"/>
      </w:tblGrid>
      <w:tr w:rsidR="00022065" w:rsidRPr="00491288" w:rsidTr="00760803">
        <w:tc>
          <w:tcPr>
            <w:tcW w:w="4786" w:type="dxa"/>
            <w:shd w:val="clear" w:color="auto" w:fill="auto"/>
          </w:tcPr>
          <w:p w:rsidR="00022065" w:rsidRPr="002918EB" w:rsidRDefault="00022065" w:rsidP="00272056">
            <w:pPr>
              <w:rPr>
                <w:rFonts w:asciiTheme="minorHAnsi" w:hAnsiTheme="minorHAnsi"/>
              </w:rPr>
            </w:pPr>
            <w:r w:rsidRPr="002918EB">
              <w:rPr>
                <w:rFonts w:asciiTheme="minorHAnsi" w:hAnsiTheme="minorHAnsi"/>
                <w:b/>
                <w:noProof/>
              </w:rPr>
              <w:t xml:space="preserve">               </w:t>
            </w:r>
            <w:r w:rsidR="006D2094">
              <w:rPr>
                <w:rFonts w:asciiTheme="minorHAnsi" w:hAnsiTheme="minorHAnsi"/>
                <w:b/>
                <w:noProof/>
              </w:rPr>
              <w:drawing>
                <wp:inline distT="0" distB="0" distL="0" distR="0">
                  <wp:extent cx="676275" cy="666750"/>
                  <wp:effectExtent l="19050" t="0" r="9525" b="0"/>
                  <wp:docPr id="5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18EB">
              <w:rPr>
                <w:rFonts w:asciiTheme="minorHAnsi" w:hAnsiTheme="minorHAnsi"/>
              </w:rPr>
              <w:t xml:space="preserve">                                         </w:t>
            </w:r>
            <w:r w:rsidR="00760803">
              <w:rPr>
                <w:rFonts w:asciiTheme="minorHAnsi" w:hAnsiTheme="minorHAnsi"/>
              </w:rPr>
              <w:t xml:space="preserve">                       </w:t>
            </w:r>
            <w:r w:rsidRPr="002918EB">
              <w:rPr>
                <w:rFonts w:asciiTheme="minorHAnsi" w:hAnsiTheme="minorHAnsi"/>
              </w:rPr>
              <w:t xml:space="preserve"> </w:t>
            </w:r>
          </w:p>
          <w:p w:rsidR="00022065" w:rsidRPr="002918EB" w:rsidRDefault="00022065" w:rsidP="00272056">
            <w:pPr>
              <w:rPr>
                <w:rFonts w:asciiTheme="minorHAnsi" w:hAnsiTheme="minorHAnsi"/>
                <w:b/>
              </w:rPr>
            </w:pPr>
            <w:r w:rsidRPr="002918EB">
              <w:rPr>
                <w:rFonts w:asciiTheme="minorHAnsi" w:hAnsiTheme="minorHAnsi"/>
                <w:b/>
              </w:rPr>
              <w:t xml:space="preserve">ΕΛΛΗΝΙΚΗ ΔΗΜΟΚΡΑΤΙΑ                                                                                                                    </w:t>
            </w:r>
          </w:p>
          <w:p w:rsidR="00022065" w:rsidRPr="002918EB" w:rsidRDefault="00022065" w:rsidP="00272056">
            <w:pPr>
              <w:rPr>
                <w:rFonts w:asciiTheme="minorHAnsi" w:hAnsiTheme="minorHAnsi"/>
                <w:b/>
              </w:rPr>
            </w:pPr>
            <w:r w:rsidRPr="002918EB">
              <w:rPr>
                <w:rFonts w:asciiTheme="minorHAnsi" w:hAnsiTheme="minorHAnsi"/>
                <w:b/>
              </w:rPr>
              <w:t>ΔΗΜΟΣ ΜΟΣΧΑΤΟΥ-ΤΑΥΡΟΥ</w:t>
            </w:r>
          </w:p>
          <w:p w:rsidR="00022065" w:rsidRPr="002918EB" w:rsidRDefault="002013C3" w:rsidP="0027205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margin-left:276.4pt;margin-top:-.5pt;width:223.5pt;height:71.25pt;z-index:251658240;visibility:visible;mso-width-relative:margin;mso-height-relative:margin" stroked="f">
                  <v:textbox style="mso-next-textbox:#Text Box 4">
                    <w:txbxContent>
                      <w:p w:rsidR="00022065" w:rsidRDefault="00022065" w:rsidP="00022065">
                        <w:pPr>
                          <w:jc w:val="center"/>
                        </w:pPr>
                        <w:r>
                          <w:t>ΠΡΟΣ</w:t>
                        </w:r>
                      </w:p>
                      <w:p w:rsidR="00022065" w:rsidRDefault="00022065" w:rsidP="00022065">
                        <w:pPr>
                          <w:jc w:val="center"/>
                        </w:pPr>
                      </w:p>
                      <w:p w:rsidR="00022065" w:rsidRPr="00022065" w:rsidRDefault="00022065" w:rsidP="00022065">
                        <w:r>
                          <w:t>Πρόεδρο και Μέλη της Οικονομικής Επιτροπής Δήμου Μοσχάτου Ταύρου</w:t>
                        </w:r>
                      </w:p>
                    </w:txbxContent>
                  </v:textbox>
                </v:shape>
              </w:pict>
            </w:r>
            <w:r w:rsidR="00022065" w:rsidRPr="002918EB">
              <w:rPr>
                <w:rFonts w:asciiTheme="minorHAnsi" w:hAnsiTheme="minorHAnsi"/>
                <w:b/>
              </w:rPr>
              <w:t xml:space="preserve">Δ/ΝΣΗ ΠΕΡΙΒΑΛΛΟΝΤΟΣ ΚΥΚΛΙΚΗΣ </w:t>
            </w:r>
          </w:p>
          <w:p w:rsidR="00022065" w:rsidRDefault="00022065" w:rsidP="00272056">
            <w:pPr>
              <w:rPr>
                <w:rFonts w:asciiTheme="minorHAnsi" w:hAnsiTheme="minorHAnsi"/>
                <w:b/>
              </w:rPr>
            </w:pPr>
            <w:r w:rsidRPr="002918EB">
              <w:rPr>
                <w:rFonts w:asciiTheme="minorHAnsi" w:hAnsiTheme="minorHAnsi"/>
                <w:b/>
              </w:rPr>
              <w:t>ΟΙΚΟΝΟΜΙΑΣ ΚΑΙ ΑΝΑΚΥΚΛΩΣΗΣ</w:t>
            </w:r>
          </w:p>
          <w:p w:rsidR="00022065" w:rsidRDefault="00022065" w:rsidP="002720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ΤΜΗΜΑ ΣΥΝΤΗΡΗΣΗΣ ΟΧΗΜΑΤΩΝ &amp; ΛΟΙΠΟΥ</w:t>
            </w:r>
          </w:p>
          <w:p w:rsidR="00022065" w:rsidRPr="006A75A8" w:rsidRDefault="00022065" w:rsidP="002720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ΜΗΧΑΝΟΛΟΓΙΚΟΥ ΕΞΟΠΛΙΣΜΟΥ</w:t>
            </w:r>
          </w:p>
          <w:p w:rsidR="00022065" w:rsidRPr="002918EB" w:rsidRDefault="00022065" w:rsidP="00272056">
            <w:pPr>
              <w:rPr>
                <w:rFonts w:asciiTheme="minorHAnsi" w:hAnsiTheme="minorHAnsi"/>
                <w:b/>
                <w:noProof/>
                <w:lang w:val="fr-FR"/>
              </w:rPr>
            </w:pPr>
            <w:r w:rsidRPr="002545D3">
              <w:rPr>
                <w:rFonts w:ascii="Cambria" w:hAnsi="Cambria" w:cs="Arial"/>
              </w:rPr>
              <w:t>Ταχ. Δ/νση: Κοραή 36 &amp; Αγίου Γερασίμου</w:t>
            </w:r>
          </w:p>
          <w:p w:rsidR="00022065" w:rsidRPr="002918EB" w:rsidRDefault="00022065" w:rsidP="00272056">
            <w:pPr>
              <w:rPr>
                <w:rFonts w:asciiTheme="minorHAnsi" w:hAnsiTheme="minorHAnsi"/>
                <w:b/>
              </w:rPr>
            </w:pPr>
            <w:r w:rsidRPr="002545D3">
              <w:rPr>
                <w:rFonts w:ascii="Cambria" w:hAnsi="Cambria" w:cs="Arial"/>
              </w:rPr>
              <w:t>Ταχ. Κώδικας: 18345</w:t>
            </w:r>
          </w:p>
          <w:p w:rsidR="00022065" w:rsidRPr="00491288" w:rsidRDefault="00022065" w:rsidP="00272056">
            <w:pPr>
              <w:rPr>
                <w:rFonts w:asciiTheme="minorHAnsi" w:hAnsiTheme="minorHAnsi"/>
              </w:rPr>
            </w:pPr>
          </w:p>
        </w:tc>
        <w:tc>
          <w:tcPr>
            <w:tcW w:w="5387" w:type="dxa"/>
            <w:shd w:val="clear" w:color="auto" w:fill="auto"/>
          </w:tcPr>
          <w:p w:rsidR="00760803" w:rsidRDefault="00760803" w:rsidP="0076080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Μοσχάτο </w:t>
            </w:r>
            <w:r w:rsidR="002013C3">
              <w:rPr>
                <w:rFonts w:asciiTheme="minorHAnsi" w:hAnsiTheme="minorHAnsi"/>
              </w:rPr>
              <w:t>22</w:t>
            </w:r>
            <w:bookmarkStart w:id="0" w:name="_GoBack"/>
            <w:bookmarkEnd w:id="0"/>
            <w:r>
              <w:rPr>
                <w:rFonts w:asciiTheme="minorHAnsi" w:hAnsiTheme="minorHAnsi"/>
              </w:rPr>
              <w:t>/10/2021</w:t>
            </w:r>
          </w:p>
          <w:p w:rsidR="00022065" w:rsidRPr="007C5D88" w:rsidRDefault="00760803" w:rsidP="00760803">
            <w:pPr>
              <w:tabs>
                <w:tab w:val="left" w:pos="1575"/>
              </w:tabs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</w:rPr>
              <w:t xml:space="preserve">                            </w:t>
            </w:r>
          </w:p>
        </w:tc>
      </w:tr>
    </w:tbl>
    <w:p w:rsidR="005B61A7" w:rsidRPr="00783D28" w:rsidRDefault="005F097F" w:rsidP="005B61A7">
      <w:pPr>
        <w:rPr>
          <w:rFonts w:asciiTheme="minorHAnsi" w:hAnsiTheme="minorHAnsi"/>
          <w:b/>
        </w:rPr>
      </w:pPr>
      <w:r w:rsidRPr="007A530B">
        <w:rPr>
          <w:rFonts w:ascii="Cambria" w:hAnsi="Cambria" w:cs="Arial"/>
          <w:b/>
        </w:rPr>
        <w:t xml:space="preserve">ΘΕΜΑ: </w:t>
      </w:r>
      <w:r w:rsidR="00C93E6F" w:rsidRPr="00783D28">
        <w:rPr>
          <w:rFonts w:asciiTheme="minorHAnsi" w:hAnsiTheme="minorHAnsi" w:cs="Arial"/>
          <w:b/>
        </w:rPr>
        <w:t>Λήψη απόφασης</w:t>
      </w:r>
      <w:r w:rsidR="00DD25E8" w:rsidRPr="00783D28">
        <w:rPr>
          <w:rFonts w:asciiTheme="minorHAnsi" w:hAnsiTheme="minorHAnsi" w:cs="Arial"/>
          <w:b/>
        </w:rPr>
        <w:t xml:space="preserve"> για</w:t>
      </w:r>
      <w:r w:rsidR="00C93E6F" w:rsidRPr="00783D28">
        <w:rPr>
          <w:rFonts w:asciiTheme="minorHAnsi" w:hAnsiTheme="minorHAnsi" w:cs="Arial"/>
          <w:b/>
        </w:rPr>
        <w:t xml:space="preserve"> </w:t>
      </w:r>
      <w:r w:rsidR="00CB3E77" w:rsidRPr="00783D28">
        <w:rPr>
          <w:rFonts w:asciiTheme="minorHAnsi" w:hAnsiTheme="minorHAnsi" w:cs="Arial"/>
          <w:b/>
        </w:rPr>
        <w:t>α)</w:t>
      </w:r>
      <w:r w:rsidR="00C93E6F" w:rsidRPr="00783D28">
        <w:rPr>
          <w:rFonts w:asciiTheme="minorHAnsi" w:hAnsiTheme="minorHAnsi" w:cs="Arial"/>
          <w:b/>
        </w:rPr>
        <w:t xml:space="preserve"> την </w:t>
      </w:r>
      <w:r w:rsidR="002F79A1" w:rsidRPr="00783D28">
        <w:rPr>
          <w:rFonts w:asciiTheme="minorHAnsi" w:hAnsiTheme="minorHAnsi" w:cs="Arial"/>
          <w:b/>
        </w:rPr>
        <w:t xml:space="preserve">έγκριση </w:t>
      </w:r>
      <w:r w:rsidR="005B61A7" w:rsidRPr="00783D28">
        <w:rPr>
          <w:rFonts w:asciiTheme="minorHAnsi" w:hAnsiTheme="minorHAnsi"/>
          <w:b/>
          <w:spacing w:val="-3"/>
        </w:rPr>
        <w:t xml:space="preserve">Προμήθειας ελαστικών αυτοκινήτων </w:t>
      </w:r>
    </w:p>
    <w:p w:rsidR="00F11567" w:rsidRPr="00783D28" w:rsidRDefault="00C93E6F" w:rsidP="007A530B">
      <w:pPr>
        <w:tabs>
          <w:tab w:val="left" w:pos="5812"/>
        </w:tabs>
        <w:jc w:val="both"/>
        <w:rPr>
          <w:rFonts w:asciiTheme="minorHAnsi" w:hAnsiTheme="minorHAnsi" w:cs="Arial"/>
          <w:b/>
        </w:rPr>
      </w:pPr>
      <w:r w:rsidRPr="00783D28">
        <w:rPr>
          <w:rFonts w:asciiTheme="minorHAnsi" w:hAnsiTheme="minorHAnsi" w:cs="Arial"/>
          <w:b/>
        </w:rPr>
        <w:t>με την διαδικα</w:t>
      </w:r>
      <w:r w:rsidR="00F45C45" w:rsidRPr="00783D28">
        <w:rPr>
          <w:rFonts w:asciiTheme="minorHAnsi" w:hAnsiTheme="minorHAnsi" w:cs="Arial"/>
          <w:b/>
        </w:rPr>
        <w:t xml:space="preserve">σία της προσφυγής </w:t>
      </w:r>
      <w:r w:rsidRPr="00783D28">
        <w:rPr>
          <w:rFonts w:asciiTheme="minorHAnsi" w:hAnsiTheme="minorHAnsi" w:cs="Arial"/>
          <w:b/>
        </w:rPr>
        <w:t xml:space="preserve"> με διαπραγμάτευση χωρίς προηγούμενη δημ</w:t>
      </w:r>
      <w:r w:rsidR="00CB3E77" w:rsidRPr="00783D28">
        <w:rPr>
          <w:rFonts w:asciiTheme="minorHAnsi" w:hAnsiTheme="minorHAnsi" w:cs="Arial"/>
          <w:b/>
        </w:rPr>
        <w:t>οσίευση , όπως αυτή ορίζεται στα άρθρα</w:t>
      </w:r>
      <w:r w:rsidRPr="00783D28">
        <w:rPr>
          <w:rFonts w:asciiTheme="minorHAnsi" w:hAnsiTheme="minorHAnsi" w:cs="Arial"/>
          <w:b/>
        </w:rPr>
        <w:t xml:space="preserve"> 32 παρ.2 περ. </w:t>
      </w:r>
      <w:r w:rsidR="00503C11" w:rsidRPr="00783D28">
        <w:rPr>
          <w:rFonts w:asciiTheme="minorHAnsi" w:hAnsiTheme="minorHAnsi" w:cs="Arial"/>
          <w:b/>
        </w:rPr>
        <w:t xml:space="preserve">α’ </w:t>
      </w:r>
      <w:r w:rsidR="00332362" w:rsidRPr="00783D28">
        <w:rPr>
          <w:rFonts w:asciiTheme="minorHAnsi" w:hAnsiTheme="minorHAnsi" w:cs="Arial"/>
          <w:b/>
        </w:rPr>
        <w:t>γ΄</w:t>
      </w:r>
      <w:r w:rsidR="00CB3E77" w:rsidRPr="00783D28">
        <w:rPr>
          <w:rFonts w:asciiTheme="minorHAnsi" w:hAnsiTheme="minorHAnsi" w:cs="Arial"/>
          <w:b/>
        </w:rPr>
        <w:t xml:space="preserve">  του</w:t>
      </w:r>
      <w:r w:rsidRPr="00783D28">
        <w:rPr>
          <w:rFonts w:asciiTheme="minorHAnsi" w:hAnsiTheme="minorHAnsi" w:cs="Arial"/>
          <w:b/>
        </w:rPr>
        <w:t xml:space="preserve"> Ν.4412/16</w:t>
      </w:r>
      <w:r w:rsidR="00DF6DE8" w:rsidRPr="00783D28">
        <w:rPr>
          <w:rFonts w:asciiTheme="minorHAnsi" w:hAnsiTheme="minorHAnsi" w:cs="Arial"/>
          <w:b/>
        </w:rPr>
        <w:t>,</w:t>
      </w:r>
      <w:r w:rsidRPr="00783D28">
        <w:rPr>
          <w:rFonts w:asciiTheme="minorHAnsi" w:hAnsiTheme="minorHAnsi" w:cs="Arial"/>
          <w:b/>
        </w:rPr>
        <w:t xml:space="preserve"> λόγω </w:t>
      </w:r>
      <w:r w:rsidR="009A45AC" w:rsidRPr="00783D28">
        <w:rPr>
          <w:rFonts w:asciiTheme="minorHAnsi" w:hAnsiTheme="minorHAnsi" w:cs="Arial"/>
          <w:b/>
        </w:rPr>
        <w:t xml:space="preserve">αντιμετώπισης </w:t>
      </w:r>
      <w:r w:rsidRPr="00783D28">
        <w:rPr>
          <w:rFonts w:asciiTheme="minorHAnsi" w:hAnsiTheme="minorHAnsi" w:cs="Arial"/>
          <w:b/>
        </w:rPr>
        <w:t xml:space="preserve">κατεπείγουσας ανάγκης </w:t>
      </w:r>
      <w:r w:rsidR="005B61A7" w:rsidRPr="00783D28">
        <w:rPr>
          <w:rFonts w:asciiTheme="minorHAnsi" w:hAnsiTheme="minorHAnsi" w:cs="Arial"/>
          <w:b/>
        </w:rPr>
        <w:t>οφειλόμενης σε γεγονότα απρόβλεπτα</w:t>
      </w:r>
      <w:r w:rsidR="009A45AC" w:rsidRPr="00783D28">
        <w:rPr>
          <w:rFonts w:asciiTheme="minorHAnsi" w:hAnsiTheme="minorHAnsi" w:cs="Arial"/>
          <w:b/>
        </w:rPr>
        <w:t xml:space="preserve">  </w:t>
      </w:r>
      <w:r w:rsidR="00CB3E77" w:rsidRPr="00783D28">
        <w:rPr>
          <w:rFonts w:asciiTheme="minorHAnsi" w:hAnsiTheme="minorHAnsi" w:cs="Arial"/>
          <w:b/>
        </w:rPr>
        <w:t xml:space="preserve">β) </w:t>
      </w:r>
      <w:r w:rsidR="00DD25E8" w:rsidRPr="00783D28">
        <w:rPr>
          <w:rFonts w:asciiTheme="minorHAnsi" w:hAnsiTheme="minorHAnsi" w:cs="Arial"/>
          <w:b/>
        </w:rPr>
        <w:t xml:space="preserve">την έγκριση των τεχνικών προδιαγραφών της προμήθειας </w:t>
      </w:r>
      <w:r w:rsidR="00783D28" w:rsidRPr="00783D28">
        <w:rPr>
          <w:rFonts w:asciiTheme="minorHAnsi" w:hAnsiTheme="minorHAnsi"/>
          <w:b/>
          <w:spacing w:val="-3"/>
        </w:rPr>
        <w:t xml:space="preserve">ελαστικών αυτοκινήτων και </w:t>
      </w:r>
      <w:r w:rsidR="00DD25E8" w:rsidRPr="00783D28">
        <w:rPr>
          <w:rFonts w:asciiTheme="minorHAnsi" w:hAnsiTheme="minorHAnsi" w:cs="Arial"/>
          <w:b/>
        </w:rPr>
        <w:t xml:space="preserve">γ) </w:t>
      </w:r>
      <w:r w:rsidR="00CB3E77" w:rsidRPr="00783D28">
        <w:rPr>
          <w:rFonts w:asciiTheme="minorHAnsi" w:hAnsiTheme="minorHAnsi" w:cs="Arial"/>
          <w:b/>
        </w:rPr>
        <w:t xml:space="preserve">την συγκρότηση τριμελούς επιτροπής </w:t>
      </w:r>
      <w:r w:rsidR="00167AC3" w:rsidRPr="00783D28">
        <w:rPr>
          <w:rFonts w:asciiTheme="minorHAnsi" w:hAnsiTheme="minorHAnsi" w:cs="Arial"/>
          <w:b/>
        </w:rPr>
        <w:t>διαπραγμάτευσης</w:t>
      </w:r>
      <w:r w:rsidR="00783D28" w:rsidRPr="00783D28">
        <w:rPr>
          <w:rFonts w:asciiTheme="minorHAnsi" w:hAnsiTheme="minorHAnsi" w:cs="Arial"/>
          <w:b/>
        </w:rPr>
        <w:t xml:space="preserve"> </w:t>
      </w:r>
      <w:r w:rsidR="00DD25E8" w:rsidRPr="00783D28">
        <w:rPr>
          <w:rFonts w:asciiTheme="minorHAnsi" w:hAnsiTheme="minorHAnsi" w:cs="Arial"/>
          <w:b/>
        </w:rPr>
        <w:t>.</w:t>
      </w:r>
    </w:p>
    <w:p w:rsidR="00DF6DE8" w:rsidRDefault="00DF6DE8" w:rsidP="007A530B">
      <w:pPr>
        <w:tabs>
          <w:tab w:val="left" w:pos="5812"/>
        </w:tabs>
        <w:jc w:val="both"/>
        <w:rPr>
          <w:rFonts w:ascii="Cambria" w:hAnsi="Cambria" w:cs="Arial"/>
          <w:b/>
        </w:rPr>
      </w:pPr>
    </w:p>
    <w:p w:rsidR="00DF6DE8" w:rsidRDefault="00DF6DE8" w:rsidP="00DF6DE8">
      <w:pPr>
        <w:tabs>
          <w:tab w:val="left" w:pos="5812"/>
        </w:tabs>
        <w:jc w:val="both"/>
        <w:rPr>
          <w:rFonts w:ascii="Cambria" w:hAnsi="Cambria" w:cs="Arial"/>
        </w:rPr>
      </w:pPr>
      <w:r w:rsidRPr="00DF6DE8">
        <w:rPr>
          <w:rFonts w:ascii="Cambria" w:hAnsi="Cambria" w:cs="Arial"/>
        </w:rPr>
        <w:t>κ. Πρόεδρε,</w:t>
      </w:r>
    </w:p>
    <w:p w:rsidR="00C123B0" w:rsidRPr="006D6647" w:rsidRDefault="00C123B0" w:rsidP="00652FB0">
      <w:pPr>
        <w:spacing w:before="120"/>
        <w:jc w:val="both"/>
        <w:rPr>
          <w:rFonts w:asciiTheme="minorHAnsi" w:eastAsia="Arial" w:hAnsiTheme="minorHAnsi"/>
        </w:rPr>
      </w:pPr>
      <w:r w:rsidRPr="00223150">
        <w:rPr>
          <w:rFonts w:eastAsia="Arial"/>
        </w:rPr>
        <w:t xml:space="preserve">           </w:t>
      </w:r>
      <w:r w:rsidRPr="006D6647">
        <w:rPr>
          <w:rFonts w:asciiTheme="minorHAnsi" w:eastAsia="Arial" w:hAnsiTheme="minorHAnsi"/>
        </w:rPr>
        <w:t xml:space="preserve">Με το από </w:t>
      </w:r>
      <w:r w:rsidRPr="006D6647">
        <w:rPr>
          <w:rFonts w:asciiTheme="minorHAnsi" w:eastAsia="Arial" w:hAnsiTheme="minorHAnsi"/>
          <w:b/>
        </w:rPr>
        <w:t>13-2-2020</w:t>
      </w:r>
      <w:r w:rsidRPr="006D6647">
        <w:rPr>
          <w:rFonts w:asciiTheme="minorHAnsi" w:eastAsia="Arial" w:hAnsiTheme="minorHAnsi"/>
        </w:rPr>
        <w:t xml:space="preserve"> υπηρεσιακό σημείωμα, η Υπηρεσία μας, είχε θεμελιώσει την ανάγκη της </w:t>
      </w:r>
      <w:r w:rsidRPr="006D6647">
        <w:rPr>
          <w:rFonts w:asciiTheme="minorHAnsi" w:eastAsia="Arial" w:hAnsiTheme="minorHAnsi"/>
          <w:b/>
        </w:rPr>
        <w:t xml:space="preserve">Προμήθειας Ελαστικών </w:t>
      </w:r>
      <w:r w:rsidRPr="006D6647">
        <w:rPr>
          <w:rFonts w:asciiTheme="minorHAnsi" w:eastAsia="Arial" w:hAnsiTheme="minorHAnsi"/>
        </w:rPr>
        <w:t xml:space="preserve">προκειμένου να γίνει  αντικατάσταση των </w:t>
      </w:r>
      <w:r w:rsidRPr="006D6647">
        <w:rPr>
          <w:rFonts w:asciiTheme="minorHAnsi" w:eastAsia="Verdana" w:hAnsiTheme="minorHAnsi"/>
          <w:spacing w:val="-1"/>
        </w:rPr>
        <w:t>υφιστάμενων ελαστικών των οχημάτων και μηχανημάτων έργου, που έχουν υποστεί φθορές, ώστε να καταστεί ασφαλής η κυκλοφορία των οχημάτων, καθώς και όσων θα υποστούν κατά τη διάρκεια της ετήσιας σύμβασης.</w:t>
      </w:r>
    </w:p>
    <w:p w:rsidR="004520C7" w:rsidRDefault="00C123B0" w:rsidP="00652FB0">
      <w:pPr>
        <w:autoSpaceDE w:val="0"/>
        <w:autoSpaceDN w:val="0"/>
        <w:adjustRightInd w:val="0"/>
        <w:spacing w:before="120" w:after="160"/>
        <w:jc w:val="both"/>
        <w:rPr>
          <w:rFonts w:asciiTheme="minorHAnsi" w:hAnsiTheme="minorHAnsi"/>
        </w:rPr>
      </w:pPr>
      <w:r w:rsidRPr="006D6647">
        <w:rPr>
          <w:rFonts w:asciiTheme="minorHAnsi" w:hAnsiTheme="minorHAnsi"/>
          <w:color w:val="000000"/>
        </w:rPr>
        <w:t xml:space="preserve">            Παρότι </w:t>
      </w:r>
      <w:r w:rsidRPr="006D6647">
        <w:rPr>
          <w:rFonts w:asciiTheme="minorHAnsi" w:hAnsiTheme="minorHAnsi"/>
        </w:rPr>
        <w:t xml:space="preserve"> ξεκίνησε η διαγωνιστική διαδικασία για την ανακήρυξη αναδόχου, με την υπ΄αριθμ. Διακήρυξη </w:t>
      </w:r>
      <w:r w:rsidRPr="006D6647">
        <w:rPr>
          <w:rFonts w:asciiTheme="minorHAnsi" w:hAnsiTheme="minorHAnsi"/>
          <w:b/>
        </w:rPr>
        <w:t xml:space="preserve">11966/21-7-20 </w:t>
      </w:r>
      <w:r w:rsidRPr="006D6647">
        <w:rPr>
          <w:rFonts w:asciiTheme="minorHAnsi" w:hAnsiTheme="minorHAnsi"/>
        </w:rPr>
        <w:t>(Ανοικτός Ηλεκτρονικός Διαγωνισμός) λόγω απρόβλεπτων δυσχερειών</w:t>
      </w:r>
      <w:r w:rsidR="004520C7">
        <w:rPr>
          <w:rFonts w:asciiTheme="minorHAnsi" w:hAnsiTheme="minorHAnsi"/>
        </w:rPr>
        <w:t xml:space="preserve"> και συγκεκριμένα:</w:t>
      </w:r>
      <w:r w:rsidRPr="006D6647">
        <w:rPr>
          <w:rFonts w:asciiTheme="minorHAnsi" w:hAnsiTheme="minorHAnsi"/>
        </w:rPr>
        <w:t xml:space="preserve">  </w:t>
      </w:r>
    </w:p>
    <w:p w:rsidR="004520C7" w:rsidRDefault="004520C7" w:rsidP="00B3145B">
      <w:pPr>
        <w:pStyle w:val="a8"/>
        <w:numPr>
          <w:ilvl w:val="0"/>
          <w:numId w:val="12"/>
        </w:numPr>
        <w:autoSpaceDE w:val="0"/>
        <w:autoSpaceDN w:val="0"/>
        <w:adjustRightInd w:val="0"/>
        <w:spacing w:before="120" w:after="1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Την  με ΓΑΚ/ΑΕΠΠ 507/09-03-2021 </w:t>
      </w:r>
      <w:r w:rsidR="00C123B0" w:rsidRPr="004520C7">
        <w:rPr>
          <w:rFonts w:asciiTheme="minorHAnsi" w:hAnsiTheme="minorHAnsi"/>
        </w:rPr>
        <w:t>Προδικαστική Προσφυγή</w:t>
      </w:r>
      <w:r>
        <w:rPr>
          <w:rFonts w:asciiTheme="minorHAnsi" w:hAnsiTheme="minorHAnsi"/>
        </w:rPr>
        <w:t xml:space="preserve"> της εταιρείας Πανουσάκης Ελαστικά ΙΚΕ</w:t>
      </w:r>
      <w:r w:rsidR="00C123B0" w:rsidRPr="004520C7">
        <w:rPr>
          <w:rFonts w:asciiTheme="minorHAnsi" w:hAnsiTheme="minorHAnsi"/>
        </w:rPr>
        <w:t>,</w:t>
      </w:r>
    </w:p>
    <w:p w:rsidR="004520C7" w:rsidRDefault="004520C7" w:rsidP="00B3145B">
      <w:pPr>
        <w:pStyle w:val="a8"/>
        <w:numPr>
          <w:ilvl w:val="0"/>
          <w:numId w:val="12"/>
        </w:numPr>
        <w:autoSpaceDE w:val="0"/>
        <w:autoSpaceDN w:val="0"/>
        <w:adjustRightInd w:val="0"/>
        <w:spacing w:before="120" w:after="1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Την με ΑΝΜ 150/26.05.2021 Αίτηση</w:t>
      </w:r>
      <w:r w:rsidR="00C123B0" w:rsidRPr="004520C7">
        <w:rPr>
          <w:rFonts w:asciiTheme="minorHAnsi" w:hAnsiTheme="minorHAnsi"/>
        </w:rPr>
        <w:t xml:space="preserve"> Αναστολή</w:t>
      </w:r>
      <w:r>
        <w:rPr>
          <w:rFonts w:asciiTheme="minorHAnsi" w:hAnsiTheme="minorHAnsi"/>
        </w:rPr>
        <w:t>ς Εκτέλεσης της εταιρείας Πανουσάκης Ελαστικά ΙΚΕ</w:t>
      </w:r>
    </w:p>
    <w:p w:rsidR="00652FB0" w:rsidRDefault="004520C7" w:rsidP="00B3145B">
      <w:pPr>
        <w:pStyle w:val="a8"/>
        <w:numPr>
          <w:ilvl w:val="0"/>
          <w:numId w:val="12"/>
        </w:numPr>
        <w:autoSpaceDE w:val="0"/>
        <w:autoSpaceDN w:val="0"/>
        <w:adjustRightInd w:val="0"/>
        <w:spacing w:before="120" w:after="1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Την με αριθμ. Ν117/2021 Απόφαση</w:t>
      </w:r>
      <w:r w:rsidR="00652FB0">
        <w:rPr>
          <w:rFonts w:asciiTheme="minorHAnsi" w:hAnsiTheme="minorHAnsi"/>
        </w:rPr>
        <w:t xml:space="preserve"> του Διοικητικού Εφετείου Πειραιά , που Αναστέλλει την περαιτέρω πρόοδο της διαδικασίας του διαγωνισμού και Αναπέμπει την υπόθεση στην ΑΕΠΠ</w:t>
      </w:r>
    </w:p>
    <w:p w:rsidR="00652FB0" w:rsidRDefault="00652FB0" w:rsidP="00B3145B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120" w:after="1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Την με ΑΚ149/26-5-2021 Αίτηση Ακύρωσης της εταιρείας Πανουσάκης Ελαστικά ΙΚΕ,</w:t>
      </w:r>
    </w:p>
    <w:p w:rsidR="00652FB0" w:rsidRPr="00652FB0" w:rsidRDefault="00C123B0" w:rsidP="00B3145B">
      <w:pPr>
        <w:pStyle w:val="a8"/>
        <w:autoSpaceDE w:val="0"/>
        <w:autoSpaceDN w:val="0"/>
        <w:adjustRightInd w:val="0"/>
        <w:spacing w:before="120" w:after="160"/>
        <w:ind w:left="0"/>
        <w:jc w:val="both"/>
        <w:rPr>
          <w:rFonts w:asciiTheme="minorHAnsi" w:hAnsiTheme="minorHAnsi"/>
        </w:rPr>
      </w:pPr>
      <w:r w:rsidRPr="004520C7">
        <w:rPr>
          <w:rFonts w:asciiTheme="minorHAnsi" w:hAnsiTheme="minorHAnsi"/>
        </w:rPr>
        <w:t xml:space="preserve">οι οποίες έχουν ως αποτέλεσμα έως και σήμερα να έχει ανασταλεί η διαγωνιστική διαδικασία, τα συσσωρευμένα προβλήματα καθιστούν αναγκαία και επιτακτική την άμεση ανάγκη προμήθειας ελαστικών , για την </w:t>
      </w:r>
      <w:r w:rsidRPr="004520C7">
        <w:rPr>
          <w:rFonts w:asciiTheme="minorHAnsi" w:hAnsiTheme="minorHAnsi"/>
          <w:b/>
        </w:rPr>
        <w:t>εύρυθμη και ασφαλή</w:t>
      </w:r>
      <w:r w:rsidRPr="004520C7">
        <w:rPr>
          <w:rFonts w:asciiTheme="minorHAnsi" w:hAnsiTheme="minorHAnsi"/>
        </w:rPr>
        <w:t xml:space="preserve"> λειτουργία του στόλου των οχημάτων, κυρίως απορριμματοφόρων και φορτηγών τα οποία εκτελούν δρομολόγια μεγάλων αποστάσεων για την απόρριψη των απορριμμάτων στις εγκαταστάσεις του ΧΥΤΑ . Επιπροσθέτως , επισημαίνουμε ότι η προηγούμενη σύμβαση έχει λήξει </w:t>
      </w:r>
      <w:r w:rsidR="00DC6264" w:rsidRPr="004520C7">
        <w:rPr>
          <w:rFonts w:asciiTheme="minorHAnsi" w:hAnsiTheme="minorHAnsi"/>
        </w:rPr>
        <w:t>και λαμβάνοντας υπόψη ότι  εν μέσω συνεχών βροχοπτώσεων</w:t>
      </w:r>
      <w:r w:rsidR="0022710D" w:rsidRPr="004520C7">
        <w:rPr>
          <w:rFonts w:asciiTheme="minorHAnsi" w:hAnsiTheme="minorHAnsi"/>
        </w:rPr>
        <w:t>,</w:t>
      </w:r>
      <w:r w:rsidR="00DC6264" w:rsidRPr="004520C7">
        <w:rPr>
          <w:rFonts w:asciiTheme="minorHAnsi" w:hAnsiTheme="minorHAnsi"/>
        </w:rPr>
        <w:t xml:space="preserve"> πολλά από τα προαναφερόμενα βαρέα οχήματα συνεχίζουν να εκτελούν δρομολόγια με φθαρμένα ελαστικά , εγκυμονεί κινδύνους ως προς την ασφαλή λειτουργία τους. </w:t>
      </w:r>
    </w:p>
    <w:p w:rsidR="00652FB0" w:rsidRDefault="006B6744" w:rsidP="00652FB0">
      <w:pPr>
        <w:tabs>
          <w:tab w:val="left" w:pos="5812"/>
        </w:tabs>
        <w:jc w:val="both"/>
        <w:rPr>
          <w:rFonts w:asciiTheme="minorHAnsi" w:hAnsiTheme="minorHAnsi" w:cs="Arial"/>
        </w:rPr>
      </w:pPr>
      <w:r w:rsidRPr="006D6647">
        <w:rPr>
          <w:rFonts w:asciiTheme="minorHAnsi" w:hAnsiTheme="minorHAnsi" w:cs="Arial"/>
        </w:rPr>
        <w:t>Λ</w:t>
      </w:r>
      <w:r w:rsidR="00AC22E9" w:rsidRPr="006D6647">
        <w:rPr>
          <w:rFonts w:asciiTheme="minorHAnsi" w:hAnsiTheme="minorHAnsi" w:cs="Arial"/>
        </w:rPr>
        <w:t xml:space="preserve">αμβάνοντας υπόψη  τα παραπάνω  και προκειμένου να ανταποκριθούμε στις </w:t>
      </w:r>
      <w:r w:rsidR="00DC6264" w:rsidRPr="006D6647">
        <w:rPr>
          <w:rFonts w:asciiTheme="minorHAnsi" w:hAnsiTheme="minorHAnsi" w:cs="Arial"/>
        </w:rPr>
        <w:t xml:space="preserve">ανάγκες </w:t>
      </w:r>
      <w:r w:rsidR="00652FB0">
        <w:rPr>
          <w:rFonts w:asciiTheme="minorHAnsi" w:hAnsiTheme="minorHAnsi" w:cs="Arial"/>
        </w:rPr>
        <w:t xml:space="preserve">    </w:t>
      </w:r>
    </w:p>
    <w:p w:rsidR="00167AC3" w:rsidRPr="006D6647" w:rsidRDefault="00DC6264" w:rsidP="00652FB0">
      <w:pPr>
        <w:tabs>
          <w:tab w:val="left" w:pos="5812"/>
        </w:tabs>
        <w:jc w:val="both"/>
        <w:rPr>
          <w:rFonts w:asciiTheme="minorHAnsi" w:hAnsiTheme="minorHAnsi" w:cs="Arial"/>
          <w:b/>
          <w:i/>
        </w:rPr>
      </w:pPr>
      <w:r w:rsidRPr="006D6647">
        <w:rPr>
          <w:rFonts w:asciiTheme="minorHAnsi" w:hAnsiTheme="minorHAnsi" w:cs="Arial"/>
        </w:rPr>
        <w:t>καθαριότητας και αποκομιδής των απορριμμάτων</w:t>
      </w:r>
      <w:r w:rsidR="00AC22E9" w:rsidRPr="006D6647">
        <w:rPr>
          <w:rFonts w:asciiTheme="minorHAnsi" w:hAnsiTheme="minorHAnsi" w:cs="Arial"/>
        </w:rPr>
        <w:t xml:space="preserve"> του Δήμου , </w:t>
      </w:r>
      <w:r w:rsidR="00D55708" w:rsidRPr="006D6647">
        <w:rPr>
          <w:rFonts w:asciiTheme="minorHAnsi" w:hAnsiTheme="minorHAnsi" w:cs="Arial"/>
        </w:rPr>
        <w:t xml:space="preserve">συνεχώς και αδιαλείπτως και </w:t>
      </w:r>
      <w:r w:rsidR="00AC22E9" w:rsidRPr="006D6647">
        <w:rPr>
          <w:rFonts w:asciiTheme="minorHAnsi" w:hAnsiTheme="minorHAnsi" w:cs="Arial"/>
        </w:rPr>
        <w:t xml:space="preserve">μέχρι να ολοκληρωθεί η διαγωνιστική διαδικασία </w:t>
      </w:r>
      <w:r w:rsidR="00DF6DE8" w:rsidRPr="006D6647">
        <w:rPr>
          <w:rFonts w:asciiTheme="minorHAnsi" w:hAnsiTheme="minorHAnsi" w:cs="Arial"/>
        </w:rPr>
        <w:t xml:space="preserve">, καθίσταται επιτακτική και κατεπείγουσα η ανάγκη </w:t>
      </w:r>
      <w:r w:rsidR="00857F8A" w:rsidRPr="006D6647">
        <w:rPr>
          <w:rFonts w:asciiTheme="minorHAnsi" w:hAnsiTheme="minorHAnsi" w:cs="Arial"/>
        </w:rPr>
        <w:t>της προμήθειας</w:t>
      </w:r>
      <w:r w:rsidR="00DF6DE8" w:rsidRPr="006D6647">
        <w:rPr>
          <w:rFonts w:asciiTheme="minorHAnsi" w:hAnsiTheme="minorHAnsi" w:cs="Arial"/>
        </w:rPr>
        <w:t>,</w:t>
      </w:r>
      <w:r w:rsidR="00857F8A" w:rsidRPr="006D6647">
        <w:rPr>
          <w:rFonts w:asciiTheme="minorHAnsi" w:hAnsiTheme="minorHAnsi" w:cs="Arial"/>
        </w:rPr>
        <w:t xml:space="preserve"> </w:t>
      </w:r>
      <w:r w:rsidR="00DF6DE8" w:rsidRPr="006D6647">
        <w:rPr>
          <w:rFonts w:asciiTheme="minorHAnsi" w:hAnsiTheme="minorHAnsi" w:cs="Arial"/>
        </w:rPr>
        <w:t>με τη διαδικασία του κατεπείγοντος σύμφωνα με τις διατάξεις της παρ</w:t>
      </w:r>
      <w:r w:rsidR="00857F8A" w:rsidRPr="006D6647">
        <w:rPr>
          <w:rFonts w:asciiTheme="minorHAnsi" w:hAnsiTheme="minorHAnsi" w:cs="Arial"/>
        </w:rPr>
        <w:t>.</w:t>
      </w:r>
      <w:r w:rsidR="00DF6DE8" w:rsidRPr="006D6647">
        <w:rPr>
          <w:rFonts w:asciiTheme="minorHAnsi" w:hAnsiTheme="minorHAnsi" w:cs="Arial"/>
        </w:rPr>
        <w:t>2</w:t>
      </w:r>
      <w:r w:rsidR="00857F8A" w:rsidRPr="006D6647">
        <w:rPr>
          <w:rFonts w:asciiTheme="minorHAnsi" w:hAnsiTheme="minorHAnsi" w:cs="Arial"/>
        </w:rPr>
        <w:t xml:space="preserve"> περ.</w:t>
      </w:r>
      <w:r w:rsidR="00D55708" w:rsidRPr="006D6647">
        <w:rPr>
          <w:rFonts w:asciiTheme="minorHAnsi" w:hAnsiTheme="minorHAnsi" w:cs="Arial"/>
        </w:rPr>
        <w:t xml:space="preserve"> </w:t>
      </w:r>
      <w:r w:rsidR="006325DD" w:rsidRPr="006D6647">
        <w:rPr>
          <w:rFonts w:asciiTheme="minorHAnsi" w:hAnsiTheme="minorHAnsi" w:cs="Arial"/>
        </w:rPr>
        <w:t xml:space="preserve"> </w:t>
      </w:r>
      <w:r w:rsidR="00857F8A" w:rsidRPr="006D6647">
        <w:rPr>
          <w:rFonts w:asciiTheme="minorHAnsi" w:hAnsiTheme="minorHAnsi" w:cs="Arial"/>
        </w:rPr>
        <w:t xml:space="preserve"> </w:t>
      </w:r>
      <w:r w:rsidR="00DF6DE8" w:rsidRPr="006D6647">
        <w:rPr>
          <w:rFonts w:asciiTheme="minorHAnsi" w:hAnsiTheme="minorHAnsi" w:cs="Arial"/>
        </w:rPr>
        <w:t xml:space="preserve">γ </w:t>
      </w:r>
      <w:r w:rsidR="006325DD" w:rsidRPr="006D6647">
        <w:rPr>
          <w:rFonts w:asciiTheme="minorHAnsi" w:hAnsiTheme="minorHAnsi" w:cs="Arial"/>
        </w:rPr>
        <w:t>΄</w:t>
      </w:r>
      <w:r w:rsidR="00DF6DE8" w:rsidRPr="006D6647">
        <w:rPr>
          <w:rFonts w:asciiTheme="minorHAnsi" w:hAnsiTheme="minorHAnsi" w:cs="Arial"/>
        </w:rPr>
        <w:t xml:space="preserve">του άρθρου 32 </w:t>
      </w:r>
      <w:r w:rsidR="00CB3E77" w:rsidRPr="006D6647">
        <w:rPr>
          <w:rFonts w:asciiTheme="minorHAnsi" w:hAnsiTheme="minorHAnsi" w:cs="Arial"/>
        </w:rPr>
        <w:t xml:space="preserve">του </w:t>
      </w:r>
      <w:r w:rsidR="002E38AC" w:rsidRPr="006D6647">
        <w:rPr>
          <w:rFonts w:asciiTheme="minorHAnsi" w:hAnsiTheme="minorHAnsi" w:cs="Arial"/>
        </w:rPr>
        <w:t>Ν.4412/16 οι οποίες ορίζουν ότι:</w:t>
      </w:r>
      <w:r w:rsidR="00DF6DE8" w:rsidRPr="006D6647">
        <w:rPr>
          <w:rFonts w:asciiTheme="minorHAnsi" w:hAnsiTheme="minorHAnsi" w:cs="Arial"/>
        </w:rPr>
        <w:t xml:space="preserve"> </w:t>
      </w:r>
      <w:r w:rsidR="00DF6DE8" w:rsidRPr="006D6647">
        <w:rPr>
          <w:rFonts w:asciiTheme="minorHAnsi" w:hAnsiTheme="minorHAnsi" w:cs="Arial"/>
          <w:i/>
        </w:rPr>
        <w:t>«…….2.</w:t>
      </w:r>
      <w:r w:rsidR="002E38AC" w:rsidRPr="006D6647">
        <w:rPr>
          <w:rFonts w:asciiTheme="minorHAnsi" w:hAnsiTheme="minorHAnsi" w:cs="Arial"/>
          <w:i/>
        </w:rPr>
        <w:t xml:space="preserve"> </w:t>
      </w:r>
      <w:r w:rsidR="00DF6DE8" w:rsidRPr="006D6647">
        <w:rPr>
          <w:rFonts w:asciiTheme="minorHAnsi" w:hAnsiTheme="minorHAnsi" w:cs="Arial"/>
          <w:i/>
          <w:u w:val="single"/>
        </w:rPr>
        <w:t>Η διαδικασία με διαπραγμάτευση χωρίς προηγούμενη δημοσίευση</w:t>
      </w:r>
      <w:r w:rsidR="00DF6DE8" w:rsidRPr="006D6647">
        <w:rPr>
          <w:rFonts w:asciiTheme="minorHAnsi" w:hAnsiTheme="minorHAnsi" w:cs="Arial"/>
          <w:i/>
        </w:rPr>
        <w:t xml:space="preserve"> μπορεί να χρησιμοποιείται για δημόσιες συμβάσεις έργων, προμηθειών και υπηρεσιών σε οποιαδήποτε από τις κατωτέρω περιπτώσεις:  </w:t>
      </w:r>
      <w:r w:rsidR="00DF6DE8" w:rsidRPr="006D6647">
        <w:rPr>
          <w:rFonts w:asciiTheme="minorHAnsi" w:hAnsiTheme="minorHAnsi" w:cs="Arial"/>
          <w:i/>
          <w:u w:val="single"/>
        </w:rPr>
        <w:lastRenderedPageBreak/>
        <w:t xml:space="preserve">γ) </w:t>
      </w:r>
      <w:r w:rsidR="00DF6DE8" w:rsidRPr="006D6647">
        <w:rPr>
          <w:rFonts w:asciiTheme="minorHAnsi" w:hAnsiTheme="minorHAnsi" w:cs="Arial"/>
          <w:b/>
          <w:i/>
          <w:u w:val="single"/>
        </w:rPr>
        <w:t xml:space="preserve">στο μέτρο που είναι απολύτως απαραίτητο, εάν λόγω κατεπείγουσας ανάγκης οφειλόμενης σε γεγονότα απρόβλεπτα για την αναθέτουσα αρχή, δεν είναι δυνατή η τήρηση των προθεσμιών που προβλέπονται για τις ανοικτές, κλειστές ή ανταγωνιστικές διαδικασίες με διαπραγμάτευση. Οι περιστάσεις που επικαλούνται οι αναθέτουσες αρχές για την αιτιολόγηση της κατεπείγουσας ανάγκης δεν πρέπει σε καμία περίπτωση να </w:t>
      </w:r>
      <w:r w:rsidR="00CB3E77" w:rsidRPr="006D6647">
        <w:rPr>
          <w:rFonts w:asciiTheme="minorHAnsi" w:hAnsiTheme="minorHAnsi" w:cs="Arial"/>
          <w:b/>
          <w:i/>
          <w:u w:val="single"/>
        </w:rPr>
        <w:t>απορρέουν από δική τους ευθύνη</w:t>
      </w:r>
      <w:r w:rsidR="00CB3E77" w:rsidRPr="006D6647">
        <w:rPr>
          <w:rFonts w:asciiTheme="minorHAnsi" w:hAnsiTheme="minorHAnsi" w:cs="Arial"/>
          <w:b/>
          <w:i/>
        </w:rPr>
        <w:t>»</w:t>
      </w:r>
      <w:r w:rsidR="00CB3E77" w:rsidRPr="006D6647">
        <w:rPr>
          <w:rFonts w:asciiTheme="minorHAnsi" w:hAnsiTheme="minorHAnsi" w:cs="Arial"/>
        </w:rPr>
        <w:t xml:space="preserve"> και του άρθρου 32</w:t>
      </w:r>
      <w:r w:rsidR="00CB3E77" w:rsidRPr="006D6647">
        <w:rPr>
          <w:rFonts w:asciiTheme="minorHAnsi" w:hAnsiTheme="minorHAnsi" w:cs="Arial"/>
          <w:vertAlign w:val="superscript"/>
        </w:rPr>
        <w:t>Α</w:t>
      </w:r>
      <w:r w:rsidR="00CB3E77" w:rsidRPr="006D6647">
        <w:rPr>
          <w:rFonts w:asciiTheme="minorHAnsi" w:hAnsiTheme="minorHAnsi" w:cs="Arial"/>
        </w:rPr>
        <w:t xml:space="preserve"> του Ν.4412/16 στο οποίο αναφέρεται ότι: </w:t>
      </w:r>
      <w:r w:rsidR="00CB3E77" w:rsidRPr="006D6647">
        <w:rPr>
          <w:rFonts w:asciiTheme="minorHAnsi" w:hAnsiTheme="minorHAnsi" w:cs="Arial"/>
          <w:i/>
        </w:rPr>
        <w:t>«Εξαιρούνται της υποχρεωτικής εφαρμογής των άρθρων 22 παράγραφοι 1, 36, 72 παράγραφος 1 περίπτωση α΄, 79 παράγραφοι 1 έως 4, και 221 παράγραφοι 8 και 9, οι ακόλουθες περιπτώσεις του άρθρου 32:</w:t>
      </w:r>
      <w:r w:rsidR="00167AC3" w:rsidRPr="006D6647">
        <w:rPr>
          <w:rFonts w:asciiTheme="minorHAnsi" w:hAnsiTheme="minorHAnsi" w:cs="Arial"/>
          <w:i/>
        </w:rPr>
        <w:t xml:space="preserve"> ……β) λόγω του επείγοντος χαρακτήρα της ανάθεσης σύμφωνα με την περίπτωση γ΄ της παραγράφου 2. …. </w:t>
      </w:r>
      <w:r w:rsidR="00167AC3" w:rsidRPr="006D6647">
        <w:rPr>
          <w:rFonts w:asciiTheme="minorHAnsi" w:hAnsiTheme="minorHAnsi" w:cs="Arial"/>
          <w:b/>
          <w:i/>
        </w:rPr>
        <w:t xml:space="preserve">Στην περίπτωση γ΄ δεν απαιτείται προηγούμενη πρόσκληση και η διαδικασία διεξάγεται με βάση τα ιδιαίτερα χαρακτηριστικά της συναλλαγής. </w:t>
      </w:r>
      <w:r w:rsidR="00167AC3" w:rsidRPr="006D6647">
        <w:rPr>
          <w:rFonts w:asciiTheme="minorHAnsi" w:hAnsiTheme="minorHAnsi" w:cs="Arial"/>
          <w:b/>
          <w:i/>
          <w:u w:val="single"/>
        </w:rPr>
        <w:t>Η διαδικασία της διαπραγμάτευσης γίνεται από τριμελές όργανο, το οποίο συγκροτείται από την Αναθέτουσα Αρχή και εισηγείται προς το αποφαινόμενο όργανο για κάθε θέμα που ανακύπτει κατά την ανάθεση της σύμβασης</w:t>
      </w:r>
      <w:r w:rsidR="00167AC3" w:rsidRPr="006D6647">
        <w:rPr>
          <w:rFonts w:asciiTheme="minorHAnsi" w:hAnsiTheme="minorHAnsi" w:cs="Arial"/>
          <w:b/>
          <w:i/>
        </w:rPr>
        <w:t>.</w:t>
      </w:r>
    </w:p>
    <w:p w:rsidR="00871D2E" w:rsidRPr="006D6647" w:rsidRDefault="00DF6DE8" w:rsidP="00652FB0">
      <w:pPr>
        <w:tabs>
          <w:tab w:val="left" w:pos="5812"/>
        </w:tabs>
        <w:ind w:firstLine="284"/>
        <w:contextualSpacing/>
        <w:jc w:val="both"/>
        <w:rPr>
          <w:rFonts w:asciiTheme="minorHAnsi" w:hAnsiTheme="minorHAnsi" w:cs="Tahoma"/>
          <w:b/>
        </w:rPr>
      </w:pPr>
      <w:r w:rsidRPr="006D6647">
        <w:rPr>
          <w:rFonts w:asciiTheme="minorHAnsi" w:hAnsiTheme="minorHAnsi" w:cs="Arial"/>
        </w:rPr>
        <w:t>Με βάση τα προλεχθέντα και προκειμένου να ανατεθ</w:t>
      </w:r>
      <w:r w:rsidR="009C741F" w:rsidRPr="006D6647">
        <w:rPr>
          <w:rFonts w:asciiTheme="minorHAnsi" w:hAnsiTheme="minorHAnsi" w:cs="Arial"/>
        </w:rPr>
        <w:t>εί σε ανάδοχο η ανωτέρω προμήθεια</w:t>
      </w:r>
      <w:r w:rsidRPr="006D6647">
        <w:rPr>
          <w:rFonts w:asciiTheme="minorHAnsi" w:hAnsiTheme="minorHAnsi" w:cs="Arial"/>
        </w:rPr>
        <w:t xml:space="preserve">, συντάχθηκε η </w:t>
      </w:r>
      <w:r w:rsidR="00D55708" w:rsidRPr="006D6647">
        <w:rPr>
          <w:rFonts w:asciiTheme="minorHAnsi" w:hAnsiTheme="minorHAnsi" w:cs="Arial"/>
        </w:rPr>
        <w:t>υπ΄αρ. 118</w:t>
      </w:r>
      <w:r w:rsidR="005102CF" w:rsidRPr="006D6647">
        <w:rPr>
          <w:rFonts w:asciiTheme="minorHAnsi" w:hAnsiTheme="minorHAnsi" w:cs="Arial"/>
        </w:rPr>
        <w:t xml:space="preserve">/2021 </w:t>
      </w:r>
      <w:r w:rsidRPr="006D6647">
        <w:rPr>
          <w:rFonts w:asciiTheme="minorHAnsi" w:hAnsiTheme="minorHAnsi" w:cs="Arial"/>
        </w:rPr>
        <w:t>συνημμένη</w:t>
      </w:r>
      <w:r w:rsidR="005102CF" w:rsidRPr="006D6647">
        <w:rPr>
          <w:rFonts w:asciiTheme="minorHAnsi" w:hAnsiTheme="minorHAnsi" w:cs="Arial"/>
        </w:rPr>
        <w:t xml:space="preserve"> μελέτη &amp;</w:t>
      </w:r>
      <w:r w:rsidR="00167AC3" w:rsidRPr="006D6647">
        <w:rPr>
          <w:rFonts w:asciiTheme="minorHAnsi" w:hAnsiTheme="minorHAnsi" w:cs="Arial"/>
        </w:rPr>
        <w:t xml:space="preserve"> τεχνική έκθεση</w:t>
      </w:r>
      <w:r w:rsidR="006D6647">
        <w:rPr>
          <w:rFonts w:asciiTheme="minorHAnsi" w:hAnsiTheme="minorHAnsi" w:cs="Arial"/>
        </w:rPr>
        <w:t xml:space="preserve"> από την Δ/νση Περιβάλλοντος Κυκλικής Οικονομίας και Ανακύκλωσης</w:t>
      </w:r>
      <w:r w:rsidR="00AC22E9" w:rsidRPr="006D6647">
        <w:rPr>
          <w:rFonts w:asciiTheme="minorHAnsi" w:hAnsiTheme="minorHAnsi" w:cs="Arial"/>
        </w:rPr>
        <w:t xml:space="preserve"> </w:t>
      </w:r>
      <w:r w:rsidRPr="006D6647">
        <w:rPr>
          <w:rFonts w:asciiTheme="minorHAnsi" w:hAnsiTheme="minorHAnsi" w:cs="Arial"/>
        </w:rPr>
        <w:t xml:space="preserve"> </w:t>
      </w:r>
      <w:r w:rsidR="009C741F" w:rsidRPr="006D6647">
        <w:rPr>
          <w:rFonts w:asciiTheme="minorHAnsi" w:hAnsiTheme="minorHAnsi" w:cs="Arial"/>
        </w:rPr>
        <w:t xml:space="preserve">προϋπολογισμού </w:t>
      </w:r>
      <w:r w:rsidR="00D55708" w:rsidRPr="006D6647">
        <w:rPr>
          <w:rFonts w:asciiTheme="minorHAnsi" w:hAnsiTheme="minorHAnsi"/>
          <w:b/>
          <w:bCs/>
          <w:kern w:val="28"/>
        </w:rPr>
        <w:t>24.725,60</w:t>
      </w:r>
      <w:r w:rsidR="00DB26D2" w:rsidRPr="006D6647">
        <w:rPr>
          <w:rFonts w:asciiTheme="minorHAnsi" w:hAnsiTheme="minorHAnsi" w:cs="Arial"/>
          <w:b/>
        </w:rPr>
        <w:t xml:space="preserve">€ </w:t>
      </w:r>
      <w:r w:rsidRPr="006D6647">
        <w:rPr>
          <w:rFonts w:asciiTheme="minorHAnsi" w:hAnsiTheme="minorHAnsi" w:cs="Arial"/>
          <w:b/>
        </w:rPr>
        <w:t>(συμπεριλαμβανομένου ΦΠΑ)</w:t>
      </w:r>
      <w:r w:rsidR="00C92D0B" w:rsidRPr="006D6647">
        <w:rPr>
          <w:rFonts w:asciiTheme="minorHAnsi" w:hAnsiTheme="minorHAnsi" w:cs="Arial"/>
          <w:b/>
        </w:rPr>
        <w:t>.</w:t>
      </w:r>
    </w:p>
    <w:p w:rsidR="00DF6DE8" w:rsidRPr="006D6647" w:rsidRDefault="008930B6" w:rsidP="00652FB0">
      <w:pPr>
        <w:tabs>
          <w:tab w:val="left" w:pos="5812"/>
        </w:tabs>
        <w:ind w:firstLine="284"/>
        <w:jc w:val="both"/>
        <w:rPr>
          <w:rFonts w:asciiTheme="minorHAnsi" w:hAnsiTheme="minorHAnsi" w:cs="Arial"/>
        </w:rPr>
      </w:pPr>
      <w:r w:rsidRPr="006D6647">
        <w:rPr>
          <w:rFonts w:asciiTheme="minorHAnsi" w:hAnsiTheme="minorHAnsi" w:cs="Arial"/>
        </w:rPr>
        <w:t>Επίσης, τονίζεται ότι γ</w:t>
      </w:r>
      <w:r w:rsidR="00D55708" w:rsidRPr="006D6647">
        <w:rPr>
          <w:rFonts w:asciiTheme="minorHAnsi" w:hAnsiTheme="minorHAnsi" w:cs="Arial"/>
        </w:rPr>
        <w:t>ια την ανωτέρω δαπάνη,</w:t>
      </w:r>
      <w:r w:rsidR="00DF6DE8" w:rsidRPr="006D6647">
        <w:rPr>
          <w:rFonts w:asciiTheme="minorHAnsi" w:hAnsiTheme="minorHAnsi" w:cs="Arial"/>
        </w:rPr>
        <w:t xml:space="preserve"> υπάρχει εγγεγραμμένη πίστω</w:t>
      </w:r>
      <w:r w:rsidR="00DC1A4E" w:rsidRPr="006D6647">
        <w:rPr>
          <w:rFonts w:asciiTheme="minorHAnsi" w:hAnsiTheme="minorHAnsi" w:cs="Arial"/>
        </w:rPr>
        <w:t>ση στον προϋπολογισμό του Δήμου</w:t>
      </w:r>
      <w:r w:rsidR="00D55708" w:rsidRPr="006D6647">
        <w:rPr>
          <w:rFonts w:asciiTheme="minorHAnsi" w:hAnsiTheme="minorHAnsi" w:cs="Arial"/>
        </w:rPr>
        <w:t>,</w:t>
      </w:r>
      <w:r w:rsidR="006D2094">
        <w:rPr>
          <w:rFonts w:asciiTheme="minorHAnsi" w:hAnsiTheme="minorHAnsi" w:cs="Arial"/>
        </w:rPr>
        <w:t>(</w:t>
      </w:r>
      <w:r w:rsidR="00D55708" w:rsidRPr="006D6647">
        <w:rPr>
          <w:rFonts w:asciiTheme="minorHAnsi" w:hAnsiTheme="minorHAnsi" w:cs="Arial"/>
        </w:rPr>
        <w:t xml:space="preserve"> </w:t>
      </w:r>
      <w:r w:rsidR="006D2094">
        <w:rPr>
          <w:rFonts w:asciiTheme="minorHAnsi" w:hAnsiTheme="minorHAnsi" w:cs="Arial"/>
        </w:rPr>
        <w:t xml:space="preserve">Σχετική η με αριθμ. 238/2021 Απόφαση του δημοτικού </w:t>
      </w:r>
      <w:r w:rsidR="00D55708" w:rsidRPr="006D6647">
        <w:rPr>
          <w:rFonts w:asciiTheme="minorHAnsi" w:hAnsiTheme="minorHAnsi" w:cs="Arial"/>
        </w:rPr>
        <w:t>συμβουλίο</w:t>
      </w:r>
      <w:r w:rsidR="006D2094">
        <w:rPr>
          <w:rFonts w:asciiTheme="minorHAnsi" w:hAnsiTheme="minorHAnsi" w:cs="Arial"/>
        </w:rPr>
        <w:t>υ)</w:t>
      </w:r>
      <w:r w:rsidR="00DF6DE8" w:rsidRPr="006D6647">
        <w:rPr>
          <w:rFonts w:asciiTheme="minorHAnsi" w:hAnsiTheme="minorHAnsi" w:cs="Arial"/>
        </w:rPr>
        <w:t>.</w:t>
      </w:r>
    </w:p>
    <w:p w:rsidR="00DF6DE8" w:rsidRPr="006D6647" w:rsidRDefault="00DF6DE8" w:rsidP="00652FB0">
      <w:pPr>
        <w:tabs>
          <w:tab w:val="left" w:pos="5812"/>
        </w:tabs>
        <w:ind w:firstLine="284"/>
        <w:jc w:val="both"/>
        <w:rPr>
          <w:rFonts w:asciiTheme="minorHAnsi" w:hAnsiTheme="minorHAnsi" w:cs="Arial"/>
        </w:rPr>
      </w:pPr>
      <w:r w:rsidRPr="006D6647">
        <w:rPr>
          <w:rFonts w:asciiTheme="minorHAnsi" w:hAnsiTheme="minorHAnsi" w:cs="Arial"/>
        </w:rPr>
        <w:t>Σύμφωνα με τα παραπάνω και επειδή οι εξαιρετικά επείγουσες ανάγκες  οφείλονται σε γεγονότα απρόβλεπτα και οι περιστάσεις της κατεπείγουσας ανάγκης σε καμία περίπτωση δεν απορρέουν από ευθύνη του Δήμου (ΕΛ.ΣΥΝ: ΚΠΕΔ στο VII Τμήμα Πράξη 201, 97/2017, 73/2018), παρακαλούμε την Οικονομική Επιτροπή, η</w:t>
      </w:r>
      <w:r w:rsidR="006D7909" w:rsidRPr="006D6647">
        <w:rPr>
          <w:rFonts w:asciiTheme="minorHAnsi" w:hAnsiTheme="minorHAnsi" w:cs="Arial"/>
        </w:rPr>
        <w:t xml:space="preserve"> οποία  καθίσταται</w:t>
      </w:r>
      <w:r w:rsidRPr="006D6647">
        <w:rPr>
          <w:rFonts w:asciiTheme="minorHAnsi" w:hAnsiTheme="minorHAnsi" w:cs="Arial"/>
        </w:rPr>
        <w:t xml:space="preserve"> αρμόδια σύμφωνα με τη διάταξη του άρθρου 72, παρ. ιδ' του Ν.3852/10 (Καλλικράτης), εφόσον συντρέχει εξαιρετικά επείγουσ</w:t>
      </w:r>
      <w:r w:rsidR="00666FAD" w:rsidRPr="006D6647">
        <w:rPr>
          <w:rFonts w:asciiTheme="minorHAnsi" w:hAnsiTheme="minorHAnsi" w:cs="Arial"/>
        </w:rPr>
        <w:t>α περίπτωση, όπως εν προκειμένω</w:t>
      </w:r>
      <w:r w:rsidRPr="006D6647">
        <w:rPr>
          <w:rFonts w:asciiTheme="minorHAnsi" w:hAnsiTheme="minorHAnsi" w:cs="Arial"/>
        </w:rPr>
        <w:t>, να αποφασίσει για τα εξής:</w:t>
      </w:r>
    </w:p>
    <w:p w:rsidR="00DF6DE8" w:rsidRPr="000E1DFE" w:rsidRDefault="00DF6DE8" w:rsidP="00652FB0">
      <w:pPr>
        <w:numPr>
          <w:ilvl w:val="0"/>
          <w:numId w:val="8"/>
        </w:numPr>
        <w:ind w:left="0" w:firstLine="284"/>
        <w:jc w:val="both"/>
        <w:rPr>
          <w:rFonts w:asciiTheme="minorHAnsi" w:hAnsiTheme="minorHAnsi" w:cs="Arial"/>
          <w:i/>
        </w:rPr>
      </w:pPr>
      <w:r w:rsidRPr="000E1DFE">
        <w:rPr>
          <w:rFonts w:asciiTheme="minorHAnsi" w:hAnsiTheme="minorHAnsi" w:cs="Arial"/>
          <w:i/>
        </w:rPr>
        <w:t>Να εγκρίνει την κατεπείγου</w:t>
      </w:r>
      <w:r w:rsidR="005045CA" w:rsidRPr="000E1DFE">
        <w:rPr>
          <w:rFonts w:asciiTheme="minorHAnsi" w:hAnsiTheme="minorHAnsi" w:cs="Arial"/>
          <w:i/>
        </w:rPr>
        <w:t>σα προμήθεια</w:t>
      </w:r>
      <w:r w:rsidRPr="000E1DFE">
        <w:rPr>
          <w:rFonts w:asciiTheme="minorHAnsi" w:hAnsiTheme="minorHAnsi" w:cs="Arial"/>
          <w:i/>
        </w:rPr>
        <w:t xml:space="preserve">, για την </w:t>
      </w:r>
      <w:r w:rsidR="0069487F" w:rsidRPr="000E1DFE">
        <w:rPr>
          <w:rFonts w:asciiTheme="minorHAnsi" w:hAnsiTheme="minorHAnsi" w:cs="Arial"/>
          <w:i/>
        </w:rPr>
        <w:t>κάλυψη</w:t>
      </w:r>
      <w:r w:rsidR="00666FAD" w:rsidRPr="000E1DFE">
        <w:rPr>
          <w:rFonts w:asciiTheme="minorHAnsi" w:hAnsiTheme="minorHAnsi" w:cs="Arial"/>
          <w:i/>
        </w:rPr>
        <w:t xml:space="preserve"> έκτακτων </w:t>
      </w:r>
      <w:r w:rsidR="0069487F" w:rsidRPr="000E1DFE">
        <w:rPr>
          <w:rFonts w:asciiTheme="minorHAnsi" w:hAnsiTheme="minorHAnsi" w:cs="Arial"/>
          <w:i/>
        </w:rPr>
        <w:t>αναγκών που προέκυψαν από το γεγονός ότι ο διαγωνισμός</w:t>
      </w:r>
      <w:r w:rsidR="006D6647" w:rsidRPr="000E1DFE">
        <w:rPr>
          <w:rFonts w:asciiTheme="minorHAnsi" w:hAnsiTheme="minorHAnsi"/>
          <w:i/>
        </w:rPr>
        <w:t xml:space="preserve"> λόγω απρόβλεπτων δυσχερειών  (Προδικαστική Προσφυγή, Αίτηση για την Αναστολή Εκτέλεσης) , έχουν ως αποτέλεσμα έως και σήμερα να έχει ανασταλεί η διαγωνιστική διαδικασία και</w:t>
      </w:r>
      <w:r w:rsidR="0069487F" w:rsidRPr="000E1DFE">
        <w:rPr>
          <w:rFonts w:asciiTheme="minorHAnsi" w:hAnsiTheme="minorHAnsi" w:cs="Arial"/>
          <w:i/>
        </w:rPr>
        <w:t xml:space="preserve"> </w:t>
      </w:r>
      <w:r w:rsidR="006D6647" w:rsidRPr="000E1DFE">
        <w:rPr>
          <w:rFonts w:asciiTheme="minorHAnsi" w:hAnsiTheme="minorHAnsi" w:cs="Arial"/>
          <w:i/>
        </w:rPr>
        <w:t xml:space="preserve">καθίσταται επιτακτική και κατεπείγουσα η ανάγκη της προμήθειας </w:t>
      </w:r>
      <w:r w:rsidR="006D6647" w:rsidRPr="000E1DFE">
        <w:rPr>
          <w:rFonts w:asciiTheme="minorHAnsi" w:hAnsiTheme="minorHAnsi"/>
          <w:i/>
        </w:rPr>
        <w:t xml:space="preserve"> ελαστικών , για την </w:t>
      </w:r>
      <w:r w:rsidR="006D6647" w:rsidRPr="000E1DFE">
        <w:rPr>
          <w:rFonts w:asciiTheme="minorHAnsi" w:hAnsiTheme="minorHAnsi"/>
          <w:b/>
          <w:i/>
        </w:rPr>
        <w:t>εύρυθμη και ασφαλή</w:t>
      </w:r>
      <w:r w:rsidR="006D6647" w:rsidRPr="000E1DFE">
        <w:rPr>
          <w:rFonts w:asciiTheme="minorHAnsi" w:hAnsiTheme="minorHAnsi"/>
          <w:i/>
        </w:rPr>
        <w:t xml:space="preserve"> λειτουργία του στόλου των οχημάτων, κυρίως απορριμματοφόρων και φορτηγών</w:t>
      </w:r>
      <w:r w:rsidR="006D6647" w:rsidRPr="000E1DFE">
        <w:rPr>
          <w:rFonts w:asciiTheme="minorHAnsi" w:hAnsiTheme="minorHAnsi" w:cs="Arial"/>
          <w:i/>
        </w:rPr>
        <w:t xml:space="preserve">, </w:t>
      </w:r>
      <w:r w:rsidRPr="000E1DFE">
        <w:rPr>
          <w:rFonts w:asciiTheme="minorHAnsi" w:hAnsiTheme="minorHAnsi" w:cs="Arial"/>
          <w:i/>
        </w:rPr>
        <w:t>με</w:t>
      </w:r>
      <w:r w:rsidR="005045CA" w:rsidRPr="000E1DFE">
        <w:rPr>
          <w:rFonts w:asciiTheme="minorHAnsi" w:hAnsiTheme="minorHAnsi" w:cs="Arial"/>
          <w:i/>
        </w:rPr>
        <w:t xml:space="preserve"> τη διαδικασία της διαπραγμάτευσης χωρίς προηγούμενη δημοσίευση</w:t>
      </w:r>
      <w:r w:rsidR="0014239C" w:rsidRPr="000E1DFE">
        <w:rPr>
          <w:rFonts w:asciiTheme="minorHAnsi" w:hAnsiTheme="minorHAnsi" w:cs="Arial"/>
          <w:i/>
        </w:rPr>
        <w:t xml:space="preserve"> σύμφωνα με  τα</w:t>
      </w:r>
      <w:r w:rsidRPr="000E1DFE">
        <w:rPr>
          <w:rFonts w:asciiTheme="minorHAnsi" w:hAnsiTheme="minorHAnsi" w:cs="Arial"/>
          <w:i/>
        </w:rPr>
        <w:t xml:space="preserve"> άρθρ</w:t>
      </w:r>
      <w:r w:rsidR="0014239C" w:rsidRPr="000E1DFE">
        <w:rPr>
          <w:rFonts w:asciiTheme="minorHAnsi" w:hAnsiTheme="minorHAnsi" w:cs="Arial"/>
          <w:i/>
        </w:rPr>
        <w:t>α</w:t>
      </w:r>
      <w:r w:rsidRPr="000E1DFE">
        <w:rPr>
          <w:rFonts w:asciiTheme="minorHAnsi" w:hAnsiTheme="minorHAnsi" w:cs="Arial"/>
          <w:i/>
        </w:rPr>
        <w:t>. 32 παρ. 2</w:t>
      </w:r>
      <w:r w:rsidR="00666FAD" w:rsidRPr="000E1DFE">
        <w:rPr>
          <w:rFonts w:asciiTheme="minorHAnsi" w:hAnsiTheme="minorHAnsi" w:cs="Arial"/>
          <w:i/>
        </w:rPr>
        <w:t xml:space="preserve"> περ. </w:t>
      </w:r>
      <w:r w:rsidRPr="000E1DFE">
        <w:rPr>
          <w:rFonts w:asciiTheme="minorHAnsi" w:hAnsiTheme="minorHAnsi" w:cs="Arial"/>
          <w:i/>
        </w:rPr>
        <w:t>γ</w:t>
      </w:r>
      <w:r w:rsidR="0014239C" w:rsidRPr="000E1DFE">
        <w:rPr>
          <w:rFonts w:asciiTheme="minorHAnsi" w:hAnsiTheme="minorHAnsi" w:cs="Arial"/>
          <w:i/>
        </w:rPr>
        <w:t xml:space="preserve"> και 32Α</w:t>
      </w:r>
      <w:r w:rsidR="00666FAD" w:rsidRPr="000E1DFE">
        <w:rPr>
          <w:rFonts w:asciiTheme="minorHAnsi" w:hAnsiTheme="minorHAnsi" w:cs="Arial"/>
          <w:i/>
        </w:rPr>
        <w:t xml:space="preserve"> του</w:t>
      </w:r>
      <w:r w:rsidRPr="000E1DFE">
        <w:rPr>
          <w:rFonts w:asciiTheme="minorHAnsi" w:hAnsiTheme="minorHAnsi" w:cs="Arial"/>
          <w:i/>
        </w:rPr>
        <w:t xml:space="preserve"> Ν. 4412/16.</w:t>
      </w:r>
    </w:p>
    <w:p w:rsidR="009A2D1F" w:rsidRPr="000E1DFE" w:rsidRDefault="00D908E4" w:rsidP="00652FB0">
      <w:pPr>
        <w:numPr>
          <w:ilvl w:val="0"/>
          <w:numId w:val="8"/>
        </w:numPr>
        <w:ind w:left="0" w:firstLine="284"/>
        <w:jc w:val="both"/>
        <w:rPr>
          <w:rFonts w:asciiTheme="minorHAnsi" w:hAnsiTheme="minorHAnsi" w:cs="Arial"/>
          <w:i/>
        </w:rPr>
      </w:pPr>
      <w:r w:rsidRPr="000E1DFE">
        <w:rPr>
          <w:rFonts w:asciiTheme="minorHAnsi" w:hAnsiTheme="minorHAnsi" w:cs="Arial"/>
          <w:i/>
        </w:rPr>
        <w:t>Να εγκρίνει τις τεχνικές προδιαγραφές της προμήθειας</w:t>
      </w:r>
      <w:r w:rsidR="0028064E" w:rsidRPr="000E1DFE">
        <w:rPr>
          <w:rFonts w:asciiTheme="minorHAnsi" w:hAnsiTheme="minorHAnsi" w:cs="Arial"/>
          <w:i/>
        </w:rPr>
        <w:t xml:space="preserve"> </w:t>
      </w:r>
      <w:r w:rsidR="000E1DFE" w:rsidRPr="000E1DFE">
        <w:rPr>
          <w:rFonts w:asciiTheme="minorHAnsi" w:hAnsiTheme="minorHAnsi" w:cs="Arial"/>
          <w:i/>
        </w:rPr>
        <w:t xml:space="preserve">της προμήθειας </w:t>
      </w:r>
      <w:r w:rsidR="000E1DFE" w:rsidRPr="000E1DFE">
        <w:rPr>
          <w:rFonts w:asciiTheme="minorHAnsi" w:hAnsiTheme="minorHAnsi"/>
          <w:i/>
        </w:rPr>
        <w:t xml:space="preserve"> ελαστικών </w:t>
      </w:r>
      <w:r w:rsidR="00D55708" w:rsidRPr="000E1DFE">
        <w:rPr>
          <w:rFonts w:asciiTheme="minorHAnsi" w:hAnsiTheme="minorHAnsi" w:cs="Arial"/>
          <w:i/>
        </w:rPr>
        <w:t>και στο σύνολο την υπ΄αρ. 118</w:t>
      </w:r>
      <w:r w:rsidR="005102CF" w:rsidRPr="000E1DFE">
        <w:rPr>
          <w:rFonts w:asciiTheme="minorHAnsi" w:hAnsiTheme="minorHAnsi" w:cs="Arial"/>
          <w:i/>
        </w:rPr>
        <w:t>/2021 μελέτη.</w:t>
      </w:r>
    </w:p>
    <w:p w:rsidR="00D908E4" w:rsidRDefault="006D7909" w:rsidP="00652FB0">
      <w:pPr>
        <w:numPr>
          <w:ilvl w:val="0"/>
          <w:numId w:val="8"/>
        </w:numPr>
        <w:ind w:left="0" w:firstLine="284"/>
        <w:jc w:val="both"/>
        <w:rPr>
          <w:rFonts w:asciiTheme="minorHAnsi" w:hAnsiTheme="minorHAnsi" w:cs="Arial"/>
          <w:i/>
        </w:rPr>
      </w:pPr>
      <w:r w:rsidRPr="000E1DFE">
        <w:rPr>
          <w:rFonts w:asciiTheme="minorHAnsi" w:hAnsiTheme="minorHAnsi" w:cs="Arial"/>
          <w:i/>
        </w:rPr>
        <w:t xml:space="preserve">Να ορίσει τριμελή επιτροπή </w:t>
      </w:r>
      <w:r w:rsidR="0014239C" w:rsidRPr="000E1DFE">
        <w:rPr>
          <w:rFonts w:asciiTheme="minorHAnsi" w:hAnsiTheme="minorHAnsi" w:cs="Arial"/>
          <w:i/>
        </w:rPr>
        <w:t xml:space="preserve">διαπραγμάτευσης </w:t>
      </w:r>
      <w:r w:rsidRPr="000E1DFE">
        <w:rPr>
          <w:rFonts w:asciiTheme="minorHAnsi" w:hAnsiTheme="minorHAnsi" w:cs="Arial"/>
          <w:i/>
        </w:rPr>
        <w:t>για την διεκπεραίωση της προμήθειας με την διαδικασία της διαπραγμάτευσης χωρίς προηγούμενη δημοσίευση (</w:t>
      </w:r>
      <w:r w:rsidR="0014239C" w:rsidRPr="000E1DFE">
        <w:rPr>
          <w:rFonts w:asciiTheme="minorHAnsi" w:hAnsiTheme="minorHAnsi" w:cs="Arial"/>
          <w:i/>
        </w:rPr>
        <w:t xml:space="preserve">άρθρα 32 </w:t>
      </w:r>
      <w:r w:rsidRPr="000E1DFE">
        <w:rPr>
          <w:rFonts w:asciiTheme="minorHAnsi" w:hAnsiTheme="minorHAnsi" w:cs="Arial"/>
          <w:i/>
        </w:rPr>
        <w:t xml:space="preserve">παρ.2 περ. </w:t>
      </w:r>
      <w:r w:rsidR="0014239C" w:rsidRPr="000E1DFE">
        <w:rPr>
          <w:rFonts w:asciiTheme="minorHAnsi" w:hAnsiTheme="minorHAnsi" w:cs="Arial"/>
          <w:i/>
        </w:rPr>
        <w:t xml:space="preserve">γ και </w:t>
      </w:r>
      <w:r w:rsidR="006D6647" w:rsidRPr="000E1DFE">
        <w:rPr>
          <w:rFonts w:asciiTheme="minorHAnsi" w:hAnsiTheme="minorHAnsi" w:cs="Arial"/>
          <w:i/>
        </w:rPr>
        <w:t>32Α</w:t>
      </w:r>
      <w:r w:rsidR="0014239C" w:rsidRPr="000E1DFE">
        <w:rPr>
          <w:rFonts w:asciiTheme="minorHAnsi" w:hAnsiTheme="minorHAnsi" w:cs="Arial"/>
          <w:i/>
        </w:rPr>
        <w:t xml:space="preserve"> του</w:t>
      </w:r>
      <w:r w:rsidRPr="000E1DFE">
        <w:rPr>
          <w:rFonts w:asciiTheme="minorHAnsi" w:hAnsiTheme="minorHAnsi" w:cs="Arial"/>
          <w:i/>
        </w:rPr>
        <w:t xml:space="preserve"> Ν.4412/16)</w:t>
      </w:r>
      <w:r w:rsidR="00D908E4" w:rsidRPr="000E1DFE">
        <w:rPr>
          <w:rFonts w:asciiTheme="minorHAnsi" w:hAnsiTheme="minorHAnsi" w:cs="Arial"/>
          <w:i/>
        </w:rPr>
        <w:t xml:space="preserve"> και</w:t>
      </w:r>
    </w:p>
    <w:p w:rsidR="000E1DFE" w:rsidRPr="00652FB0" w:rsidRDefault="000E1DFE" w:rsidP="00652FB0">
      <w:pPr>
        <w:ind w:left="284"/>
        <w:jc w:val="both"/>
        <w:rPr>
          <w:rFonts w:asciiTheme="minorHAnsi" w:hAnsiTheme="minorHAnsi" w:cs="Arial"/>
          <w:i/>
          <w:sz w:val="16"/>
          <w:szCs w:val="16"/>
        </w:rPr>
      </w:pPr>
    </w:p>
    <w:p w:rsidR="00B80FF8" w:rsidRDefault="008726EC" w:rsidP="00652FB0">
      <w:pPr>
        <w:tabs>
          <w:tab w:val="left" w:pos="5812"/>
        </w:tabs>
        <w:ind w:firstLine="284"/>
        <w:jc w:val="both"/>
        <w:rPr>
          <w:rFonts w:asciiTheme="minorHAnsi" w:hAnsiTheme="minorHAnsi" w:cs="Arial"/>
          <w:i/>
        </w:rPr>
      </w:pPr>
      <w:r w:rsidRPr="000E1DFE">
        <w:rPr>
          <w:rFonts w:asciiTheme="minorHAnsi" w:hAnsiTheme="minorHAnsi" w:cs="Arial"/>
          <w:i/>
        </w:rPr>
        <w:t>Σύμφωνα λοιπόν με τα προεκτεθέντα παρακαλούμε για την λήψη της σχετικής απόφασης.</w:t>
      </w:r>
    </w:p>
    <w:p w:rsidR="00B3145B" w:rsidRDefault="00B3145B" w:rsidP="00652FB0">
      <w:pPr>
        <w:tabs>
          <w:tab w:val="left" w:pos="5812"/>
        </w:tabs>
        <w:ind w:firstLine="284"/>
        <w:jc w:val="both"/>
        <w:rPr>
          <w:rFonts w:asciiTheme="minorHAnsi" w:hAnsiTheme="minorHAnsi" w:cs="Arial"/>
          <w:i/>
        </w:rPr>
      </w:pPr>
    </w:p>
    <w:tbl>
      <w:tblPr>
        <w:tblW w:w="13686" w:type="dxa"/>
        <w:tblInd w:w="-318" w:type="dxa"/>
        <w:tblLook w:val="04A0" w:firstRow="1" w:lastRow="0" w:firstColumn="1" w:lastColumn="0" w:noHBand="0" w:noVBand="1"/>
      </w:tblPr>
      <w:tblGrid>
        <w:gridCol w:w="3687"/>
        <w:gridCol w:w="3543"/>
        <w:gridCol w:w="3291"/>
        <w:gridCol w:w="1742"/>
        <w:gridCol w:w="1187"/>
        <w:gridCol w:w="236"/>
      </w:tblGrid>
      <w:tr w:rsidR="00652FB0" w:rsidRPr="00491288" w:rsidTr="0025383D">
        <w:trPr>
          <w:trHeight w:val="3960"/>
        </w:trPr>
        <w:tc>
          <w:tcPr>
            <w:tcW w:w="3687" w:type="dxa"/>
          </w:tcPr>
          <w:p w:rsidR="00B3145B" w:rsidRDefault="00652FB0" w:rsidP="0025383D">
            <w:pPr>
              <w:ind w:right="-124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 xml:space="preserve">             </w:t>
            </w:r>
          </w:p>
          <w:p w:rsidR="00652FB0" w:rsidRPr="00491288" w:rsidRDefault="00B3145B" w:rsidP="0025383D">
            <w:pPr>
              <w:ind w:right="-12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</w:rPr>
              <w:t xml:space="preserve">           </w:t>
            </w:r>
            <w:r w:rsidR="00652FB0" w:rsidRPr="00491288">
              <w:rPr>
                <w:rFonts w:asciiTheme="minorHAnsi" w:hAnsiTheme="minorHAnsi"/>
              </w:rPr>
              <w:t>Ο  ΠΡΟΪΣΤΑΜΕΝΟΣ</w:t>
            </w:r>
          </w:p>
          <w:p w:rsidR="00652FB0" w:rsidRPr="00491288" w:rsidRDefault="00652FB0" w:rsidP="0025383D">
            <w:pPr>
              <w:rPr>
                <w:rFonts w:asciiTheme="minorHAnsi" w:hAnsiTheme="minorHAnsi"/>
              </w:rPr>
            </w:pPr>
          </w:p>
          <w:p w:rsidR="00652FB0" w:rsidRPr="00491288" w:rsidRDefault="00652FB0" w:rsidP="0025383D">
            <w:pPr>
              <w:keepNext/>
              <w:jc w:val="center"/>
              <w:outlineLvl w:val="5"/>
              <w:rPr>
                <w:rFonts w:asciiTheme="minorHAnsi" w:hAnsiTheme="minorHAnsi"/>
                <w:bCs/>
              </w:rPr>
            </w:pPr>
          </w:p>
          <w:p w:rsidR="00652FB0" w:rsidRDefault="00652FB0" w:rsidP="0025383D">
            <w:pPr>
              <w:keepNext/>
              <w:jc w:val="center"/>
              <w:outlineLvl w:val="5"/>
              <w:rPr>
                <w:rFonts w:asciiTheme="minorHAnsi" w:hAnsiTheme="minorHAnsi"/>
                <w:bCs/>
              </w:rPr>
            </w:pPr>
          </w:p>
          <w:p w:rsidR="00652FB0" w:rsidRPr="00491288" w:rsidRDefault="00652FB0" w:rsidP="0025383D">
            <w:pPr>
              <w:keepNext/>
              <w:jc w:val="center"/>
              <w:outlineLvl w:val="5"/>
              <w:rPr>
                <w:rFonts w:asciiTheme="minorHAnsi" w:hAnsiTheme="minorHAnsi"/>
                <w:bCs/>
              </w:rPr>
            </w:pPr>
          </w:p>
          <w:p w:rsidR="00652FB0" w:rsidRDefault="00652FB0" w:rsidP="0025383D">
            <w:pPr>
              <w:keepNext/>
              <w:outlineLvl w:val="5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             ΑΤΣΑΡΟΣ ΤΡΥΦΩΝ</w:t>
            </w:r>
          </w:p>
          <w:p w:rsidR="00652FB0" w:rsidRPr="00491288" w:rsidRDefault="00652FB0" w:rsidP="0025383D">
            <w:pPr>
              <w:keepNext/>
              <w:outlineLvl w:val="5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                </w:t>
            </w:r>
            <w:r>
              <w:rPr>
                <w:rFonts w:asciiTheme="minorHAnsi" w:hAnsiTheme="minorHAnsi"/>
              </w:rPr>
              <w:t>ΔΕ2 ΕΠΟΠΤΩΝ</w:t>
            </w:r>
            <w:r w:rsidRPr="00491288">
              <w:rPr>
                <w:rFonts w:asciiTheme="minorHAnsi" w:hAnsiTheme="minorHAnsi"/>
                <w:bCs/>
              </w:rPr>
              <w:t xml:space="preserve"> </w:t>
            </w:r>
          </w:p>
          <w:p w:rsidR="00652FB0" w:rsidRPr="00491288" w:rsidRDefault="00652FB0" w:rsidP="0025383D">
            <w:pPr>
              <w:rPr>
                <w:rFonts w:asciiTheme="minorHAnsi" w:hAnsiTheme="minorHAnsi"/>
              </w:rPr>
            </w:pPr>
          </w:p>
        </w:tc>
        <w:tc>
          <w:tcPr>
            <w:tcW w:w="3543" w:type="dxa"/>
          </w:tcPr>
          <w:p w:rsidR="00652FB0" w:rsidRPr="00491288" w:rsidRDefault="00652FB0" w:rsidP="0025383D">
            <w:pPr>
              <w:jc w:val="center"/>
              <w:rPr>
                <w:rFonts w:asciiTheme="minorHAnsi" w:hAnsiTheme="minorHAnsi"/>
              </w:rPr>
            </w:pP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 ΑΝ/ΤΗΣ ΔΙΕΥΘΥΝΤΗΣ</w:t>
            </w: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</w:p>
          <w:p w:rsidR="00C46FE5" w:rsidRPr="0041371E" w:rsidRDefault="00C46FE5" w:rsidP="00C46FE5">
            <w:pPr>
              <w:keepNext/>
              <w:jc w:val="center"/>
              <w:outlineLvl w:val="5"/>
              <w:rPr>
                <w:bCs/>
              </w:rPr>
            </w:pPr>
            <w:r w:rsidRPr="0041371E">
              <w:rPr>
                <w:bCs/>
              </w:rPr>
              <w:t>ΘΕΟΦΑΝΟΥΣ  ΘΕΟΦΑΝΗΣ</w:t>
            </w:r>
          </w:p>
          <w:p w:rsidR="00C46FE5" w:rsidRPr="00E111C0" w:rsidRDefault="00C46FE5" w:rsidP="00C46FE5">
            <w:pPr>
              <w:rPr>
                <w:sz w:val="14"/>
                <w:szCs w:val="14"/>
              </w:rPr>
            </w:pPr>
            <w:r w:rsidRPr="00E111C0">
              <w:rPr>
                <w:sz w:val="14"/>
                <w:szCs w:val="14"/>
              </w:rPr>
              <w:t xml:space="preserve">        </w:t>
            </w:r>
            <w:r w:rsidRPr="009B1160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 </w:t>
            </w:r>
            <w:r w:rsidRPr="009B1160">
              <w:rPr>
                <w:sz w:val="14"/>
                <w:szCs w:val="14"/>
              </w:rPr>
              <w:t xml:space="preserve"> </w:t>
            </w:r>
            <w:r w:rsidRPr="00E111C0">
              <w:rPr>
                <w:sz w:val="14"/>
                <w:szCs w:val="14"/>
              </w:rPr>
              <w:t xml:space="preserve"> ΜΗΧΑΝΟΛΟΓΟΣ ΜΗΧΑΝΙΚΟΣ Τ.Ε.</w:t>
            </w:r>
          </w:p>
          <w:p w:rsidR="00652FB0" w:rsidRPr="00491288" w:rsidRDefault="00652FB0" w:rsidP="002538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291" w:type="dxa"/>
          </w:tcPr>
          <w:p w:rsidR="00652FB0" w:rsidRPr="00491288" w:rsidRDefault="00652FB0" w:rsidP="0025383D">
            <w:pPr>
              <w:jc w:val="center"/>
              <w:rPr>
                <w:rFonts w:asciiTheme="minorHAnsi" w:hAnsiTheme="minorHAnsi"/>
              </w:rPr>
            </w:pP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 ΑΝΤΙΔΗΜΑΡΧΟΣ</w:t>
            </w: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</w:p>
          <w:p w:rsidR="00652FB0" w:rsidRDefault="00652FB0" w:rsidP="0025383D">
            <w:pPr>
              <w:ind w:right="-78"/>
              <w:jc w:val="center"/>
              <w:rPr>
                <w:sz w:val="22"/>
                <w:szCs w:val="22"/>
              </w:rPr>
            </w:pPr>
          </w:p>
          <w:p w:rsidR="00652FB0" w:rsidRPr="00491288" w:rsidRDefault="00652FB0" w:rsidP="0025383D">
            <w:pPr>
              <w:ind w:right="-78"/>
              <w:jc w:val="center"/>
              <w:rPr>
                <w:rFonts w:asciiTheme="minorHAnsi" w:hAnsiTheme="minorHAnsi"/>
              </w:rPr>
            </w:pPr>
            <w:r>
              <w:rPr>
                <w:sz w:val="22"/>
                <w:szCs w:val="22"/>
              </w:rPr>
              <w:t>ΝΤΕΡΕΚΑΣ ΑΘΑΝΑΣΙΟΣ</w:t>
            </w:r>
          </w:p>
        </w:tc>
        <w:tc>
          <w:tcPr>
            <w:tcW w:w="1742" w:type="dxa"/>
            <w:shd w:val="clear" w:color="auto" w:fill="auto"/>
          </w:tcPr>
          <w:p w:rsidR="00652FB0" w:rsidRPr="00491288" w:rsidRDefault="00652FB0" w:rsidP="0025383D">
            <w:pPr>
              <w:rPr>
                <w:rFonts w:asciiTheme="minorHAnsi" w:hAnsiTheme="minorHAnsi"/>
              </w:rPr>
            </w:pPr>
          </w:p>
        </w:tc>
        <w:tc>
          <w:tcPr>
            <w:tcW w:w="1187" w:type="dxa"/>
            <w:shd w:val="clear" w:color="auto" w:fill="auto"/>
          </w:tcPr>
          <w:p w:rsidR="00652FB0" w:rsidRPr="00491288" w:rsidRDefault="00652FB0" w:rsidP="002538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36" w:type="dxa"/>
            <w:shd w:val="clear" w:color="auto" w:fill="auto"/>
          </w:tcPr>
          <w:p w:rsidR="00652FB0" w:rsidRPr="00491288" w:rsidRDefault="00652FB0" w:rsidP="0025383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652FB0" w:rsidRPr="00652FB0" w:rsidRDefault="00652FB0" w:rsidP="00652FB0">
      <w:pPr>
        <w:tabs>
          <w:tab w:val="left" w:pos="5812"/>
        </w:tabs>
        <w:ind w:firstLine="284"/>
        <w:jc w:val="both"/>
        <w:rPr>
          <w:rFonts w:asciiTheme="minorHAnsi" w:hAnsiTheme="minorHAnsi" w:cs="Arial"/>
          <w:i/>
        </w:rPr>
      </w:pPr>
    </w:p>
    <w:p w:rsidR="00B80FF8" w:rsidRPr="00E93907" w:rsidRDefault="00B80FF8" w:rsidP="00B80FF8">
      <w:pPr>
        <w:tabs>
          <w:tab w:val="left" w:pos="284"/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</w:rPr>
      </w:pPr>
    </w:p>
    <w:p w:rsidR="00E93907" w:rsidRPr="00E93907" w:rsidRDefault="00E93907" w:rsidP="001C3EFF">
      <w:pPr>
        <w:tabs>
          <w:tab w:val="left" w:pos="709"/>
          <w:tab w:val="left" w:pos="5954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</w:rPr>
      </w:pPr>
    </w:p>
    <w:sectPr w:rsidR="00E93907" w:rsidRPr="00E93907" w:rsidSect="00B3145B">
      <w:pgSz w:w="11906" w:h="16838"/>
      <w:pgMar w:top="284" w:right="1133" w:bottom="142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7A3" w:rsidRDefault="004467A3" w:rsidP="00B3145B">
      <w:r>
        <w:separator/>
      </w:r>
    </w:p>
  </w:endnote>
  <w:endnote w:type="continuationSeparator" w:id="0">
    <w:p w:rsidR="004467A3" w:rsidRDefault="004467A3" w:rsidP="00B3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7A3" w:rsidRDefault="004467A3" w:rsidP="00B3145B">
      <w:r>
        <w:separator/>
      </w:r>
    </w:p>
  </w:footnote>
  <w:footnote w:type="continuationSeparator" w:id="0">
    <w:p w:rsidR="004467A3" w:rsidRDefault="004467A3" w:rsidP="00B31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9794C"/>
    <w:multiLevelType w:val="hybridMultilevel"/>
    <w:tmpl w:val="0D5E191E"/>
    <w:lvl w:ilvl="0" w:tplc="49ACDBA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5051D57"/>
    <w:multiLevelType w:val="hybridMultilevel"/>
    <w:tmpl w:val="A15A9800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CAB0731"/>
    <w:multiLevelType w:val="hybridMultilevel"/>
    <w:tmpl w:val="43B014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14028"/>
    <w:multiLevelType w:val="hybridMultilevel"/>
    <w:tmpl w:val="E856CD80"/>
    <w:lvl w:ilvl="0" w:tplc="8DC2C7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7F575B"/>
    <w:multiLevelType w:val="hybridMultilevel"/>
    <w:tmpl w:val="906CEA60"/>
    <w:lvl w:ilvl="0" w:tplc="8DC2C7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90D60"/>
    <w:multiLevelType w:val="hybridMultilevel"/>
    <w:tmpl w:val="A17ED84C"/>
    <w:lvl w:ilvl="0" w:tplc="8DC2C7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D277B6"/>
    <w:multiLevelType w:val="hybridMultilevel"/>
    <w:tmpl w:val="BC98A0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C2356"/>
    <w:multiLevelType w:val="hybridMultilevel"/>
    <w:tmpl w:val="527A8BA2"/>
    <w:lvl w:ilvl="0" w:tplc="1DFA67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94777D"/>
    <w:multiLevelType w:val="hybridMultilevel"/>
    <w:tmpl w:val="95DA6BE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DF6926"/>
    <w:multiLevelType w:val="hybridMultilevel"/>
    <w:tmpl w:val="CF989D54"/>
    <w:lvl w:ilvl="0" w:tplc="46627D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D180FC0"/>
    <w:multiLevelType w:val="hybridMultilevel"/>
    <w:tmpl w:val="BBE837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A4109E"/>
    <w:multiLevelType w:val="hybridMultilevel"/>
    <w:tmpl w:val="4C024234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1"/>
  </w:num>
  <w:num w:numId="5">
    <w:abstractNumId w:val="1"/>
  </w:num>
  <w:num w:numId="6">
    <w:abstractNumId w:val="9"/>
  </w:num>
  <w:num w:numId="7">
    <w:abstractNumId w:val="10"/>
  </w:num>
  <w:num w:numId="8">
    <w:abstractNumId w:val="2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799"/>
    <w:rsid w:val="00022065"/>
    <w:rsid w:val="00064F14"/>
    <w:rsid w:val="000A3D9A"/>
    <w:rsid w:val="000E1DFE"/>
    <w:rsid w:val="00105BEB"/>
    <w:rsid w:val="00114084"/>
    <w:rsid w:val="0014239C"/>
    <w:rsid w:val="00145DD0"/>
    <w:rsid w:val="00153B06"/>
    <w:rsid w:val="00167AC3"/>
    <w:rsid w:val="00172F87"/>
    <w:rsid w:val="001C3EFF"/>
    <w:rsid w:val="002013C3"/>
    <w:rsid w:val="00207239"/>
    <w:rsid w:val="0022710D"/>
    <w:rsid w:val="002545D3"/>
    <w:rsid w:val="00266F7E"/>
    <w:rsid w:val="00277515"/>
    <w:rsid w:val="0028064E"/>
    <w:rsid w:val="002D1010"/>
    <w:rsid w:val="002D2FB1"/>
    <w:rsid w:val="002E38AC"/>
    <w:rsid w:val="002F79A1"/>
    <w:rsid w:val="00327C53"/>
    <w:rsid w:val="00332362"/>
    <w:rsid w:val="0034303C"/>
    <w:rsid w:val="00346748"/>
    <w:rsid w:val="00390E9E"/>
    <w:rsid w:val="003B33A7"/>
    <w:rsid w:val="003F6285"/>
    <w:rsid w:val="004048BD"/>
    <w:rsid w:val="004467A3"/>
    <w:rsid w:val="004520C7"/>
    <w:rsid w:val="004549C8"/>
    <w:rsid w:val="00472151"/>
    <w:rsid w:val="00503C11"/>
    <w:rsid w:val="005045CA"/>
    <w:rsid w:val="005075B7"/>
    <w:rsid w:val="005102CF"/>
    <w:rsid w:val="005164E2"/>
    <w:rsid w:val="00596AD3"/>
    <w:rsid w:val="005A214D"/>
    <w:rsid w:val="005A45AB"/>
    <w:rsid w:val="005B61A7"/>
    <w:rsid w:val="005F097F"/>
    <w:rsid w:val="005F5FF3"/>
    <w:rsid w:val="0060111C"/>
    <w:rsid w:val="0061161F"/>
    <w:rsid w:val="00627E8D"/>
    <w:rsid w:val="00631DA4"/>
    <w:rsid w:val="006325DD"/>
    <w:rsid w:val="00652FB0"/>
    <w:rsid w:val="00664A23"/>
    <w:rsid w:val="00666FAD"/>
    <w:rsid w:val="00670AF8"/>
    <w:rsid w:val="0069487F"/>
    <w:rsid w:val="006B6744"/>
    <w:rsid w:val="006D2094"/>
    <w:rsid w:val="006D6647"/>
    <w:rsid w:val="006D7909"/>
    <w:rsid w:val="00730495"/>
    <w:rsid w:val="00744234"/>
    <w:rsid w:val="00747537"/>
    <w:rsid w:val="00760803"/>
    <w:rsid w:val="00770DAE"/>
    <w:rsid w:val="00783D28"/>
    <w:rsid w:val="007A530B"/>
    <w:rsid w:val="007C1BA9"/>
    <w:rsid w:val="007C5D88"/>
    <w:rsid w:val="007E025D"/>
    <w:rsid w:val="007E2DB0"/>
    <w:rsid w:val="008276C2"/>
    <w:rsid w:val="00834FD1"/>
    <w:rsid w:val="00857F8A"/>
    <w:rsid w:val="00871D2E"/>
    <w:rsid w:val="008726EC"/>
    <w:rsid w:val="008930B6"/>
    <w:rsid w:val="00895A62"/>
    <w:rsid w:val="00964B5F"/>
    <w:rsid w:val="009A2D1F"/>
    <w:rsid w:val="009A45AC"/>
    <w:rsid w:val="009C741F"/>
    <w:rsid w:val="009E6BFA"/>
    <w:rsid w:val="00A73F19"/>
    <w:rsid w:val="00A772A6"/>
    <w:rsid w:val="00AC22E9"/>
    <w:rsid w:val="00AC4685"/>
    <w:rsid w:val="00AF7538"/>
    <w:rsid w:val="00B01A0D"/>
    <w:rsid w:val="00B3145B"/>
    <w:rsid w:val="00B80FF8"/>
    <w:rsid w:val="00BE72D2"/>
    <w:rsid w:val="00BF2879"/>
    <w:rsid w:val="00C00F36"/>
    <w:rsid w:val="00C03AF4"/>
    <w:rsid w:val="00C03C69"/>
    <w:rsid w:val="00C123B0"/>
    <w:rsid w:val="00C30102"/>
    <w:rsid w:val="00C324A7"/>
    <w:rsid w:val="00C37ABB"/>
    <w:rsid w:val="00C46FE5"/>
    <w:rsid w:val="00C51E3C"/>
    <w:rsid w:val="00C84799"/>
    <w:rsid w:val="00C92D0B"/>
    <w:rsid w:val="00C93E6F"/>
    <w:rsid w:val="00CB3E77"/>
    <w:rsid w:val="00CC5FF1"/>
    <w:rsid w:val="00CD7B65"/>
    <w:rsid w:val="00D0097D"/>
    <w:rsid w:val="00D22793"/>
    <w:rsid w:val="00D46DB4"/>
    <w:rsid w:val="00D55708"/>
    <w:rsid w:val="00D83B18"/>
    <w:rsid w:val="00D908E4"/>
    <w:rsid w:val="00D91A35"/>
    <w:rsid w:val="00D935EC"/>
    <w:rsid w:val="00DB26D2"/>
    <w:rsid w:val="00DC1A4E"/>
    <w:rsid w:val="00DC6264"/>
    <w:rsid w:val="00DD25E8"/>
    <w:rsid w:val="00DF6DE8"/>
    <w:rsid w:val="00E27B36"/>
    <w:rsid w:val="00E33BA5"/>
    <w:rsid w:val="00E37197"/>
    <w:rsid w:val="00E44FE6"/>
    <w:rsid w:val="00E45F4C"/>
    <w:rsid w:val="00E6551D"/>
    <w:rsid w:val="00E83C9B"/>
    <w:rsid w:val="00E93907"/>
    <w:rsid w:val="00EE6C54"/>
    <w:rsid w:val="00F11567"/>
    <w:rsid w:val="00F262A5"/>
    <w:rsid w:val="00F4211B"/>
    <w:rsid w:val="00F44E99"/>
    <w:rsid w:val="00F45C45"/>
    <w:rsid w:val="00F5689B"/>
    <w:rsid w:val="00F73F53"/>
    <w:rsid w:val="00F850A7"/>
    <w:rsid w:val="00F91630"/>
    <w:rsid w:val="00FB20D5"/>
    <w:rsid w:val="00FE3281"/>
    <w:rsid w:val="00FE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A70544E6-CB2B-4C1C-9BBB-F6E2A63A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BA5"/>
    <w:rPr>
      <w:sz w:val="24"/>
      <w:szCs w:val="24"/>
    </w:rPr>
  </w:style>
  <w:style w:type="paragraph" w:styleId="1">
    <w:name w:val="heading 1"/>
    <w:basedOn w:val="a"/>
    <w:next w:val="a"/>
    <w:qFormat/>
    <w:rsid w:val="00E33BA5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E33BA5"/>
    <w:pPr>
      <w:keepNext/>
      <w:tabs>
        <w:tab w:val="left" w:pos="5940"/>
      </w:tabs>
      <w:autoSpaceDE w:val="0"/>
      <w:autoSpaceDN w:val="0"/>
      <w:adjustRightInd w:val="0"/>
      <w:spacing w:line="360" w:lineRule="auto"/>
      <w:ind w:firstLine="284"/>
      <w:jc w:val="both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33BA5"/>
    <w:pPr>
      <w:keepNext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rsid w:val="00E33BA5"/>
    <w:pPr>
      <w:keepNext/>
      <w:autoSpaceDE w:val="0"/>
      <w:autoSpaceDN w:val="0"/>
      <w:adjustRightInd w:val="0"/>
      <w:outlineLvl w:val="3"/>
    </w:pPr>
    <w:rPr>
      <w:rFonts w:ascii="Tahoma" w:hAnsi="Tahoma" w:cs="Tahoma"/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33BA5"/>
    <w:rPr>
      <w:b/>
      <w:bCs/>
    </w:rPr>
  </w:style>
  <w:style w:type="paragraph" w:styleId="a4">
    <w:name w:val="Body Text"/>
    <w:basedOn w:val="a"/>
    <w:semiHidden/>
    <w:rsid w:val="00E33BA5"/>
    <w:rPr>
      <w:b/>
      <w:bCs/>
    </w:rPr>
  </w:style>
  <w:style w:type="paragraph" w:styleId="a5">
    <w:name w:val="Body Text Indent"/>
    <w:basedOn w:val="a"/>
    <w:semiHidden/>
    <w:rsid w:val="00E33BA5"/>
    <w:pPr>
      <w:autoSpaceDE w:val="0"/>
      <w:autoSpaceDN w:val="0"/>
      <w:adjustRightInd w:val="0"/>
      <w:spacing w:line="360" w:lineRule="auto"/>
      <w:ind w:firstLine="284"/>
      <w:jc w:val="both"/>
    </w:pPr>
  </w:style>
  <w:style w:type="paragraph" w:styleId="20">
    <w:name w:val="Body Text Indent 2"/>
    <w:basedOn w:val="a"/>
    <w:semiHidden/>
    <w:rsid w:val="00E33BA5"/>
    <w:pPr>
      <w:autoSpaceDE w:val="0"/>
      <w:autoSpaceDN w:val="0"/>
      <w:adjustRightInd w:val="0"/>
      <w:spacing w:line="360" w:lineRule="auto"/>
      <w:ind w:firstLine="720"/>
      <w:jc w:val="both"/>
    </w:pPr>
    <w:rPr>
      <w:szCs w:val="20"/>
    </w:rPr>
  </w:style>
  <w:style w:type="paragraph" w:styleId="30">
    <w:name w:val="Body Text Indent 3"/>
    <w:basedOn w:val="a"/>
    <w:semiHidden/>
    <w:rsid w:val="00E33BA5"/>
    <w:pPr>
      <w:autoSpaceDE w:val="0"/>
      <w:autoSpaceDN w:val="0"/>
      <w:adjustRightInd w:val="0"/>
      <w:spacing w:line="360" w:lineRule="auto"/>
      <w:ind w:left="720"/>
      <w:jc w:val="both"/>
    </w:pPr>
    <w:rPr>
      <w:szCs w:val="20"/>
    </w:rPr>
  </w:style>
  <w:style w:type="paragraph" w:styleId="21">
    <w:name w:val="Body Text 2"/>
    <w:basedOn w:val="a"/>
    <w:semiHidden/>
    <w:rsid w:val="00E33BA5"/>
    <w:pPr>
      <w:spacing w:line="360" w:lineRule="auto"/>
      <w:jc w:val="both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uiPriority w:val="99"/>
    <w:semiHidden/>
    <w:unhideWhenUsed/>
    <w:rsid w:val="00BE72D2"/>
    <w:rPr>
      <w:rFonts w:ascii="Segoe UI" w:hAnsi="Segoe UI"/>
      <w:sz w:val="18"/>
      <w:szCs w:val="18"/>
    </w:rPr>
  </w:style>
  <w:style w:type="character" w:customStyle="1" w:styleId="Char">
    <w:name w:val="Κείμενο πλαισίου Char"/>
    <w:link w:val="a6"/>
    <w:uiPriority w:val="99"/>
    <w:semiHidden/>
    <w:rsid w:val="00BE72D2"/>
    <w:rPr>
      <w:rFonts w:ascii="Segoe UI" w:hAnsi="Segoe UI" w:cs="Segoe UI"/>
      <w:sz w:val="18"/>
      <w:szCs w:val="18"/>
    </w:rPr>
  </w:style>
  <w:style w:type="character" w:styleId="-">
    <w:name w:val="Hyperlink"/>
    <w:uiPriority w:val="99"/>
    <w:unhideWhenUsed/>
    <w:rsid w:val="00AF7538"/>
    <w:rPr>
      <w:color w:val="0563C1"/>
      <w:u w:val="single"/>
    </w:rPr>
  </w:style>
  <w:style w:type="paragraph" w:customStyle="1" w:styleId="western">
    <w:name w:val="western"/>
    <w:basedOn w:val="a"/>
    <w:rsid w:val="00105BEB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670A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520C7"/>
    <w:pPr>
      <w:ind w:left="720"/>
      <w:contextualSpacing/>
    </w:pPr>
  </w:style>
  <w:style w:type="paragraph" w:styleId="a9">
    <w:name w:val="header"/>
    <w:basedOn w:val="a"/>
    <w:link w:val="Char0"/>
    <w:uiPriority w:val="99"/>
    <w:semiHidden/>
    <w:unhideWhenUsed/>
    <w:rsid w:val="00B3145B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9"/>
    <w:uiPriority w:val="99"/>
    <w:semiHidden/>
    <w:rsid w:val="00B3145B"/>
    <w:rPr>
      <w:sz w:val="24"/>
      <w:szCs w:val="24"/>
    </w:rPr>
  </w:style>
  <w:style w:type="paragraph" w:styleId="aa">
    <w:name w:val="footer"/>
    <w:basedOn w:val="a"/>
    <w:link w:val="Char1"/>
    <w:uiPriority w:val="99"/>
    <w:semiHidden/>
    <w:unhideWhenUsed/>
    <w:rsid w:val="00B3145B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a"/>
    <w:uiPriority w:val="99"/>
    <w:semiHidden/>
    <w:rsid w:val="00B314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9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CF761-B195-4E39-84DE-E4CEF712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1016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OTA</Company>
  <LinksUpToDate>false</LinksUpToDate>
  <CharactersWithSpaces>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pc</cp:lastModifiedBy>
  <cp:revision>4</cp:revision>
  <cp:lastPrinted>2020-03-11T05:54:00Z</cp:lastPrinted>
  <dcterms:created xsi:type="dcterms:W3CDTF">2021-10-22T07:36:00Z</dcterms:created>
  <dcterms:modified xsi:type="dcterms:W3CDTF">2021-10-22T08:10:00Z</dcterms:modified>
</cp:coreProperties>
</file>