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59" w:type="dxa"/>
        <w:tblLayout w:type="fixed"/>
        <w:tblLook w:val="0000" w:firstRow="0" w:lastRow="0" w:firstColumn="0" w:lastColumn="0" w:noHBand="0" w:noVBand="0"/>
      </w:tblPr>
      <w:tblGrid>
        <w:gridCol w:w="1939"/>
        <w:gridCol w:w="242"/>
        <w:gridCol w:w="3139"/>
        <w:gridCol w:w="242"/>
        <w:gridCol w:w="4459"/>
      </w:tblGrid>
      <w:tr w:rsidR="00304428" w:rsidRPr="00A104DF" w:rsidTr="00C22EAC">
        <w:trPr>
          <w:cantSplit/>
          <w:trHeight w:val="292"/>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bCs w:val="0"/>
                <w:color w:val="auto"/>
                <w:sz w:val="24"/>
                <w:szCs w:val="24"/>
              </w:rPr>
            </w:pPr>
            <w:r w:rsidRPr="00A104DF">
              <w:rPr>
                <w:rFonts w:asciiTheme="minorHAnsi" w:hAnsiTheme="minorHAnsi" w:cs="Calibri"/>
                <w:noProof/>
                <w:color w:val="auto"/>
                <w:sz w:val="24"/>
                <w:szCs w:val="24"/>
                <w:lang w:eastAsia="el-GR"/>
              </w:rPr>
              <w:drawing>
                <wp:inline distT="0" distB="0" distL="0" distR="0">
                  <wp:extent cx="523875" cy="533400"/>
                  <wp:effectExtent l="19050" t="0" r="952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bCs w:val="0"/>
                <w:color w:val="auto"/>
                <w:sz w:val="24"/>
                <w:szCs w:val="24"/>
              </w:rPr>
              <w:t>ΕΛΛΗΝΙΚΗ ΔΗΜΟΚΡΑΤΙΑ</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732180" w:rsidRDefault="00304428" w:rsidP="00C22EAC">
            <w:pPr>
              <w:spacing w:after="0" w:line="240" w:lineRule="auto"/>
              <w:rPr>
                <w:sz w:val="24"/>
                <w:szCs w:val="24"/>
                <w:lang w:val="en-US"/>
              </w:rPr>
            </w:pPr>
            <w:r w:rsidRPr="00A104DF">
              <w:rPr>
                <w:rFonts w:cs="Calibri"/>
                <w:sz w:val="24"/>
                <w:szCs w:val="24"/>
              </w:rPr>
              <w:t xml:space="preserve">                 Μοσχάτο </w:t>
            </w:r>
            <w:r w:rsidR="00732180">
              <w:rPr>
                <w:rFonts w:cs="Calibri"/>
                <w:sz w:val="24"/>
                <w:szCs w:val="24"/>
                <w:lang w:val="en-US"/>
              </w:rPr>
              <w:t>11</w:t>
            </w:r>
            <w:r w:rsidRPr="00A104DF">
              <w:rPr>
                <w:rFonts w:cs="Calibri"/>
                <w:sz w:val="24"/>
                <w:szCs w:val="24"/>
              </w:rPr>
              <w:t>/</w:t>
            </w:r>
            <w:r w:rsidR="00732180">
              <w:rPr>
                <w:rFonts w:cs="Calibri"/>
                <w:sz w:val="24"/>
                <w:szCs w:val="24"/>
                <w:lang w:val="en-US"/>
              </w:rPr>
              <w:t>3</w:t>
            </w:r>
            <w:r w:rsidRPr="00A104DF">
              <w:rPr>
                <w:rFonts w:cs="Calibri"/>
                <w:sz w:val="24"/>
                <w:szCs w:val="24"/>
              </w:rPr>
              <w:t>/202</w:t>
            </w:r>
            <w:r w:rsidR="00732180">
              <w:rPr>
                <w:rFonts w:cs="Calibri"/>
                <w:sz w:val="24"/>
                <w:szCs w:val="24"/>
                <w:lang w:val="en-US"/>
              </w:rPr>
              <w:t>1</w:t>
            </w:r>
          </w:p>
        </w:tc>
      </w:tr>
      <w:tr w:rsidR="00304428" w:rsidRPr="00A104DF" w:rsidTr="00C22EAC">
        <w:trPr>
          <w:trHeight w:val="203"/>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color w:val="auto"/>
                <w:sz w:val="24"/>
                <w:szCs w:val="24"/>
              </w:rPr>
              <w:t>ΔΗΜΟΣ  ΜΟΣΧΑΤΟΥ - ΤΑΥΡΟΥ</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418"/>
        </w:trPr>
        <w:tc>
          <w:tcPr>
            <w:tcW w:w="5320" w:type="dxa"/>
            <w:gridSpan w:val="3"/>
            <w:shd w:val="clear" w:color="auto" w:fill="auto"/>
          </w:tcPr>
          <w:p w:rsidR="00304428" w:rsidRPr="00A104DF" w:rsidRDefault="00304428" w:rsidP="00C22EAC">
            <w:pPr>
              <w:spacing w:after="0" w:line="240" w:lineRule="auto"/>
              <w:jc w:val="center"/>
              <w:rPr>
                <w:rFonts w:cs="Calibri"/>
                <w:bCs/>
                <w:sz w:val="24"/>
                <w:szCs w:val="24"/>
              </w:rPr>
            </w:pPr>
            <w:r w:rsidRPr="00A104DF">
              <w:rPr>
                <w:rFonts w:cs="Calibri"/>
                <w:bCs/>
                <w:sz w:val="24"/>
                <w:szCs w:val="24"/>
              </w:rPr>
              <w:t>ΔΙΕΥΘΥΝΣΗ ΤΕΧΝΙΚΩΝ ΥΠΗΡΕΣΙΩΝ</w:t>
            </w:r>
          </w:p>
          <w:p w:rsidR="00304428" w:rsidRPr="00A104DF" w:rsidRDefault="00304428" w:rsidP="00C22EAC">
            <w:pPr>
              <w:spacing w:after="0" w:line="240" w:lineRule="auto"/>
              <w:jc w:val="center"/>
              <w:rPr>
                <w:rFonts w:cs="Calibri"/>
                <w:sz w:val="24"/>
                <w:szCs w:val="24"/>
              </w:rPr>
            </w:pPr>
            <w:r w:rsidRPr="00A104DF">
              <w:rPr>
                <w:rFonts w:cs="Calibri"/>
                <w:bCs/>
                <w:sz w:val="24"/>
                <w:szCs w:val="24"/>
              </w:rPr>
              <w:t>&amp; ΔΟΜΗΣΗΣ</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trHeight w:val="203"/>
        </w:trPr>
        <w:tc>
          <w:tcPr>
            <w:tcW w:w="5320" w:type="dxa"/>
            <w:gridSpan w:val="3"/>
            <w:shd w:val="clear" w:color="auto" w:fill="auto"/>
          </w:tcPr>
          <w:p w:rsidR="00304428" w:rsidRPr="00A104DF" w:rsidRDefault="00304428" w:rsidP="00C22EAC">
            <w:pPr>
              <w:pStyle w:val="2"/>
              <w:snapToGrid w:val="0"/>
              <w:ind w:left="0" w:firstLine="0"/>
              <w:rPr>
                <w:rFonts w:asciiTheme="minorHAnsi" w:hAnsiTheme="minorHAnsi" w:cs="Calibri"/>
                <w:bCs w:val="0"/>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214"/>
        </w:trPr>
        <w:tc>
          <w:tcPr>
            <w:tcW w:w="5320" w:type="dxa"/>
            <w:gridSpan w:val="3"/>
            <w:shd w:val="clear" w:color="auto" w:fill="auto"/>
          </w:tcPr>
          <w:p w:rsidR="00304428" w:rsidRPr="00A104DF" w:rsidRDefault="00304428" w:rsidP="00C22EAC">
            <w:pPr>
              <w:pStyle w:val="2"/>
              <w:ind w:left="0" w:firstLine="0"/>
              <w:jc w:val="center"/>
              <w:rPr>
                <w:rFonts w:asciiTheme="minorHAnsi" w:hAnsiTheme="minorHAnsi" w:cs="Calibri"/>
              </w:rPr>
            </w:pPr>
            <w:r w:rsidRPr="00A104DF">
              <w:rPr>
                <w:rFonts w:asciiTheme="minorHAnsi" w:hAnsiTheme="minorHAnsi" w:cs="Calibri"/>
              </w:rPr>
              <w:t>---------------------------</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xml:space="preserve">. Δ/νση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Κοραή 36 &amp; Αγ.</w:t>
            </w:r>
            <w:r w:rsidR="00DA6E54">
              <w:rPr>
                <w:rFonts w:cs="Calibri"/>
                <w:sz w:val="24"/>
                <w:szCs w:val="24"/>
              </w:rPr>
              <w:t xml:space="preserve"> </w:t>
            </w:r>
            <w:r w:rsidRPr="00A104DF">
              <w:rPr>
                <w:rFonts w:cs="Calibri"/>
                <w:sz w:val="24"/>
                <w:szCs w:val="24"/>
              </w:rPr>
              <w:t>Γερασίμου</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val="restart"/>
            <w:shd w:val="clear" w:color="auto" w:fill="auto"/>
          </w:tcPr>
          <w:p w:rsidR="00304428" w:rsidRPr="00A104DF" w:rsidRDefault="00304428" w:rsidP="00C22EAC">
            <w:pPr>
              <w:pStyle w:val="3"/>
              <w:keepLines w:val="0"/>
              <w:numPr>
                <w:ilvl w:val="2"/>
                <w:numId w:val="1"/>
              </w:numPr>
              <w:suppressAutoHyphens/>
              <w:snapToGrid w:val="0"/>
              <w:spacing w:before="0" w:line="240" w:lineRule="auto"/>
              <w:ind w:left="0" w:firstLine="0"/>
              <w:rPr>
                <w:rFonts w:asciiTheme="minorHAnsi" w:hAnsiTheme="minorHAnsi" w:cs="Calibri"/>
                <w:b w:val="0"/>
                <w:bCs w:val="0"/>
                <w:color w:val="auto"/>
                <w:sz w:val="24"/>
                <w:szCs w:val="24"/>
              </w:rPr>
            </w:pPr>
          </w:p>
          <w:p w:rsidR="00304428" w:rsidRPr="00A104DF" w:rsidRDefault="00304428" w:rsidP="00C22EAC">
            <w:pPr>
              <w:pStyle w:val="3"/>
              <w:keepLines w:val="0"/>
              <w:numPr>
                <w:ilvl w:val="2"/>
                <w:numId w:val="1"/>
              </w:numPr>
              <w:suppressAutoHyphens/>
              <w:spacing w:before="0" w:line="240" w:lineRule="auto"/>
              <w:ind w:left="0" w:firstLine="0"/>
              <w:rPr>
                <w:rFonts w:asciiTheme="minorHAnsi" w:hAnsiTheme="minorHAnsi" w:cs="Calibri"/>
                <w:color w:val="auto"/>
                <w:sz w:val="24"/>
                <w:szCs w:val="24"/>
              </w:rPr>
            </w:pPr>
            <w:r w:rsidRPr="00A104DF">
              <w:rPr>
                <w:rFonts w:asciiTheme="minorHAnsi" w:hAnsiTheme="minorHAnsi" w:cs="Calibri"/>
                <w:b w:val="0"/>
                <w:bCs w:val="0"/>
                <w:color w:val="auto"/>
                <w:sz w:val="24"/>
                <w:szCs w:val="24"/>
              </w:rPr>
              <w:t xml:space="preserve"> </w:t>
            </w:r>
            <w:r w:rsidRPr="00A104DF">
              <w:rPr>
                <w:rFonts w:asciiTheme="minorHAnsi" w:hAnsiTheme="minorHAnsi" w:cs="Calibri"/>
                <w:b w:val="0"/>
                <w:bCs w:val="0"/>
                <w:color w:val="auto"/>
                <w:sz w:val="24"/>
                <w:szCs w:val="24"/>
                <w:lang w:val="en-US"/>
              </w:rPr>
              <w:t xml:space="preserve">           </w:t>
            </w:r>
            <w:r w:rsidRPr="00A104DF">
              <w:rPr>
                <w:rFonts w:asciiTheme="minorHAnsi" w:hAnsiTheme="minorHAnsi" w:cs="Calibri"/>
                <w:b w:val="0"/>
                <w:bCs w:val="0"/>
                <w:color w:val="auto"/>
                <w:sz w:val="24"/>
                <w:szCs w:val="24"/>
              </w:rPr>
              <w:t>Προς :</w:t>
            </w:r>
          </w:p>
          <w:p w:rsidR="00304428" w:rsidRPr="00A104DF" w:rsidRDefault="00304428" w:rsidP="00C22EAC">
            <w:pPr>
              <w:spacing w:after="0" w:line="240" w:lineRule="auto"/>
              <w:jc w:val="both"/>
              <w:rPr>
                <w:rFonts w:cs="Calibri"/>
                <w:sz w:val="24"/>
                <w:szCs w:val="24"/>
              </w:rPr>
            </w:pPr>
          </w:p>
          <w:p w:rsidR="00304428" w:rsidRPr="00304F9A" w:rsidRDefault="00304428" w:rsidP="00C22EAC">
            <w:pPr>
              <w:spacing w:after="0" w:line="240" w:lineRule="auto"/>
              <w:jc w:val="both"/>
              <w:rPr>
                <w:rFonts w:cs="Calibri"/>
                <w:sz w:val="24"/>
                <w:szCs w:val="24"/>
              </w:rPr>
            </w:pPr>
            <w:r w:rsidRPr="00A104DF">
              <w:rPr>
                <w:rFonts w:cs="Calibri"/>
                <w:sz w:val="24"/>
                <w:szCs w:val="24"/>
              </w:rPr>
              <w:t xml:space="preserve">  </w:t>
            </w:r>
            <w:r w:rsidRPr="00304F9A">
              <w:rPr>
                <w:rFonts w:cs="Calibri"/>
                <w:sz w:val="24"/>
                <w:szCs w:val="24"/>
              </w:rPr>
              <w:t xml:space="preserve">         </w:t>
            </w:r>
            <w:r w:rsidRPr="00A104DF">
              <w:rPr>
                <w:rFonts w:cs="Calibri"/>
                <w:sz w:val="24"/>
                <w:szCs w:val="24"/>
              </w:rPr>
              <w:t>κ.</w:t>
            </w:r>
            <w:r w:rsidR="00304F9A">
              <w:rPr>
                <w:rFonts w:cs="Calibri"/>
                <w:sz w:val="24"/>
                <w:szCs w:val="24"/>
              </w:rPr>
              <w:t xml:space="preserve"> Πρόεδρο Οικονομικής Επιτροπής</w:t>
            </w:r>
          </w:p>
          <w:p w:rsidR="00304428" w:rsidRPr="00A104DF" w:rsidRDefault="00304428" w:rsidP="00C22EAC">
            <w:pPr>
              <w:spacing w:after="0" w:line="240" w:lineRule="auto"/>
              <w:jc w:val="both"/>
              <w:rPr>
                <w:rFonts w:cs="Calibri"/>
                <w:sz w:val="24"/>
                <w:szCs w:val="24"/>
              </w:rPr>
            </w:pPr>
            <w:r w:rsidRPr="00A104DF">
              <w:rPr>
                <w:rFonts w:cs="Calibri"/>
                <w:sz w:val="24"/>
                <w:szCs w:val="24"/>
              </w:rPr>
              <w:t xml:space="preserve">    </w:t>
            </w:r>
            <w:r w:rsidRPr="00304F9A">
              <w:rPr>
                <w:rFonts w:cs="Calibri"/>
                <w:sz w:val="24"/>
                <w:szCs w:val="24"/>
              </w:rPr>
              <w:t xml:space="preserve">      </w:t>
            </w:r>
            <w:r w:rsidRPr="00A104DF">
              <w:rPr>
                <w:rFonts w:cs="Calibri"/>
                <w:sz w:val="24"/>
                <w:szCs w:val="24"/>
              </w:rPr>
              <w:t xml:space="preserve"> Ενταύθα</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304F9A">
              <w:rPr>
                <w:rFonts w:cs="Calibri"/>
                <w:sz w:val="24"/>
                <w:szCs w:val="24"/>
              </w:rPr>
              <w:t xml:space="preserve">         </w:t>
            </w:r>
            <w:proofErr w:type="spellStart"/>
            <w:r w:rsidRPr="00A104DF">
              <w:rPr>
                <w:rFonts w:cs="Calibri"/>
                <w:sz w:val="24"/>
                <w:szCs w:val="24"/>
              </w:rPr>
              <w:t>Ταχ</w:t>
            </w:r>
            <w:proofErr w:type="spellEnd"/>
            <w:r w:rsidRPr="00A104DF">
              <w:rPr>
                <w:rFonts w:cs="Calibri"/>
                <w:sz w:val="24"/>
                <w:szCs w:val="24"/>
              </w:rPr>
              <w:t xml:space="preserve">. </w:t>
            </w:r>
            <w:proofErr w:type="spellStart"/>
            <w:r w:rsidRPr="00A104DF">
              <w:rPr>
                <w:rFonts w:cs="Calibri"/>
                <w:sz w:val="24"/>
                <w:szCs w:val="24"/>
              </w:rPr>
              <w:t>Κώδ</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183 45</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304F9A">
              <w:rPr>
                <w:rFonts w:cs="Calibri"/>
                <w:sz w:val="24"/>
                <w:szCs w:val="24"/>
              </w:rPr>
              <w:t xml:space="preserve">         </w:t>
            </w:r>
            <w:r w:rsidRPr="00A104DF">
              <w:rPr>
                <w:rFonts w:cs="Calibri"/>
                <w:sz w:val="24"/>
                <w:szCs w:val="24"/>
              </w:rPr>
              <w:t>Τηλέφωνο</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rPr>
              <w:t>213-20196</w:t>
            </w:r>
            <w:r w:rsidRPr="00304F9A">
              <w:rPr>
                <w:rFonts w:cs="Calibri"/>
                <w:sz w:val="24"/>
                <w:szCs w:val="24"/>
              </w:rPr>
              <w:t>11</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u w:val="single"/>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304F9A">
              <w:rPr>
                <w:rFonts w:cs="Calibri"/>
                <w:sz w:val="24"/>
                <w:szCs w:val="24"/>
              </w:rPr>
              <w:t xml:space="preserve">         </w:t>
            </w:r>
            <w:r w:rsidRPr="00A104DF">
              <w:rPr>
                <w:rFonts w:cs="Calibri"/>
                <w:sz w:val="24"/>
                <w:szCs w:val="24"/>
              </w:rPr>
              <w:t>FAX</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210-9416154</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r w:rsidR="00304428" w:rsidRPr="00A104DF" w:rsidTr="00C22EAC">
        <w:trPr>
          <w:cantSplit/>
          <w:trHeight w:val="469"/>
        </w:trPr>
        <w:tc>
          <w:tcPr>
            <w:tcW w:w="1939" w:type="dxa"/>
            <w:shd w:val="clear" w:color="auto" w:fill="auto"/>
          </w:tcPr>
          <w:p w:rsidR="00304428" w:rsidRPr="00A104DF" w:rsidRDefault="00304428" w:rsidP="00C22EAC">
            <w:pPr>
              <w:snapToGrid w:val="0"/>
              <w:spacing w:after="0" w:line="240" w:lineRule="auto"/>
              <w:rPr>
                <w:rFonts w:cs="Calibri"/>
                <w:sz w:val="24"/>
                <w:szCs w:val="24"/>
              </w:rPr>
            </w:pPr>
          </w:p>
        </w:tc>
        <w:tc>
          <w:tcPr>
            <w:tcW w:w="242" w:type="dxa"/>
            <w:shd w:val="clear" w:color="auto" w:fill="auto"/>
          </w:tcPr>
          <w:p w:rsidR="00304428" w:rsidRPr="00A104DF" w:rsidRDefault="00304428" w:rsidP="00C22EAC">
            <w:pPr>
              <w:snapToGrid w:val="0"/>
              <w:spacing w:after="0" w:line="240" w:lineRule="auto"/>
              <w:jc w:val="center"/>
              <w:rPr>
                <w:rFonts w:cs="Calibri"/>
                <w:sz w:val="24"/>
                <w:szCs w:val="24"/>
              </w:rPr>
            </w:pPr>
          </w:p>
        </w:tc>
        <w:tc>
          <w:tcPr>
            <w:tcW w:w="3139"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bl>
    <w:p w:rsidR="00732180" w:rsidRDefault="00D8067E" w:rsidP="00DD6866">
      <w:pPr>
        <w:pStyle w:val="Web"/>
        <w:spacing w:before="0" w:beforeAutospacing="0" w:after="0"/>
        <w:ind w:left="720" w:hanging="697"/>
        <w:jc w:val="both"/>
        <w:rPr>
          <w:rFonts w:asciiTheme="minorHAnsi" w:hAnsiTheme="minorHAnsi"/>
        </w:rPr>
      </w:pPr>
      <w:r w:rsidRPr="001A7223">
        <w:rPr>
          <w:rFonts w:asciiTheme="minorHAnsi" w:hAnsiTheme="minorHAnsi"/>
          <w:b/>
        </w:rPr>
        <w:t>Θέμα:</w:t>
      </w:r>
      <w:r w:rsidR="00732180" w:rsidRPr="00732180">
        <w:rPr>
          <w:rFonts w:asciiTheme="minorHAnsi" w:hAnsiTheme="minorHAnsi"/>
          <w:b/>
        </w:rPr>
        <w:t xml:space="preserve"> </w:t>
      </w:r>
      <w:r w:rsidR="00732180">
        <w:rPr>
          <w:rFonts w:asciiTheme="minorHAnsi" w:hAnsiTheme="minorHAnsi"/>
          <w:b/>
        </w:rPr>
        <w:t xml:space="preserve"> </w:t>
      </w:r>
      <w:r w:rsidR="00732180" w:rsidRPr="00732180">
        <w:rPr>
          <w:rFonts w:asciiTheme="minorHAnsi" w:hAnsiTheme="minorHAnsi"/>
        </w:rPr>
        <w:t xml:space="preserve">Συμπλήρωση </w:t>
      </w:r>
      <w:r w:rsidR="00204E76">
        <w:rPr>
          <w:rFonts w:asciiTheme="minorHAnsi" w:hAnsiTheme="minorHAnsi"/>
        </w:rPr>
        <w:t xml:space="preserve">της υπ΄αρ. </w:t>
      </w:r>
      <w:r w:rsidR="00204E76" w:rsidRPr="00204E76">
        <w:rPr>
          <w:rFonts w:asciiTheme="minorHAnsi" w:hAnsiTheme="minorHAnsi"/>
        </w:rPr>
        <w:t>2</w:t>
      </w:r>
      <w:r w:rsidR="00204E76" w:rsidRPr="00447A37">
        <w:rPr>
          <w:rFonts w:asciiTheme="minorHAnsi" w:hAnsiTheme="minorHAnsi"/>
        </w:rPr>
        <w:t>0</w:t>
      </w:r>
      <w:r w:rsidR="00204E76">
        <w:rPr>
          <w:rFonts w:asciiTheme="minorHAnsi" w:hAnsiTheme="minorHAnsi"/>
        </w:rPr>
        <w:t>/202</w:t>
      </w:r>
      <w:r w:rsidR="00204E76" w:rsidRPr="00447A37">
        <w:rPr>
          <w:rFonts w:asciiTheme="minorHAnsi" w:hAnsiTheme="minorHAnsi"/>
        </w:rPr>
        <w:t xml:space="preserve">1 </w:t>
      </w:r>
      <w:r w:rsidR="00732180">
        <w:rPr>
          <w:rFonts w:asciiTheme="minorHAnsi" w:hAnsiTheme="minorHAnsi"/>
        </w:rPr>
        <w:t xml:space="preserve"> απόφασης Οικονομικής Επιτροπής.</w:t>
      </w:r>
    </w:p>
    <w:p w:rsidR="00DD6866" w:rsidRDefault="00DD6866" w:rsidP="00DD6866">
      <w:pPr>
        <w:pStyle w:val="Web"/>
        <w:spacing w:before="0" w:beforeAutospacing="0" w:after="0"/>
        <w:ind w:left="720" w:hanging="697"/>
        <w:jc w:val="both"/>
        <w:rPr>
          <w:rFonts w:asciiTheme="minorHAnsi" w:hAnsiTheme="minorHAnsi"/>
        </w:rPr>
      </w:pPr>
    </w:p>
    <w:p w:rsidR="00732180" w:rsidRDefault="00732180" w:rsidP="00DD6866">
      <w:pPr>
        <w:pStyle w:val="Web"/>
        <w:spacing w:before="0" w:beforeAutospacing="0" w:after="0"/>
        <w:ind w:left="720" w:hanging="697"/>
        <w:jc w:val="both"/>
        <w:rPr>
          <w:rFonts w:asciiTheme="minorHAnsi" w:hAnsiTheme="minorHAnsi"/>
        </w:rPr>
      </w:pPr>
      <w:r>
        <w:rPr>
          <w:rFonts w:asciiTheme="minorHAnsi" w:hAnsiTheme="minorHAnsi"/>
          <w:b/>
        </w:rPr>
        <w:t>Σχετ.</w:t>
      </w:r>
      <w:r>
        <w:rPr>
          <w:rFonts w:asciiTheme="minorHAnsi" w:hAnsiTheme="minorHAnsi"/>
        </w:rPr>
        <w:t>: η ΑΤ11 Πρόσκληση της ΕΥΔΕ ΥΠΕΣ (ΑΠ: 14589/24-7-2020) για υποβολή προτάσεων χρηματοδότησης.</w:t>
      </w:r>
    </w:p>
    <w:p w:rsidR="00DD6866" w:rsidRDefault="00DD6866" w:rsidP="00DD6866">
      <w:pPr>
        <w:pStyle w:val="Web"/>
        <w:spacing w:before="0" w:beforeAutospacing="0" w:after="0"/>
        <w:ind w:left="720" w:hanging="697"/>
        <w:jc w:val="both"/>
        <w:rPr>
          <w:rFonts w:asciiTheme="minorHAnsi" w:hAnsiTheme="minorHAnsi"/>
        </w:rPr>
      </w:pPr>
    </w:p>
    <w:p w:rsidR="00732180" w:rsidRDefault="00732180" w:rsidP="00DD6866">
      <w:pPr>
        <w:pStyle w:val="Web"/>
        <w:spacing w:before="0" w:beforeAutospacing="0" w:after="0"/>
        <w:ind w:left="720" w:hanging="697"/>
        <w:jc w:val="both"/>
        <w:rPr>
          <w:rFonts w:asciiTheme="minorHAnsi" w:hAnsiTheme="minorHAnsi"/>
        </w:rPr>
      </w:pPr>
      <w:r>
        <w:rPr>
          <w:rFonts w:asciiTheme="minorHAnsi" w:hAnsiTheme="minorHAnsi"/>
        </w:rPr>
        <w:t>Έχοντας υπόψη:</w:t>
      </w:r>
    </w:p>
    <w:p w:rsidR="00030DA0" w:rsidRPr="00030DA0" w:rsidRDefault="00732180" w:rsidP="00DD6866">
      <w:pPr>
        <w:pStyle w:val="Web"/>
        <w:numPr>
          <w:ilvl w:val="0"/>
          <w:numId w:val="3"/>
        </w:numPr>
        <w:spacing w:before="0" w:beforeAutospacing="0" w:after="0"/>
        <w:jc w:val="both"/>
        <w:rPr>
          <w:rFonts w:asciiTheme="minorHAnsi" w:hAnsiTheme="minorHAnsi"/>
        </w:rPr>
      </w:pPr>
      <w:r>
        <w:rPr>
          <w:rFonts w:asciiTheme="minorHAnsi" w:hAnsiTheme="minorHAnsi"/>
        </w:rPr>
        <w:t>την παραπάνω σχετική πρόσκληση της Ειδικής Υπηρεσίας Διαχείρισης &amp; Εφαρμογής του Υπουργείου Εσωτερικών,</w:t>
      </w:r>
    </w:p>
    <w:p w:rsidR="00BB4857" w:rsidRPr="00447A37" w:rsidRDefault="00363327" w:rsidP="00DD6866">
      <w:pPr>
        <w:pStyle w:val="Web"/>
        <w:numPr>
          <w:ilvl w:val="0"/>
          <w:numId w:val="3"/>
        </w:numPr>
        <w:spacing w:before="0" w:beforeAutospacing="0" w:after="0"/>
        <w:jc w:val="both"/>
        <w:rPr>
          <w:rFonts w:asciiTheme="minorHAnsi" w:hAnsiTheme="minorHAnsi"/>
        </w:rPr>
      </w:pPr>
      <w:r>
        <w:rPr>
          <w:rFonts w:asciiTheme="minorHAnsi" w:hAnsiTheme="minorHAnsi"/>
        </w:rPr>
        <w:t>την υπ΄αρ. 307/2020 απόφαση</w:t>
      </w:r>
      <w:r w:rsidR="00732180">
        <w:rPr>
          <w:rFonts w:asciiTheme="minorHAnsi" w:hAnsiTheme="minorHAnsi"/>
        </w:rPr>
        <w:t xml:space="preserve"> Οικονομικής Επιτροπής με την οποία αποφασίσθηκε η συμμετοχή του Δήμου Μοσχάτου – Ταύρου στην ανωτέρω πρόσκληση ήτοι στο πρόγραμμα </w:t>
      </w:r>
      <w:r w:rsidR="00BB4857" w:rsidRPr="00BB4857">
        <w:rPr>
          <w:rFonts w:asciiTheme="minorHAnsi" w:hAnsiTheme="minorHAnsi"/>
          <w:bCs/>
        </w:rPr>
        <w:t xml:space="preserve">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«Δράσεις για υποδομές που χρήζουν αντισεισμικής προστασίας (προσεισμικός έλεγχος)», </w:t>
      </w:r>
      <w:r w:rsidR="00BB4857" w:rsidRPr="00BB4857">
        <w:rPr>
          <w:rFonts w:asciiTheme="minorHAnsi" w:hAnsiTheme="minorHAnsi"/>
          <w:bCs/>
          <w:iCs/>
        </w:rPr>
        <w:t>για δημοτικά κτίρια, με προτεραιότη</w:t>
      </w:r>
      <w:r w:rsidR="00447A37">
        <w:rPr>
          <w:rFonts w:asciiTheme="minorHAnsi" w:hAnsiTheme="minorHAnsi"/>
          <w:bCs/>
          <w:iCs/>
        </w:rPr>
        <w:t>τα παλαιά κατασκευασμένα κτίρια</w:t>
      </w:r>
      <w:r w:rsidR="00DD6866">
        <w:rPr>
          <w:rFonts w:asciiTheme="minorHAnsi" w:hAnsiTheme="minorHAnsi"/>
          <w:bCs/>
          <w:iCs/>
        </w:rPr>
        <w:t>,</w:t>
      </w:r>
      <w:r w:rsidR="00447A37">
        <w:rPr>
          <w:rFonts w:asciiTheme="minorHAnsi" w:hAnsiTheme="minorHAnsi"/>
          <w:bCs/>
          <w:iCs/>
        </w:rPr>
        <w:t xml:space="preserve"> όπως αυτή</w:t>
      </w:r>
      <w:r w:rsidR="00DD6866" w:rsidRPr="00DD6866">
        <w:rPr>
          <w:rFonts w:asciiTheme="minorHAnsi" w:hAnsiTheme="minorHAnsi"/>
          <w:bCs/>
          <w:iCs/>
        </w:rPr>
        <w:t xml:space="preserve"> (</w:t>
      </w:r>
      <w:r w:rsidR="00DD6866">
        <w:rPr>
          <w:rFonts w:asciiTheme="minorHAnsi" w:hAnsiTheme="minorHAnsi"/>
          <w:bCs/>
          <w:iCs/>
        </w:rPr>
        <w:t>η πρόσκληση)</w:t>
      </w:r>
      <w:r w:rsidR="00447A37">
        <w:rPr>
          <w:rFonts w:asciiTheme="minorHAnsi" w:hAnsiTheme="minorHAnsi"/>
          <w:bCs/>
          <w:iCs/>
        </w:rPr>
        <w:t xml:space="preserve"> συμπληρώθηκε.</w:t>
      </w:r>
    </w:p>
    <w:p w:rsidR="00447A37" w:rsidRPr="00BB4857" w:rsidRDefault="00447A37" w:rsidP="00DD6866">
      <w:pPr>
        <w:pStyle w:val="Web"/>
        <w:numPr>
          <w:ilvl w:val="0"/>
          <w:numId w:val="3"/>
        </w:numPr>
        <w:spacing w:before="0" w:beforeAutospacing="0" w:after="0"/>
        <w:jc w:val="both"/>
        <w:rPr>
          <w:rFonts w:asciiTheme="minorHAnsi" w:hAnsiTheme="minorHAnsi"/>
        </w:rPr>
      </w:pPr>
      <w:r>
        <w:rPr>
          <w:rFonts w:asciiTheme="minorHAnsi" w:hAnsiTheme="minorHAnsi"/>
        </w:rPr>
        <w:t>την υπ΄αρ. 20/9-2-2021 απόφαση Οικονομικής Επιτροπής</w:t>
      </w:r>
      <w:r w:rsidR="0018535C">
        <w:rPr>
          <w:rFonts w:asciiTheme="minorHAnsi" w:hAnsiTheme="minorHAnsi"/>
        </w:rPr>
        <w:t xml:space="preserve"> με την οποία ορίσθηκε η Επιτροπή Διερεύνησης Τιμών </w:t>
      </w:r>
    </w:p>
    <w:p w:rsidR="00BB4857" w:rsidRPr="00030DA0" w:rsidRDefault="00BB4857" w:rsidP="00DD6866">
      <w:pPr>
        <w:pStyle w:val="Web"/>
        <w:spacing w:before="0" w:beforeAutospacing="0" w:after="0"/>
        <w:ind w:left="383"/>
        <w:jc w:val="both"/>
        <w:rPr>
          <w:rFonts w:asciiTheme="minorHAnsi" w:hAnsiTheme="minorHAnsi"/>
          <w:b/>
          <w:bCs/>
          <w:iCs/>
        </w:rPr>
      </w:pPr>
      <w:r>
        <w:rPr>
          <w:rFonts w:asciiTheme="minorHAnsi" w:hAnsiTheme="minorHAnsi"/>
          <w:bCs/>
          <w:iCs/>
        </w:rPr>
        <w:t xml:space="preserve">                                                      </w:t>
      </w:r>
      <w:r w:rsidRPr="00030DA0">
        <w:rPr>
          <w:rFonts w:asciiTheme="minorHAnsi" w:hAnsiTheme="minorHAnsi"/>
          <w:b/>
          <w:bCs/>
          <w:iCs/>
        </w:rPr>
        <w:t xml:space="preserve">Εισηγούμαστε </w:t>
      </w:r>
    </w:p>
    <w:p w:rsidR="00302FC5" w:rsidRPr="00FF1D07" w:rsidRDefault="00BB4857" w:rsidP="00DD6866">
      <w:pPr>
        <w:pStyle w:val="Web"/>
        <w:spacing w:before="0" w:beforeAutospacing="0" w:after="0"/>
        <w:ind w:left="383"/>
        <w:jc w:val="both"/>
        <w:rPr>
          <w:rFonts w:asciiTheme="minorHAnsi" w:hAnsiTheme="minorHAnsi"/>
          <w:b/>
        </w:rPr>
      </w:pPr>
      <w:r>
        <w:rPr>
          <w:rFonts w:asciiTheme="minorHAnsi" w:hAnsiTheme="minorHAnsi"/>
          <w:bCs/>
          <w:iCs/>
        </w:rPr>
        <w:t xml:space="preserve">Την συμπλήρωση της </w:t>
      </w:r>
      <w:r w:rsidR="0018535C">
        <w:rPr>
          <w:rFonts w:asciiTheme="minorHAnsi" w:hAnsiTheme="minorHAnsi"/>
        </w:rPr>
        <w:t>υπ΄αρ. 20/2021</w:t>
      </w:r>
      <w:r>
        <w:rPr>
          <w:rFonts w:asciiTheme="minorHAnsi" w:hAnsiTheme="minorHAnsi"/>
        </w:rPr>
        <w:t xml:space="preserve"> απόφασης Οικονομικής Επιτροπής </w:t>
      </w:r>
      <w:r w:rsidR="0018535C">
        <w:rPr>
          <w:rFonts w:asciiTheme="minorHAnsi" w:hAnsiTheme="minorHAnsi"/>
        </w:rPr>
        <w:t xml:space="preserve">ορίζοντας ότι η Επιτροπή που ορίσθηκε με την απόφαση αυτή, αφορά την διαπίστωση τιμών για το </w:t>
      </w:r>
      <w:r w:rsidR="0018535C" w:rsidRPr="00363327">
        <w:rPr>
          <w:rFonts w:asciiTheme="minorHAnsi" w:hAnsiTheme="minorHAnsi"/>
          <w:bCs/>
          <w:iCs/>
          <w:u w:val="single"/>
        </w:rPr>
        <w:t>Υποέργο 2:</w:t>
      </w:r>
      <w:r w:rsidR="0018535C">
        <w:rPr>
          <w:rFonts w:asciiTheme="minorHAnsi" w:hAnsiTheme="minorHAnsi"/>
          <w:bCs/>
          <w:iCs/>
        </w:rPr>
        <w:t xml:space="preserve"> </w:t>
      </w:r>
      <w:r w:rsidR="00DD6866">
        <w:rPr>
          <w:rFonts w:asciiTheme="minorHAnsi" w:hAnsiTheme="minorHAnsi"/>
          <w:bCs/>
          <w:iCs/>
        </w:rPr>
        <w:t>΄΄</w:t>
      </w:r>
      <w:r w:rsidR="0018535C">
        <w:rPr>
          <w:rFonts w:asciiTheme="minorHAnsi" w:hAnsiTheme="minorHAnsi"/>
          <w:bCs/>
          <w:iCs/>
        </w:rPr>
        <w:t>Δράσεις ενημέρωσης - πληροφόρησης και ευαισθητοποίησης στο Δήμο Μοσχάτου – Ταύρου</w:t>
      </w:r>
      <w:r w:rsidR="00DD6866">
        <w:rPr>
          <w:rFonts w:asciiTheme="minorHAnsi" w:hAnsiTheme="minorHAnsi"/>
          <w:bCs/>
          <w:iCs/>
        </w:rPr>
        <w:t>΄΄</w:t>
      </w:r>
      <w:r w:rsidR="0018535C">
        <w:rPr>
          <w:rFonts w:asciiTheme="minorHAnsi" w:hAnsiTheme="minorHAnsi"/>
          <w:bCs/>
          <w:iCs/>
        </w:rPr>
        <w:t>.</w:t>
      </w:r>
    </w:p>
    <w:p w:rsidR="001459E0" w:rsidRPr="00ED1096" w:rsidRDefault="001459E0" w:rsidP="00302FC5">
      <w:pPr>
        <w:pStyle w:val="a4"/>
        <w:spacing w:after="0" w:line="360" w:lineRule="auto"/>
        <w:jc w:val="both"/>
        <w:rPr>
          <w:rFonts w:ascii="Arial" w:eastAsia="Times New Roman" w:hAnsi="Arial" w:cs="Arial"/>
          <w:sz w:val="20"/>
          <w:szCs w:val="20"/>
        </w:rPr>
      </w:pPr>
    </w:p>
    <w:p w:rsidR="00DB489D" w:rsidRDefault="00DA6E54" w:rsidP="00DB489D">
      <w:pPr>
        <w:spacing w:after="0" w:line="240" w:lineRule="auto"/>
        <w:jc w:val="both"/>
        <w:rPr>
          <w:rFonts w:eastAsia="Times New Roman"/>
          <w:sz w:val="24"/>
          <w:szCs w:val="24"/>
        </w:rPr>
      </w:pPr>
      <w:r>
        <w:rPr>
          <w:rFonts w:eastAsia="Times New Roman"/>
          <w:sz w:val="24"/>
          <w:szCs w:val="24"/>
        </w:rPr>
        <w:t xml:space="preserve">                      </w:t>
      </w:r>
      <w:r w:rsidR="00DB489D">
        <w:rPr>
          <w:rFonts w:eastAsia="Times New Roman"/>
          <w:sz w:val="24"/>
          <w:szCs w:val="24"/>
        </w:rPr>
        <w:t xml:space="preserve">Ο Εντεταλμένος Σύμβουλος                        Η Αναπληρώτρια Δ/ντρια </w:t>
      </w:r>
    </w:p>
    <w:p w:rsidR="00DB489D" w:rsidRPr="00A104DF" w:rsidRDefault="00DB489D" w:rsidP="00DB489D">
      <w:pPr>
        <w:spacing w:after="0" w:line="240" w:lineRule="auto"/>
        <w:jc w:val="both"/>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 Τ.Υ &amp; Δόμησης                                             </w:t>
      </w:r>
      <w:r w:rsidR="00DA6E54">
        <w:rPr>
          <w:rFonts w:eastAsia="Times New Roman"/>
          <w:sz w:val="24"/>
          <w:szCs w:val="24"/>
        </w:rPr>
        <w:t xml:space="preserve">  </w:t>
      </w:r>
      <w:r>
        <w:rPr>
          <w:rFonts w:eastAsia="Times New Roman"/>
          <w:sz w:val="24"/>
          <w:szCs w:val="24"/>
        </w:rPr>
        <w:t>Τ.Υ &amp; Δόμησης</w:t>
      </w:r>
    </w:p>
    <w:p w:rsidR="00DB489D" w:rsidRPr="00A104DF" w:rsidRDefault="00DB489D" w:rsidP="00DB489D">
      <w:pPr>
        <w:spacing w:after="0" w:line="240" w:lineRule="auto"/>
        <w:jc w:val="both"/>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ΣΑΒΒΑΣ ΙΩΑΝΝΗΣ             </w:t>
      </w:r>
      <w:r w:rsidR="00DA6E54">
        <w:rPr>
          <w:rFonts w:eastAsia="Times New Roman"/>
          <w:sz w:val="24"/>
          <w:szCs w:val="24"/>
        </w:rPr>
        <w:t xml:space="preserve">                               </w:t>
      </w:r>
      <w:r>
        <w:rPr>
          <w:rFonts w:eastAsia="Times New Roman"/>
          <w:sz w:val="24"/>
          <w:szCs w:val="24"/>
        </w:rPr>
        <w:t>ΤΣΙΩΛΗ ΑΜΑΛΙΑ</w:t>
      </w:r>
    </w:p>
    <w:p w:rsidR="00DB489D" w:rsidRPr="00F640E0" w:rsidRDefault="00DB489D" w:rsidP="00F640E0">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ΠΟΛΙΤΙΚΟΣ ΜΗΧΑΝΙΚΟΣ ΤΕ</w:t>
      </w:r>
    </w:p>
    <w:p w:rsidR="00DB489D" w:rsidRPr="00DB489D" w:rsidRDefault="00DB489D">
      <w:bookmarkStart w:id="0" w:name="_GoBack"/>
      <w:bookmarkEnd w:id="0"/>
    </w:p>
    <w:sectPr w:rsidR="00DB489D" w:rsidRPr="00DB489D" w:rsidSect="00E35F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015BAF"/>
    <w:multiLevelType w:val="hybridMultilevel"/>
    <w:tmpl w:val="C610FEF8"/>
    <w:lvl w:ilvl="0" w:tplc="31E441AE">
      <w:start w:val="1"/>
      <w:numFmt w:val="decimal"/>
      <w:lvlText w:val="%1."/>
      <w:lvlJc w:val="left"/>
      <w:pPr>
        <w:ind w:left="720" w:hanging="360"/>
      </w:pPr>
      <w:rPr>
        <w:rFonts w:asciiTheme="minorHAnsi" w:eastAsia="Times New Roman" w:hAnsiTheme="minorHAnsi" w:cstheme="minorBid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4FB5A8F"/>
    <w:multiLevelType w:val="hybridMultilevel"/>
    <w:tmpl w:val="C39AA4A6"/>
    <w:lvl w:ilvl="0" w:tplc="04080001">
      <w:start w:val="1"/>
      <w:numFmt w:val="bullet"/>
      <w:lvlText w:val=""/>
      <w:lvlJc w:val="left"/>
      <w:pPr>
        <w:ind w:left="743" w:hanging="360"/>
      </w:pPr>
      <w:rPr>
        <w:rFonts w:ascii="Symbol" w:hAnsi="Symbol"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304428"/>
    <w:rsid w:val="00030DA0"/>
    <w:rsid w:val="000376E1"/>
    <w:rsid w:val="00051CB7"/>
    <w:rsid w:val="001044E5"/>
    <w:rsid w:val="001459E0"/>
    <w:rsid w:val="0018535C"/>
    <w:rsid w:val="001A2D79"/>
    <w:rsid w:val="001A7223"/>
    <w:rsid w:val="00204E76"/>
    <w:rsid w:val="00302FC5"/>
    <w:rsid w:val="00304428"/>
    <w:rsid w:val="00304F9A"/>
    <w:rsid w:val="00363327"/>
    <w:rsid w:val="003F4CCC"/>
    <w:rsid w:val="00447A37"/>
    <w:rsid w:val="00516878"/>
    <w:rsid w:val="005B24FB"/>
    <w:rsid w:val="00732180"/>
    <w:rsid w:val="00785202"/>
    <w:rsid w:val="007A59D3"/>
    <w:rsid w:val="007E2D0A"/>
    <w:rsid w:val="00847789"/>
    <w:rsid w:val="00875501"/>
    <w:rsid w:val="00887FC5"/>
    <w:rsid w:val="00963309"/>
    <w:rsid w:val="009B0054"/>
    <w:rsid w:val="009F3DE4"/>
    <w:rsid w:val="00A65B90"/>
    <w:rsid w:val="00AE1CBB"/>
    <w:rsid w:val="00AF61D3"/>
    <w:rsid w:val="00B71D7C"/>
    <w:rsid w:val="00BB4857"/>
    <w:rsid w:val="00D51E9D"/>
    <w:rsid w:val="00D8067E"/>
    <w:rsid w:val="00DA182D"/>
    <w:rsid w:val="00DA6E54"/>
    <w:rsid w:val="00DB489D"/>
    <w:rsid w:val="00DD6866"/>
    <w:rsid w:val="00E35FB3"/>
    <w:rsid w:val="00ED1096"/>
    <w:rsid w:val="00ED5E3E"/>
    <w:rsid w:val="00F4466C"/>
    <w:rsid w:val="00F640E0"/>
    <w:rsid w:val="00FF1D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4BF33-123D-4001-86F2-FA59EC25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FB3"/>
  </w:style>
  <w:style w:type="paragraph" w:styleId="1">
    <w:name w:val="heading 1"/>
    <w:basedOn w:val="a"/>
    <w:next w:val="a"/>
    <w:link w:val="1Char"/>
    <w:uiPriority w:val="9"/>
    <w:qFormat/>
    <w:rsid w:val="0030442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qFormat/>
    <w:rsid w:val="00304428"/>
    <w:pPr>
      <w:keepNext/>
      <w:tabs>
        <w:tab w:val="num" w:pos="0"/>
      </w:tabs>
      <w:suppressAutoHyphens/>
      <w:spacing w:after="0" w:line="240" w:lineRule="auto"/>
      <w:ind w:left="576" w:hanging="576"/>
      <w:jc w:val="both"/>
      <w:outlineLvl w:val="1"/>
    </w:pPr>
    <w:rPr>
      <w:rFonts w:ascii="Arial" w:eastAsia="Times New Roman" w:hAnsi="Arial" w:cs="Arial"/>
      <w:b/>
      <w:bCs/>
      <w:sz w:val="24"/>
      <w:szCs w:val="24"/>
      <w:lang w:eastAsia="ar-SA"/>
    </w:rPr>
  </w:style>
  <w:style w:type="paragraph" w:styleId="3">
    <w:name w:val="heading 3"/>
    <w:basedOn w:val="a"/>
    <w:next w:val="a"/>
    <w:link w:val="3Char"/>
    <w:uiPriority w:val="9"/>
    <w:semiHidden/>
    <w:unhideWhenUsed/>
    <w:qFormat/>
    <w:rsid w:val="0030442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4428"/>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304428"/>
    <w:rPr>
      <w:rFonts w:ascii="Arial" w:eastAsia="Times New Roman" w:hAnsi="Arial" w:cs="Arial"/>
      <w:b/>
      <w:bCs/>
      <w:sz w:val="24"/>
      <w:szCs w:val="24"/>
      <w:lang w:eastAsia="ar-SA"/>
    </w:rPr>
  </w:style>
  <w:style w:type="character" w:customStyle="1" w:styleId="3Char">
    <w:name w:val="Επικεφαλίδα 3 Char"/>
    <w:basedOn w:val="a0"/>
    <w:link w:val="3"/>
    <w:uiPriority w:val="9"/>
    <w:semiHidden/>
    <w:rsid w:val="00304428"/>
    <w:rPr>
      <w:rFonts w:asciiTheme="majorHAnsi" w:eastAsiaTheme="majorEastAsia" w:hAnsiTheme="majorHAnsi" w:cstheme="majorBidi"/>
      <w:b/>
      <w:bCs/>
      <w:color w:val="4F81BD" w:themeColor="accent1"/>
      <w:lang w:eastAsia="en-US"/>
    </w:rPr>
  </w:style>
  <w:style w:type="paragraph" w:styleId="a3">
    <w:name w:val="Balloon Text"/>
    <w:basedOn w:val="a"/>
    <w:link w:val="Char"/>
    <w:uiPriority w:val="99"/>
    <w:semiHidden/>
    <w:unhideWhenUsed/>
    <w:rsid w:val="003044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04428"/>
    <w:rPr>
      <w:rFonts w:ascii="Tahoma" w:hAnsi="Tahoma" w:cs="Tahoma"/>
      <w:sz w:val="16"/>
      <w:szCs w:val="16"/>
    </w:rPr>
  </w:style>
  <w:style w:type="paragraph" w:styleId="a4">
    <w:name w:val="List Paragraph"/>
    <w:basedOn w:val="a"/>
    <w:uiPriority w:val="34"/>
    <w:qFormat/>
    <w:rsid w:val="007E2D0A"/>
    <w:pPr>
      <w:ind w:left="720"/>
      <w:contextualSpacing/>
    </w:pPr>
  </w:style>
  <w:style w:type="paragraph" w:styleId="Web">
    <w:name w:val="Normal (Web)"/>
    <w:basedOn w:val="a"/>
    <w:uiPriority w:val="99"/>
    <w:unhideWhenUsed/>
    <w:rsid w:val="001A7223"/>
    <w:pPr>
      <w:spacing w:before="100" w:beforeAutospacing="1" w:after="119" w:line="240" w:lineRule="auto"/>
    </w:pPr>
    <w:rPr>
      <w:rFonts w:ascii="Times New Roman" w:eastAsia="Times New Roman" w:hAnsi="Times New Roman" w:cs="Times New Roman"/>
      <w:sz w:val="24"/>
      <w:szCs w:val="24"/>
    </w:rPr>
  </w:style>
  <w:style w:type="paragraph" w:styleId="a5">
    <w:name w:val="No Spacing"/>
    <w:uiPriority w:val="1"/>
    <w:qFormat/>
    <w:rsid w:val="00F446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327</Words>
  <Characters>1769</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ΣΑΒΒΑΣ</dc:creator>
  <cp:lastModifiedBy>Λογαριασμός Microsoft</cp:lastModifiedBy>
  <cp:revision>12</cp:revision>
  <cp:lastPrinted>2021-03-11T09:25:00Z</cp:lastPrinted>
  <dcterms:created xsi:type="dcterms:W3CDTF">2020-11-24T14:01:00Z</dcterms:created>
  <dcterms:modified xsi:type="dcterms:W3CDTF">2021-03-12T06:14:00Z</dcterms:modified>
</cp:coreProperties>
</file>