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850"/>
        <w:gridCol w:w="143"/>
        <w:gridCol w:w="93"/>
        <w:gridCol w:w="5293"/>
      </w:tblGrid>
      <w:tr w:rsidR="00A63840" w:rsidRPr="004A47D5" w:rsidTr="00A63840">
        <w:trPr>
          <w:cantSplit/>
          <w:trHeight w:val="388"/>
        </w:trPr>
        <w:tc>
          <w:tcPr>
            <w:tcW w:w="4679" w:type="dxa"/>
            <w:gridSpan w:val="3"/>
            <w:hideMark/>
          </w:tcPr>
          <w:p w:rsidR="00A63840" w:rsidRPr="00581E70" w:rsidRDefault="00A63840">
            <w:pPr>
              <w:pStyle w:val="1"/>
              <w:rPr>
                <w:rFonts w:ascii="Verdana" w:eastAsiaTheme="minorEastAsia" w:hAnsi="Verdana"/>
                <w:sz w:val="22"/>
                <w:szCs w:val="22"/>
              </w:rPr>
            </w:pPr>
            <w:r w:rsidRPr="00581E70">
              <w:rPr>
                <w:rFonts w:ascii="Verdana" w:eastAsiaTheme="minorEastAsia" w:hAnsi="Verdana"/>
                <w:b/>
                <w:sz w:val="22"/>
                <w:szCs w:val="22"/>
              </w:rPr>
              <w:t xml:space="preserve"> </w:t>
            </w:r>
            <w:r w:rsidRPr="00581E70">
              <w:rPr>
                <w:rFonts w:ascii="Verdana" w:eastAsiaTheme="minorEastAsia" w:hAnsi="Verdana"/>
                <w:sz w:val="22"/>
                <w:szCs w:val="22"/>
              </w:rPr>
              <w:t xml:space="preserve">                         </w:t>
            </w:r>
            <w:r w:rsidRPr="00581E70">
              <w:rPr>
                <w:rFonts w:ascii="Verdana" w:eastAsiaTheme="minorEastAsia" w:hAnsi="Verdana"/>
                <w:noProof/>
                <w:sz w:val="22"/>
                <w:szCs w:val="22"/>
              </w:rPr>
              <w:drawing>
                <wp:inline distT="0" distB="0" distL="0" distR="0">
                  <wp:extent cx="638175" cy="67627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3840" w:rsidRPr="00581E70" w:rsidRDefault="00A63840">
            <w:pPr>
              <w:jc w:val="center"/>
              <w:rPr>
                <w:rFonts w:ascii="Verdana" w:eastAsia="Times New Roman" w:hAnsi="Verdana"/>
                <w:b/>
                <w:lang w:val="el-GR"/>
              </w:rPr>
            </w:pPr>
            <w:r w:rsidRPr="00581E70">
              <w:rPr>
                <w:rFonts w:ascii="Verdana" w:hAnsi="Verdana"/>
                <w:b/>
                <w:lang w:val="el-GR"/>
              </w:rPr>
              <w:t>ΕΛΛΗΝΙΚΗ ΔΗΜΟΚΡΑΤΙΑ</w:t>
            </w:r>
          </w:p>
          <w:p w:rsidR="00A63840" w:rsidRPr="00581E70" w:rsidRDefault="00A6384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l-GR" w:eastAsia="el-GR"/>
              </w:rPr>
            </w:pPr>
            <w:r w:rsidRPr="00581E70">
              <w:rPr>
                <w:rFonts w:ascii="Verdana" w:hAnsi="Verdana"/>
                <w:b/>
                <w:lang w:val="el-GR"/>
              </w:rPr>
              <w:t>ΔΗΜΟΣ ΜΟΣΧΑΤΟΥ-ΤΑΥΡΟΥ</w:t>
            </w:r>
          </w:p>
        </w:tc>
        <w:tc>
          <w:tcPr>
            <w:tcW w:w="5386" w:type="dxa"/>
            <w:gridSpan w:val="2"/>
          </w:tcPr>
          <w:p w:rsidR="00A63840" w:rsidRPr="00581E70" w:rsidRDefault="00A63840">
            <w:pPr>
              <w:jc w:val="right"/>
              <w:rPr>
                <w:rFonts w:ascii="Verdana" w:eastAsia="Times New Roman" w:hAnsi="Verdana" w:cs="Times New Roman"/>
                <w:lang w:val="el-GR" w:eastAsia="el-GR"/>
              </w:rPr>
            </w:pPr>
          </w:p>
          <w:p w:rsidR="00A63840" w:rsidRPr="00581E70" w:rsidRDefault="00A63840">
            <w:pPr>
              <w:jc w:val="right"/>
              <w:rPr>
                <w:rFonts w:ascii="Verdana" w:hAnsi="Verdana"/>
                <w:b/>
                <w:lang w:val="el-GR"/>
              </w:rPr>
            </w:pPr>
          </w:p>
          <w:p w:rsidR="00A63840" w:rsidRPr="00581E70" w:rsidRDefault="00A63840">
            <w:pPr>
              <w:jc w:val="right"/>
              <w:rPr>
                <w:rFonts w:ascii="Verdana" w:hAnsi="Verdana"/>
                <w:b/>
                <w:lang w:val="el-GR"/>
              </w:rPr>
            </w:pPr>
          </w:p>
          <w:p w:rsidR="00A63840" w:rsidRPr="00581E70" w:rsidRDefault="00A63840">
            <w:pPr>
              <w:jc w:val="right"/>
              <w:rPr>
                <w:rFonts w:ascii="Verdana" w:hAnsi="Verdana"/>
                <w:b/>
                <w:lang w:val="el-GR"/>
              </w:rPr>
            </w:pPr>
          </w:p>
          <w:p w:rsidR="00A63840" w:rsidRPr="00581E70" w:rsidRDefault="00A63840">
            <w:pPr>
              <w:jc w:val="right"/>
              <w:rPr>
                <w:rFonts w:ascii="Verdana" w:hAnsi="Verdana"/>
                <w:b/>
                <w:lang w:val="el-GR"/>
              </w:rPr>
            </w:pPr>
          </w:p>
          <w:p w:rsidR="00A63840" w:rsidRPr="00581E70" w:rsidRDefault="00A6384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lang w:val="el-GR" w:eastAsia="el-GR"/>
              </w:rPr>
            </w:pPr>
            <w:r w:rsidRPr="00581E70">
              <w:rPr>
                <w:rFonts w:ascii="Verdana" w:hAnsi="Verdana"/>
                <w:lang w:val="el-GR"/>
              </w:rPr>
              <w:t xml:space="preserve">                  </w:t>
            </w:r>
          </w:p>
        </w:tc>
      </w:tr>
      <w:tr w:rsidR="00A63840" w:rsidRPr="00581E70" w:rsidTr="00A63840">
        <w:tc>
          <w:tcPr>
            <w:tcW w:w="4536" w:type="dxa"/>
            <w:gridSpan w:val="2"/>
            <w:hideMark/>
          </w:tcPr>
          <w:tbl>
            <w:tblPr>
              <w:tblW w:w="10065" w:type="dxa"/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236"/>
              <w:gridCol w:w="5293"/>
            </w:tblGrid>
            <w:tr w:rsidR="00A63840" w:rsidRPr="00581E70">
              <w:tc>
                <w:tcPr>
                  <w:tcW w:w="4536" w:type="dxa"/>
                  <w:hideMark/>
                </w:tcPr>
                <w:p w:rsidR="00A63840" w:rsidRPr="00581E70" w:rsidRDefault="00581E70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Verdana" w:hAnsi="Verdana"/>
                      <w:b/>
                      <w:lang w:val="el-GR" w:eastAsia="el-GR"/>
                    </w:rPr>
                  </w:pPr>
                  <w:r>
                    <w:rPr>
                      <w:rFonts w:ascii="Verdana" w:hAnsi="Verdana"/>
                      <w:b/>
                      <w:lang w:val="el-GR"/>
                    </w:rPr>
                    <w:t xml:space="preserve">        </w:t>
                  </w:r>
                  <w:r w:rsidR="00A63840" w:rsidRPr="00581E70">
                    <w:rPr>
                      <w:rFonts w:ascii="Verdana" w:hAnsi="Verdana"/>
                      <w:b/>
                      <w:lang w:val="el-GR"/>
                    </w:rPr>
                    <w:t xml:space="preserve"> </w:t>
                  </w:r>
                  <w:r w:rsidR="00A63840" w:rsidRPr="00581E70">
                    <w:rPr>
                      <w:rFonts w:ascii="Verdana" w:hAnsi="Verdana"/>
                      <w:b/>
                    </w:rPr>
                    <w:t>ΝΟΜΙΚΗ ΥΠΗΡΕΣΙΑ</w:t>
                  </w:r>
                </w:p>
              </w:tc>
              <w:tc>
                <w:tcPr>
                  <w:tcW w:w="236" w:type="dxa"/>
                </w:tcPr>
                <w:p w:rsidR="00A63840" w:rsidRPr="00581E70" w:rsidRDefault="00A63840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Verdana" w:hAnsi="Verdana"/>
                      <w:lang w:val="el-GR" w:eastAsia="el-GR"/>
                    </w:rPr>
                  </w:pPr>
                </w:p>
              </w:tc>
              <w:tc>
                <w:tcPr>
                  <w:tcW w:w="5293" w:type="dxa"/>
                </w:tcPr>
                <w:p w:rsidR="00A63840" w:rsidRPr="00581E70" w:rsidRDefault="00A63840">
                  <w:pPr>
                    <w:pStyle w:val="4"/>
                    <w:rPr>
                      <w:rFonts w:ascii="Verdana" w:eastAsiaTheme="minorEastAsia" w:hAnsi="Verdana"/>
                      <w:b/>
                      <w:sz w:val="22"/>
                      <w:szCs w:val="22"/>
                      <w:lang w:val="el-GR"/>
                    </w:rPr>
                  </w:pPr>
                </w:p>
              </w:tc>
            </w:tr>
          </w:tbl>
          <w:p w:rsidR="00A63840" w:rsidRPr="00581E70" w:rsidRDefault="00A63840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lang w:val="el-GR" w:eastAsia="el-GR"/>
              </w:rPr>
            </w:pPr>
          </w:p>
        </w:tc>
        <w:tc>
          <w:tcPr>
            <w:tcW w:w="236" w:type="dxa"/>
            <w:gridSpan w:val="2"/>
            <w:hideMark/>
          </w:tcPr>
          <w:p w:rsidR="00A63840" w:rsidRPr="00581E70" w:rsidRDefault="00A6384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pacing w:val="-12"/>
                <w:lang w:val="el-GR" w:eastAsia="el-GR"/>
              </w:rPr>
            </w:pPr>
            <w:r w:rsidRPr="00581E70">
              <w:rPr>
                <w:rFonts w:ascii="Verdana" w:hAnsi="Verdana"/>
                <w:spacing w:val="-12"/>
              </w:rPr>
              <w:t xml:space="preserve">                     </w:t>
            </w:r>
          </w:p>
        </w:tc>
        <w:tc>
          <w:tcPr>
            <w:tcW w:w="5293" w:type="dxa"/>
          </w:tcPr>
          <w:p w:rsidR="00A63840" w:rsidRPr="00581E70" w:rsidRDefault="00A63840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lang w:val="el-GR" w:eastAsia="el-GR"/>
              </w:rPr>
            </w:pPr>
          </w:p>
        </w:tc>
      </w:tr>
      <w:tr w:rsidR="00A63840" w:rsidRPr="00581E70" w:rsidTr="00A63840">
        <w:tc>
          <w:tcPr>
            <w:tcW w:w="3686" w:type="dxa"/>
            <w:hideMark/>
          </w:tcPr>
          <w:p w:rsidR="00A63840" w:rsidRPr="00581E70" w:rsidRDefault="00581E70" w:rsidP="00581E70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lang w:val="el-GR" w:eastAsia="el-GR"/>
              </w:rPr>
            </w:pPr>
            <w:r>
              <w:rPr>
                <w:rFonts w:ascii="Verdana" w:hAnsi="Verdana"/>
                <w:lang w:val="el-GR"/>
              </w:rPr>
              <w:t xml:space="preserve">        </w:t>
            </w:r>
            <w:proofErr w:type="spellStart"/>
            <w:r w:rsidR="00A63840" w:rsidRPr="00581E70">
              <w:rPr>
                <w:rFonts w:ascii="Verdana" w:hAnsi="Verdana"/>
              </w:rPr>
              <w:t>Αρ</w:t>
            </w:r>
            <w:proofErr w:type="spellEnd"/>
            <w:r w:rsidR="00A63840" w:rsidRPr="00581E70">
              <w:rPr>
                <w:rFonts w:ascii="Verdana" w:hAnsi="Verdana"/>
              </w:rPr>
              <w:t>. Πρωτ. ΔΥ</w:t>
            </w:r>
            <w:r w:rsidRPr="00581E70">
              <w:rPr>
                <w:rFonts w:ascii="Verdana" w:hAnsi="Verdana"/>
                <w:lang w:val="el-GR"/>
              </w:rPr>
              <w:t xml:space="preserve"> </w:t>
            </w:r>
            <w:r w:rsidR="00A63840" w:rsidRPr="00581E70">
              <w:rPr>
                <w:rFonts w:ascii="Verdana" w:hAnsi="Verdana"/>
              </w:rPr>
              <w:t>/</w:t>
            </w:r>
            <w:r w:rsidR="000972E4">
              <w:rPr>
                <w:rFonts w:ascii="Verdana" w:hAnsi="Verdana"/>
                <w:lang w:val="el-GR"/>
              </w:rPr>
              <w:t xml:space="preserve"> 8</w:t>
            </w:r>
            <w:r w:rsidR="000972E4">
              <w:rPr>
                <w:rFonts w:ascii="Verdana" w:hAnsi="Verdana"/>
              </w:rPr>
              <w:t>-</w:t>
            </w:r>
            <w:r w:rsidR="000972E4">
              <w:rPr>
                <w:rFonts w:ascii="Verdana" w:hAnsi="Verdana"/>
                <w:lang w:val="el-GR"/>
              </w:rPr>
              <w:t>2</w:t>
            </w:r>
            <w:r w:rsidR="00A63840" w:rsidRPr="00581E70">
              <w:rPr>
                <w:rFonts w:ascii="Verdana" w:hAnsi="Verdana"/>
              </w:rPr>
              <w:t>-202</w:t>
            </w:r>
            <w:r w:rsidRPr="00581E70">
              <w:rPr>
                <w:rFonts w:ascii="Verdana" w:hAnsi="Verdana"/>
                <w:lang w:val="el-GR"/>
              </w:rPr>
              <w:t>1</w:t>
            </w:r>
          </w:p>
        </w:tc>
        <w:tc>
          <w:tcPr>
            <w:tcW w:w="6379" w:type="dxa"/>
            <w:gridSpan w:val="4"/>
          </w:tcPr>
          <w:p w:rsidR="00A63840" w:rsidRPr="00581E70" w:rsidRDefault="00A6384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pacing w:val="-12"/>
                <w:lang w:val="el-GR" w:eastAsia="el-GR"/>
              </w:rPr>
            </w:pPr>
          </w:p>
        </w:tc>
      </w:tr>
    </w:tbl>
    <w:p w:rsidR="00A63840" w:rsidRPr="00581E70" w:rsidRDefault="00A63840" w:rsidP="00A63840">
      <w:pPr>
        <w:spacing w:line="360" w:lineRule="auto"/>
        <w:jc w:val="both"/>
        <w:rPr>
          <w:rFonts w:ascii="Verdana" w:hAnsi="Verdana"/>
          <w:b/>
          <w:lang w:val="el-GR" w:eastAsia="el-GR"/>
        </w:rPr>
      </w:pPr>
    </w:p>
    <w:p w:rsidR="00A63840" w:rsidRPr="00581E70" w:rsidRDefault="00A63840" w:rsidP="00A63840">
      <w:pPr>
        <w:spacing w:line="360" w:lineRule="auto"/>
        <w:jc w:val="both"/>
        <w:rPr>
          <w:rFonts w:ascii="Verdana" w:hAnsi="Verdana"/>
          <w:b/>
          <w:lang w:val="el-GR"/>
        </w:rPr>
      </w:pPr>
      <w:r w:rsidRPr="00581E70">
        <w:rPr>
          <w:rFonts w:ascii="Verdana" w:hAnsi="Verdana"/>
          <w:b/>
          <w:lang w:val="el-GR"/>
        </w:rPr>
        <w:t xml:space="preserve">Προς τον: </w:t>
      </w:r>
    </w:p>
    <w:p w:rsidR="00A63840" w:rsidRPr="00581E70" w:rsidRDefault="00581E70" w:rsidP="00581E70">
      <w:pPr>
        <w:spacing w:line="360" w:lineRule="auto"/>
        <w:jc w:val="both"/>
        <w:rPr>
          <w:rFonts w:ascii="Verdana" w:hAnsi="Verdana"/>
          <w:b/>
          <w:lang w:val="el-GR"/>
        </w:rPr>
      </w:pPr>
      <w:r>
        <w:rPr>
          <w:rFonts w:ascii="Verdana" w:hAnsi="Verdana"/>
          <w:b/>
          <w:lang w:val="el-GR"/>
        </w:rPr>
        <w:t xml:space="preserve"> </w:t>
      </w:r>
      <w:r w:rsidR="00A63840" w:rsidRPr="00581E70">
        <w:rPr>
          <w:rFonts w:ascii="Verdana" w:hAnsi="Verdana"/>
          <w:b/>
          <w:lang w:val="el-GR"/>
        </w:rPr>
        <w:t>Κύριο Δήμαρχο ως Πρόεδρο και τα Μέλη της Οικονομικής Επιτροπής του Δήμου Μοσχάτου-Ταύρου.</w:t>
      </w:r>
    </w:p>
    <w:p w:rsidR="00A63840" w:rsidRPr="00581E70" w:rsidRDefault="00A63840" w:rsidP="00A63840">
      <w:pPr>
        <w:spacing w:line="360" w:lineRule="auto"/>
        <w:ind w:firstLine="720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lang w:val="el-GR"/>
        </w:rPr>
        <w:t>ΚΟΙΝ:  Γραφείο Νομικής Υπηρεσίας.</w:t>
      </w:r>
    </w:p>
    <w:p w:rsidR="00A63840" w:rsidRPr="00581E70" w:rsidRDefault="00A63840" w:rsidP="00A63840">
      <w:pPr>
        <w:spacing w:line="360" w:lineRule="auto"/>
        <w:jc w:val="center"/>
        <w:rPr>
          <w:rFonts w:ascii="Verdana" w:hAnsi="Verdana"/>
          <w:b/>
          <w:lang w:val="el-GR"/>
        </w:rPr>
      </w:pPr>
      <w:r w:rsidRPr="00581E70">
        <w:rPr>
          <w:rFonts w:ascii="Verdana" w:hAnsi="Verdana"/>
          <w:b/>
          <w:lang w:val="el-GR"/>
        </w:rPr>
        <w:t>ΓΝΩΜΟΔΟΤΗΣΗ</w:t>
      </w:r>
    </w:p>
    <w:p w:rsidR="00A63840" w:rsidRPr="00581E70" w:rsidRDefault="00A63840" w:rsidP="00A63840">
      <w:pPr>
        <w:spacing w:line="360" w:lineRule="auto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lang w:val="el-GR"/>
        </w:rPr>
        <w:tab/>
        <w:t>Της δικηγόρου   του Δήμου Μοσχάτου-Ταύρου  Ευγενίας Β. Παπαθεοδώρου (ΑΜ  20019 /ΔΣΑ).</w:t>
      </w:r>
    </w:p>
    <w:p w:rsidR="00A63840" w:rsidRPr="00581E70" w:rsidRDefault="00A63840" w:rsidP="00A63840">
      <w:pPr>
        <w:spacing w:line="360" w:lineRule="auto"/>
        <w:ind w:firstLine="720"/>
        <w:jc w:val="both"/>
        <w:rPr>
          <w:rFonts w:ascii="Verdana" w:hAnsi="Verdana"/>
          <w:i/>
          <w:lang w:val="el-GR"/>
        </w:rPr>
      </w:pPr>
      <w:proofErr w:type="spellStart"/>
      <w:r w:rsidRPr="00581E70">
        <w:rPr>
          <w:rFonts w:ascii="Verdana" w:hAnsi="Verdana"/>
          <w:b/>
          <w:i/>
          <w:lang w:val="el-GR"/>
        </w:rPr>
        <w:t>Σχετ</w:t>
      </w:r>
      <w:proofErr w:type="spellEnd"/>
      <w:r w:rsidRPr="00581E70">
        <w:rPr>
          <w:rFonts w:ascii="Verdana" w:hAnsi="Verdana"/>
          <w:b/>
          <w:i/>
          <w:lang w:val="el-GR"/>
        </w:rPr>
        <w:t>:</w:t>
      </w:r>
      <w:r w:rsidRPr="00581E70">
        <w:rPr>
          <w:rFonts w:ascii="Verdana" w:hAnsi="Verdana"/>
          <w:i/>
          <w:lang w:val="el-GR"/>
        </w:rPr>
        <w:t xml:space="preserve"> 1.  Η με αριθ.</w:t>
      </w:r>
      <w:r w:rsidRPr="00581E70">
        <w:rPr>
          <w:rFonts w:ascii="Verdana" w:hAnsi="Verdana"/>
          <w:b/>
          <w:i/>
          <w:lang w:val="el-GR"/>
        </w:rPr>
        <w:t xml:space="preserve"> 1868/2020</w:t>
      </w:r>
      <w:r w:rsidRPr="00581E70">
        <w:rPr>
          <w:rFonts w:ascii="Verdana" w:hAnsi="Verdana"/>
          <w:i/>
          <w:lang w:val="el-GR"/>
        </w:rPr>
        <w:t xml:space="preserve"> οριστική απόφαση του Μονομελούς Πρωτοδικείου Αθηνών (</w:t>
      </w:r>
      <w:proofErr w:type="spellStart"/>
      <w:r w:rsidRPr="00581E70">
        <w:rPr>
          <w:rFonts w:ascii="Verdana" w:hAnsi="Verdana"/>
          <w:i/>
          <w:lang w:val="el-GR"/>
        </w:rPr>
        <w:t>Διαδ</w:t>
      </w:r>
      <w:proofErr w:type="spellEnd"/>
      <w:r w:rsidRPr="00581E70">
        <w:rPr>
          <w:rFonts w:ascii="Verdana" w:hAnsi="Verdana"/>
          <w:i/>
          <w:lang w:val="el-GR"/>
        </w:rPr>
        <w:t>. Περιουσιακών Διαφορών-Αμοιβών).</w:t>
      </w:r>
    </w:p>
    <w:p w:rsidR="00A63840" w:rsidRPr="00581E70" w:rsidRDefault="00A63840" w:rsidP="00A63840">
      <w:pPr>
        <w:spacing w:line="360" w:lineRule="auto"/>
        <w:ind w:firstLine="720"/>
        <w:jc w:val="both"/>
        <w:rPr>
          <w:rFonts w:ascii="Verdana" w:hAnsi="Verdana"/>
          <w:i/>
          <w:color w:val="000000"/>
          <w:lang w:val="el-GR"/>
        </w:rPr>
      </w:pPr>
      <w:r w:rsidRPr="00581E70">
        <w:rPr>
          <w:rFonts w:ascii="Verdana" w:hAnsi="Verdana"/>
          <w:i/>
          <w:lang w:val="el-GR"/>
        </w:rPr>
        <w:t xml:space="preserve">2. Η </w:t>
      </w:r>
      <w:r w:rsidRPr="00581E70">
        <w:rPr>
          <w:rFonts w:ascii="Verdana" w:hAnsi="Verdana"/>
          <w:i/>
          <w:color w:val="000000"/>
          <w:lang w:val="el-GR"/>
        </w:rPr>
        <w:t xml:space="preserve">από 14.12.2019  και με αριθ. </w:t>
      </w:r>
      <w:proofErr w:type="spellStart"/>
      <w:r w:rsidRPr="00581E70">
        <w:rPr>
          <w:rFonts w:ascii="Verdana" w:hAnsi="Verdana"/>
          <w:i/>
          <w:color w:val="000000"/>
          <w:lang w:val="el-GR"/>
        </w:rPr>
        <w:t>καταθ</w:t>
      </w:r>
      <w:proofErr w:type="spellEnd"/>
      <w:r w:rsidRPr="00581E70">
        <w:rPr>
          <w:rFonts w:ascii="Verdana" w:hAnsi="Verdana"/>
          <w:i/>
          <w:color w:val="000000"/>
          <w:lang w:val="el-GR"/>
        </w:rPr>
        <w:t>. 115681/3180/2019    αγωγή</w:t>
      </w:r>
      <w:r w:rsidRPr="00581E70">
        <w:rPr>
          <w:rFonts w:ascii="Verdana" w:hAnsi="Verdana"/>
          <w:i/>
          <w:lang w:val="el-GR"/>
        </w:rPr>
        <w:t xml:space="preserve"> των </w:t>
      </w:r>
      <w:r w:rsidR="004A47D5">
        <w:rPr>
          <w:rFonts w:ascii="Verdana" w:hAnsi="Verdana"/>
          <w:i/>
          <w:lang w:val="el-GR"/>
        </w:rPr>
        <w:t>………………………</w:t>
      </w:r>
      <w:r w:rsidRPr="00581E70">
        <w:rPr>
          <w:rFonts w:ascii="Verdana" w:hAnsi="Verdana"/>
          <w:i/>
          <w:lang w:val="el-GR"/>
        </w:rPr>
        <w:t xml:space="preserve">του Δήμου </w:t>
      </w:r>
      <w:r w:rsidR="004A47D5">
        <w:rPr>
          <w:rFonts w:ascii="Verdana" w:hAnsi="Verdana"/>
          <w:i/>
          <w:lang w:val="el-GR"/>
        </w:rPr>
        <w:t xml:space="preserve">………………  </w:t>
      </w:r>
      <w:r w:rsidRPr="00581E70">
        <w:rPr>
          <w:rFonts w:ascii="Verdana" w:hAnsi="Verdana"/>
          <w:i/>
          <w:lang w:val="el-GR"/>
        </w:rPr>
        <w:t xml:space="preserve">και </w:t>
      </w:r>
      <w:r w:rsidR="004A47D5">
        <w:rPr>
          <w:rFonts w:ascii="Verdana" w:hAnsi="Verdana"/>
          <w:i/>
          <w:lang w:val="el-GR"/>
        </w:rPr>
        <w:t>………………..</w:t>
      </w:r>
      <w:r w:rsidRPr="00581E70">
        <w:rPr>
          <w:rFonts w:ascii="Verdana" w:hAnsi="Verdana"/>
          <w:i/>
          <w:lang w:val="el-GR"/>
        </w:rPr>
        <w:t xml:space="preserve">κατά του Δήμου </w:t>
      </w:r>
      <w:r w:rsidRPr="00581E70">
        <w:rPr>
          <w:rFonts w:ascii="Verdana" w:hAnsi="Verdana"/>
          <w:i/>
          <w:color w:val="000000"/>
          <w:lang w:val="el-GR"/>
        </w:rPr>
        <w:t xml:space="preserve">.  </w:t>
      </w:r>
    </w:p>
    <w:p w:rsidR="00A63840" w:rsidRPr="00581E70" w:rsidRDefault="00A63840" w:rsidP="00581E70">
      <w:pPr>
        <w:pBdr>
          <w:bottom w:val="single" w:sz="6" w:space="1" w:color="auto"/>
        </w:pBdr>
        <w:spacing w:line="360" w:lineRule="auto"/>
        <w:ind w:firstLine="720"/>
        <w:jc w:val="both"/>
        <w:rPr>
          <w:rFonts w:ascii="Verdana" w:hAnsi="Verdana"/>
          <w:i/>
          <w:lang w:val="el-GR"/>
        </w:rPr>
      </w:pPr>
      <w:r w:rsidRPr="00581E70">
        <w:rPr>
          <w:rFonts w:ascii="Verdana" w:hAnsi="Verdana"/>
          <w:b/>
          <w:i/>
          <w:lang w:val="el-GR"/>
        </w:rPr>
        <w:t>Θέμα:</w:t>
      </w:r>
      <w:r w:rsidRPr="00581E70">
        <w:rPr>
          <w:rFonts w:ascii="Verdana" w:hAnsi="Verdana"/>
          <w:i/>
          <w:lang w:val="el-GR"/>
        </w:rPr>
        <w:t xml:space="preserve"> Λήψη απόφασης για την άσκηση έφεσης ενώπιον του Μονομελούς Εφετείου Αθηνών κατά </w:t>
      </w:r>
      <w:r w:rsidR="004E5098">
        <w:rPr>
          <w:rFonts w:ascii="Verdana" w:hAnsi="Verdana"/>
          <w:i/>
          <w:lang w:val="el-GR"/>
        </w:rPr>
        <w:t>…………….</w:t>
      </w:r>
      <w:r w:rsidRPr="00581E70">
        <w:rPr>
          <w:rFonts w:ascii="Verdana" w:hAnsi="Verdana"/>
          <w:i/>
          <w:lang w:val="el-GR"/>
        </w:rPr>
        <w:t>καθώς και της με αριθ.</w:t>
      </w:r>
      <w:r w:rsidRPr="00581E70">
        <w:rPr>
          <w:rFonts w:ascii="Verdana" w:hAnsi="Verdana"/>
          <w:b/>
          <w:i/>
          <w:lang w:val="el-GR"/>
        </w:rPr>
        <w:t xml:space="preserve"> 1868/2020</w:t>
      </w:r>
      <w:r w:rsidRPr="00581E70">
        <w:rPr>
          <w:rFonts w:ascii="Verdana" w:hAnsi="Verdana"/>
          <w:i/>
          <w:lang w:val="el-GR"/>
        </w:rPr>
        <w:t xml:space="preserve"> οριστικής απόφασης του Μονομελούς Πρωτοδικείου Αθηνών (</w:t>
      </w:r>
      <w:proofErr w:type="spellStart"/>
      <w:r w:rsidRPr="00581E70">
        <w:rPr>
          <w:rFonts w:ascii="Verdana" w:hAnsi="Verdana"/>
          <w:i/>
          <w:lang w:val="el-GR"/>
        </w:rPr>
        <w:t>Διαδ</w:t>
      </w:r>
      <w:proofErr w:type="spellEnd"/>
      <w:r w:rsidRPr="00581E70">
        <w:rPr>
          <w:rFonts w:ascii="Verdana" w:hAnsi="Verdana"/>
          <w:i/>
          <w:lang w:val="el-GR"/>
        </w:rPr>
        <w:t>. Περιουσιακών Διαφορών-</w:t>
      </w:r>
      <w:r w:rsidRPr="00581E70">
        <w:rPr>
          <w:rFonts w:ascii="Verdana" w:hAnsi="Verdana"/>
          <w:i/>
          <w:lang w:val="el-GR"/>
        </w:rPr>
        <w:lastRenderedPageBreak/>
        <w:t>Αμοιβών) και διορισμός πληρεξουσίου δικηγόρου γι</w:t>
      </w:r>
      <w:r w:rsidR="00581E70">
        <w:rPr>
          <w:rFonts w:ascii="Verdana" w:hAnsi="Verdana"/>
          <w:i/>
          <w:lang w:val="el-GR"/>
        </w:rPr>
        <w:t>α την άσκηση και υποστήριξή της</w:t>
      </w:r>
      <w:r w:rsidRPr="00581E70">
        <w:rPr>
          <w:rFonts w:ascii="Verdana" w:hAnsi="Verdana"/>
          <w:i/>
          <w:lang w:val="el-GR"/>
        </w:rPr>
        <w:t>.</w:t>
      </w:r>
    </w:p>
    <w:p w:rsidR="00A63840" w:rsidRPr="00581E70" w:rsidRDefault="00581E70" w:rsidP="00A63840">
      <w:pPr>
        <w:spacing w:line="360" w:lineRule="auto"/>
        <w:ind w:firstLine="720"/>
        <w:jc w:val="center"/>
        <w:rPr>
          <w:rFonts w:ascii="Verdana" w:hAnsi="Verdana"/>
          <w:i/>
          <w:lang w:val="el-GR"/>
        </w:rPr>
      </w:pPr>
      <w:r>
        <w:rPr>
          <w:rFonts w:ascii="Verdana" w:hAnsi="Verdana"/>
          <w:b/>
          <w:i/>
          <w:lang w:val="el-GR"/>
        </w:rPr>
        <w:t xml:space="preserve"> </w:t>
      </w:r>
    </w:p>
    <w:tbl>
      <w:tblPr>
        <w:tblW w:w="113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22"/>
        <w:gridCol w:w="1418"/>
      </w:tblGrid>
      <w:tr w:rsidR="00A63840" w:rsidRPr="004A47D5" w:rsidTr="00A63840">
        <w:tc>
          <w:tcPr>
            <w:tcW w:w="9923" w:type="dxa"/>
            <w:hideMark/>
          </w:tcPr>
          <w:p w:rsidR="00A63840" w:rsidRPr="00581E70" w:rsidRDefault="00A63840">
            <w:pPr>
              <w:spacing w:line="360" w:lineRule="auto"/>
              <w:jc w:val="both"/>
              <w:rPr>
                <w:rFonts w:ascii="Verdana" w:eastAsia="Times New Roman" w:hAnsi="Verdana" w:cs="Times New Roman"/>
                <w:lang w:val="el-GR" w:eastAsia="el-GR"/>
              </w:rPr>
            </w:pPr>
            <w:r w:rsidRPr="00581E70">
              <w:rPr>
                <w:rFonts w:ascii="Verdana" w:hAnsi="Verdana"/>
                <w:lang w:val="el-GR"/>
              </w:rPr>
              <w:t xml:space="preserve">          Κύριε Δήμαρχε και Πρόεδρε της Οικονομικής Επιτροπής,</w:t>
            </w:r>
          </w:p>
          <w:p w:rsidR="00A63840" w:rsidRPr="00581E70" w:rsidRDefault="00A63840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lang w:val="el-GR" w:eastAsia="el-GR"/>
              </w:rPr>
            </w:pPr>
            <w:r w:rsidRPr="00581E70">
              <w:rPr>
                <w:rFonts w:ascii="Verdana" w:hAnsi="Verdana"/>
                <w:lang w:val="el-GR"/>
              </w:rPr>
              <w:t xml:space="preserve">          Σας εκθέτω τα ακόλουθα σε σχέση με το συγκεκριμένο θέμα:</w:t>
            </w:r>
          </w:p>
        </w:tc>
        <w:tc>
          <w:tcPr>
            <w:tcW w:w="1418" w:type="dxa"/>
            <w:hideMark/>
          </w:tcPr>
          <w:p w:rsidR="00A63840" w:rsidRPr="00581E70" w:rsidRDefault="00A63840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lang w:val="el-GR" w:eastAsia="el-GR"/>
              </w:rPr>
            </w:pPr>
            <w:r w:rsidRPr="00581E70">
              <w:rPr>
                <w:rFonts w:ascii="Verdana" w:hAnsi="Verdana"/>
                <w:lang w:val="el-GR"/>
              </w:rPr>
              <w:t xml:space="preserve">   </w:t>
            </w:r>
          </w:p>
        </w:tc>
      </w:tr>
    </w:tbl>
    <w:p w:rsidR="00A63840" w:rsidRPr="00581E70" w:rsidRDefault="00A63840" w:rsidP="00A63840">
      <w:pPr>
        <w:rPr>
          <w:rFonts w:ascii="Verdana" w:hAnsi="Verdana"/>
          <w:lang w:val="el-GR" w:eastAsia="el-GR"/>
        </w:rPr>
      </w:pPr>
    </w:p>
    <w:p w:rsidR="00A63840" w:rsidRPr="00581E70" w:rsidRDefault="00A63840" w:rsidP="00A63840">
      <w:pPr>
        <w:spacing w:line="360" w:lineRule="auto"/>
        <w:ind w:firstLine="720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b/>
          <w:lang w:val="el-GR"/>
        </w:rPr>
        <w:t>Ι</w:t>
      </w:r>
      <w:r w:rsidRPr="00581E70">
        <w:rPr>
          <w:rFonts w:ascii="Verdana" w:hAnsi="Verdana"/>
          <w:lang w:val="el-GR"/>
        </w:rPr>
        <w:t xml:space="preserve">. Με τη με αριθ. </w:t>
      </w:r>
      <w:r w:rsidRPr="00581E70">
        <w:rPr>
          <w:rFonts w:ascii="Verdana" w:hAnsi="Verdana"/>
          <w:b/>
          <w:lang w:val="el-GR"/>
        </w:rPr>
        <w:t>1868/2020</w:t>
      </w:r>
      <w:r w:rsidRPr="00581E70">
        <w:rPr>
          <w:rFonts w:ascii="Verdana" w:hAnsi="Verdana"/>
          <w:lang w:val="el-GR"/>
        </w:rPr>
        <w:t xml:space="preserve"> οριστική απόφαση του Μονομελούς Πρωτοδικείου Αθηνών (Διαδικασία Περιουσιακών Διαφορών-Αμοιβών) - που επισυνάπτεται ως σχετικό έγγραφο  με αριθ. ένα (1) – υποχρεώθηκε ο Δήμος, κατ’ αποδοχή της από  14.12.2019  και με αριθ. </w:t>
      </w:r>
      <w:proofErr w:type="spellStart"/>
      <w:r w:rsidRPr="00581E70">
        <w:rPr>
          <w:rFonts w:ascii="Verdana" w:hAnsi="Verdana"/>
          <w:lang w:val="el-GR"/>
        </w:rPr>
        <w:t>καταθ</w:t>
      </w:r>
      <w:proofErr w:type="spellEnd"/>
      <w:r w:rsidRPr="00581E70">
        <w:rPr>
          <w:rFonts w:ascii="Verdana" w:hAnsi="Verdana"/>
          <w:lang w:val="el-GR"/>
        </w:rPr>
        <w:t xml:space="preserve">. </w:t>
      </w:r>
      <w:r w:rsidRPr="00581E70">
        <w:rPr>
          <w:rFonts w:ascii="Verdana" w:hAnsi="Verdana"/>
          <w:i/>
          <w:color w:val="000000"/>
          <w:lang w:val="el-GR"/>
        </w:rPr>
        <w:t xml:space="preserve">115681/3180/2019 </w:t>
      </w:r>
      <w:r w:rsidRPr="00581E70">
        <w:rPr>
          <w:rFonts w:ascii="Verdana" w:hAnsi="Verdana"/>
          <w:lang w:val="el-GR"/>
        </w:rPr>
        <w:t xml:space="preserve"> αγωγής (ως άνω </w:t>
      </w:r>
      <w:proofErr w:type="spellStart"/>
      <w:r w:rsidRPr="00581E70">
        <w:rPr>
          <w:rFonts w:ascii="Verdana" w:hAnsi="Verdana"/>
          <w:lang w:val="el-GR"/>
        </w:rPr>
        <w:t>σχετ</w:t>
      </w:r>
      <w:proofErr w:type="spellEnd"/>
      <w:r w:rsidRPr="00581E70">
        <w:rPr>
          <w:rFonts w:ascii="Verdana" w:hAnsi="Verdana"/>
          <w:lang w:val="el-GR"/>
        </w:rPr>
        <w:t xml:space="preserve">. 2), που άσκησαν κατά του Δήμου </w:t>
      </w:r>
      <w:r w:rsidR="008037A8">
        <w:rPr>
          <w:rFonts w:ascii="Verdana" w:hAnsi="Verdana"/>
          <w:lang w:val="el-GR"/>
        </w:rPr>
        <w:t>…………………………. ……….</w:t>
      </w:r>
      <w:r w:rsidRPr="00581E70">
        <w:rPr>
          <w:rFonts w:ascii="Verdana" w:hAnsi="Verdana"/>
          <w:lang w:val="el-GR"/>
        </w:rPr>
        <w:t xml:space="preserve">να καταβάλει εντόκως από την επομένη της επίδοσης της αγωγής (από την 10.1.2020 ) και μέχρι την ολοσχερή τους εξόφληση έξοδα κίνησης (του άρθρου 5 παρ. 3 του ν. 2685/1999 σύμφωνα με το άρθρο 21 παρ. 3 </w:t>
      </w:r>
      <w:proofErr w:type="spellStart"/>
      <w:r w:rsidRPr="00581E70">
        <w:rPr>
          <w:rFonts w:ascii="Verdana" w:hAnsi="Verdana"/>
          <w:lang w:val="el-GR"/>
        </w:rPr>
        <w:t>στοιχ</w:t>
      </w:r>
      <w:proofErr w:type="spellEnd"/>
      <w:r w:rsidRPr="00581E70">
        <w:rPr>
          <w:rFonts w:ascii="Verdana" w:hAnsi="Verdana"/>
          <w:lang w:val="el-GR"/>
        </w:rPr>
        <w:t>. γ΄ του ν. 3274/2004 και το άρθρο 166 του ν. 3584/2007 ) για το χρονικό διάστημα από 1.2.2018 έως 31.12.2019.</w:t>
      </w:r>
    </w:p>
    <w:p w:rsidR="00A63840" w:rsidRPr="00581E70" w:rsidRDefault="00A63840" w:rsidP="00A63840">
      <w:pPr>
        <w:spacing w:line="360" w:lineRule="auto"/>
        <w:ind w:firstLine="720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lang w:val="el-GR"/>
        </w:rPr>
        <w:t xml:space="preserve">Συγκεκριμένα ο Δήμος με την ως άνω </w:t>
      </w:r>
      <w:proofErr w:type="spellStart"/>
      <w:r w:rsidRPr="00581E70">
        <w:rPr>
          <w:rFonts w:ascii="Verdana" w:hAnsi="Verdana"/>
          <w:lang w:val="el-GR"/>
        </w:rPr>
        <w:t>εκδοθείσα</w:t>
      </w:r>
      <w:proofErr w:type="spellEnd"/>
      <w:r w:rsidRPr="00581E70">
        <w:rPr>
          <w:rFonts w:ascii="Verdana" w:hAnsi="Verdana"/>
          <w:lang w:val="el-GR"/>
        </w:rPr>
        <w:t xml:space="preserve"> απόφαση ,</w:t>
      </w:r>
      <w:proofErr w:type="spellStart"/>
      <w:r w:rsidRPr="00581E70">
        <w:rPr>
          <w:rFonts w:ascii="Verdana" w:hAnsi="Verdana"/>
          <w:lang w:val="el-GR"/>
        </w:rPr>
        <w:t>κηρυχθείσα</w:t>
      </w:r>
      <w:proofErr w:type="spellEnd"/>
      <w:r w:rsidRPr="00581E70">
        <w:rPr>
          <w:rFonts w:ascii="Verdana" w:hAnsi="Verdana"/>
          <w:lang w:val="el-GR"/>
        </w:rPr>
        <w:t xml:space="preserve"> προσωρινά εκτελεστή ,υποχρεώθηκε να καταβάλει :</w:t>
      </w:r>
    </w:p>
    <w:p w:rsidR="00A63840" w:rsidRPr="00581E70" w:rsidRDefault="00A63840" w:rsidP="00A63840">
      <w:pPr>
        <w:spacing w:line="360" w:lineRule="auto"/>
        <w:ind w:firstLine="720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lang w:val="el-GR"/>
        </w:rPr>
        <w:t>1. Στον</w:t>
      </w:r>
      <w:r w:rsidR="008037A8">
        <w:rPr>
          <w:rFonts w:ascii="Verdana" w:hAnsi="Verdana"/>
          <w:lang w:val="el-GR"/>
        </w:rPr>
        <w:t>………………………………………….</w:t>
      </w:r>
      <w:r w:rsidRPr="00581E70">
        <w:rPr>
          <w:rFonts w:ascii="Verdana" w:hAnsi="Verdana"/>
          <w:lang w:val="el-GR"/>
        </w:rPr>
        <w:t xml:space="preserve">: </w:t>
      </w:r>
    </w:p>
    <w:p w:rsidR="00A63840" w:rsidRPr="00581E70" w:rsidRDefault="00A63840" w:rsidP="00A63840">
      <w:pPr>
        <w:spacing w:line="360" w:lineRule="auto"/>
        <w:ind w:firstLine="720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lang w:val="el-GR"/>
        </w:rPr>
        <w:t xml:space="preserve">      </w:t>
      </w:r>
      <w:proofErr w:type="spellStart"/>
      <w:r w:rsidRPr="00581E70">
        <w:rPr>
          <w:rFonts w:ascii="Verdana" w:hAnsi="Verdana"/>
          <w:lang w:val="el-GR"/>
        </w:rPr>
        <w:t>α.Κεφάλαιο</w:t>
      </w:r>
      <w:proofErr w:type="spellEnd"/>
      <w:r w:rsidRPr="00581E70">
        <w:rPr>
          <w:rFonts w:ascii="Verdana" w:hAnsi="Verdana"/>
          <w:lang w:val="el-GR"/>
        </w:rPr>
        <w:t xml:space="preserve">                                                                  € 6.785</w:t>
      </w:r>
    </w:p>
    <w:p w:rsidR="00A63840" w:rsidRPr="00581E70" w:rsidRDefault="00A63840" w:rsidP="00A63840">
      <w:pPr>
        <w:spacing w:line="360" w:lineRule="auto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lang w:val="el-GR"/>
        </w:rPr>
        <w:t xml:space="preserve">               β. Νόμιμοι τόκοι προς 3%</w:t>
      </w:r>
      <w:r w:rsidRPr="00581E70">
        <w:rPr>
          <w:rStyle w:val="a5"/>
          <w:rFonts w:ascii="Verdana" w:hAnsi="Verdana"/>
        </w:rPr>
        <w:footnoteReference w:id="1"/>
      </w:r>
      <w:r w:rsidRPr="00581E70">
        <w:rPr>
          <w:rFonts w:ascii="Verdana" w:hAnsi="Verdana"/>
          <w:lang w:val="el-GR"/>
        </w:rPr>
        <w:t xml:space="preserve">                                            €  197,99</w:t>
      </w:r>
    </w:p>
    <w:p w:rsidR="00581E70" w:rsidRPr="00C72B18" w:rsidRDefault="00A63840" w:rsidP="00C72B18">
      <w:pPr>
        <w:spacing w:line="360" w:lineRule="auto"/>
        <w:jc w:val="both"/>
        <w:rPr>
          <w:rFonts w:ascii="Verdana" w:hAnsi="Verdana"/>
          <w:b/>
          <w:bCs/>
          <w:u w:val="single"/>
          <w:lang w:val="el-GR"/>
        </w:rPr>
      </w:pPr>
      <w:r w:rsidRPr="00581E70">
        <w:rPr>
          <w:rFonts w:ascii="Verdana" w:hAnsi="Verdana"/>
          <w:b/>
          <w:bCs/>
          <w:u w:val="single"/>
          <w:lang w:val="el-GR"/>
        </w:rPr>
        <w:t xml:space="preserve">Σύνολο                                                        </w:t>
      </w:r>
      <w:r w:rsidR="00D439B1">
        <w:rPr>
          <w:rFonts w:ascii="Verdana" w:hAnsi="Verdana"/>
          <w:b/>
          <w:bCs/>
          <w:u w:val="single"/>
          <w:lang w:val="el-GR"/>
        </w:rPr>
        <w:t xml:space="preserve">                             </w:t>
      </w:r>
      <w:r w:rsidRPr="00581E70">
        <w:rPr>
          <w:rFonts w:ascii="Verdana" w:hAnsi="Verdana"/>
          <w:b/>
          <w:bCs/>
          <w:u w:val="single"/>
          <w:lang w:val="el-GR"/>
        </w:rPr>
        <w:t>€ 6. 982,99</w:t>
      </w:r>
      <w:r w:rsidRPr="00581E70">
        <w:rPr>
          <w:rFonts w:ascii="Verdana" w:hAnsi="Verdana"/>
          <w:lang w:val="el-GR"/>
        </w:rPr>
        <w:t xml:space="preserve"> </w:t>
      </w:r>
    </w:p>
    <w:p w:rsidR="00581E70" w:rsidRDefault="00A63840" w:rsidP="00A63840">
      <w:pPr>
        <w:spacing w:line="360" w:lineRule="auto"/>
        <w:ind w:firstLine="720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lang w:val="el-GR"/>
        </w:rPr>
        <w:lastRenderedPageBreak/>
        <w:t>2. Στον</w:t>
      </w:r>
      <w:r w:rsidR="00C72B18">
        <w:rPr>
          <w:rFonts w:ascii="Verdana" w:hAnsi="Verdana"/>
          <w:lang w:val="el-GR"/>
        </w:rPr>
        <w:t>………………………………………..</w:t>
      </w:r>
      <w:r w:rsidRPr="00581E70">
        <w:rPr>
          <w:rFonts w:ascii="Verdana" w:hAnsi="Verdana"/>
          <w:lang w:val="el-GR"/>
        </w:rPr>
        <w:t xml:space="preserve">:     </w:t>
      </w:r>
      <w:r w:rsidR="00581E70">
        <w:rPr>
          <w:rFonts w:ascii="Verdana" w:hAnsi="Verdana"/>
          <w:lang w:val="el-GR"/>
        </w:rPr>
        <w:t xml:space="preserve">  </w:t>
      </w:r>
    </w:p>
    <w:p w:rsidR="00A63840" w:rsidRPr="00581E70" w:rsidRDefault="00581E70" w:rsidP="00A63840">
      <w:pPr>
        <w:spacing w:line="360" w:lineRule="auto"/>
        <w:ind w:firstLine="720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 xml:space="preserve">      </w:t>
      </w:r>
      <w:r w:rsidR="00A63840" w:rsidRPr="00581E70">
        <w:rPr>
          <w:rFonts w:ascii="Verdana" w:hAnsi="Verdana"/>
          <w:lang w:val="el-GR"/>
        </w:rPr>
        <w:t xml:space="preserve">α. Κεφάλαιο                                </w:t>
      </w:r>
      <w:r>
        <w:rPr>
          <w:rFonts w:ascii="Verdana" w:hAnsi="Verdana"/>
          <w:lang w:val="el-GR"/>
        </w:rPr>
        <w:t xml:space="preserve">                               </w:t>
      </w:r>
      <w:r w:rsidR="00A63840" w:rsidRPr="00581E70">
        <w:rPr>
          <w:rFonts w:ascii="Verdana" w:hAnsi="Verdana"/>
          <w:lang w:val="el-GR"/>
        </w:rPr>
        <w:t>€ 6.785</w:t>
      </w:r>
    </w:p>
    <w:p w:rsidR="00A63840" w:rsidRPr="00581E70" w:rsidRDefault="00A63840" w:rsidP="00A63840">
      <w:pPr>
        <w:spacing w:line="360" w:lineRule="auto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lang w:val="el-GR"/>
        </w:rPr>
        <w:t xml:space="preserve">               β. Νόμιμοι τόκοι προς 3%</w:t>
      </w:r>
      <w:r w:rsidRPr="00581E70">
        <w:rPr>
          <w:rStyle w:val="a5"/>
          <w:rFonts w:ascii="Verdana" w:hAnsi="Verdana"/>
        </w:rPr>
        <w:footnoteReference w:id="2"/>
      </w:r>
      <w:r w:rsidRPr="00581E70">
        <w:rPr>
          <w:rFonts w:ascii="Verdana" w:hAnsi="Verdana"/>
          <w:lang w:val="el-GR"/>
        </w:rPr>
        <w:t xml:space="preserve">                                          </w:t>
      </w:r>
      <w:r w:rsidR="00581E70">
        <w:rPr>
          <w:rFonts w:ascii="Verdana" w:hAnsi="Verdana"/>
          <w:lang w:val="el-GR"/>
        </w:rPr>
        <w:t xml:space="preserve"> </w:t>
      </w:r>
      <w:r w:rsidRPr="00581E70">
        <w:rPr>
          <w:rFonts w:ascii="Verdana" w:hAnsi="Verdana"/>
          <w:lang w:val="el-GR"/>
        </w:rPr>
        <w:t>€  197,99</w:t>
      </w:r>
    </w:p>
    <w:p w:rsidR="00A63840" w:rsidRPr="00581E70" w:rsidRDefault="00581E70" w:rsidP="00A63840">
      <w:pPr>
        <w:spacing w:line="360" w:lineRule="auto"/>
        <w:jc w:val="both"/>
        <w:rPr>
          <w:rFonts w:ascii="Verdana" w:hAnsi="Verdana"/>
          <w:b/>
          <w:bCs/>
          <w:u w:val="single"/>
          <w:lang w:val="el-GR"/>
        </w:rPr>
      </w:pPr>
      <w:r>
        <w:rPr>
          <w:rFonts w:ascii="Verdana" w:hAnsi="Verdana"/>
          <w:b/>
          <w:bCs/>
          <w:u w:val="single"/>
          <w:lang w:val="el-GR"/>
        </w:rPr>
        <w:t xml:space="preserve">              </w:t>
      </w:r>
      <w:r w:rsidR="00A63840" w:rsidRPr="00581E70">
        <w:rPr>
          <w:rFonts w:ascii="Verdana" w:hAnsi="Verdana"/>
          <w:b/>
          <w:bCs/>
          <w:u w:val="single"/>
          <w:lang w:val="el-GR"/>
        </w:rPr>
        <w:t>Σύνολο                                                                        € 6.982,99</w:t>
      </w:r>
    </w:p>
    <w:p w:rsidR="00A63840" w:rsidRPr="00581E70" w:rsidRDefault="00A63840" w:rsidP="00A63840">
      <w:pPr>
        <w:spacing w:line="360" w:lineRule="auto"/>
        <w:ind w:firstLine="720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lang w:val="el-GR"/>
        </w:rPr>
        <w:t xml:space="preserve"> Επίσης η</w:t>
      </w:r>
      <w:r w:rsidRPr="00581E70">
        <w:rPr>
          <w:rFonts w:ascii="Verdana" w:hAnsi="Verdana"/>
          <w:b/>
          <w:lang w:val="el-GR"/>
        </w:rPr>
        <w:t xml:space="preserve"> </w:t>
      </w:r>
      <w:r w:rsidRPr="00581E70">
        <w:rPr>
          <w:rFonts w:ascii="Verdana" w:hAnsi="Verdana"/>
          <w:lang w:val="el-GR"/>
        </w:rPr>
        <w:t xml:space="preserve"> ως άνω απόφαση  επέβαλε  σε βάρος του Δήμου μέρος της  δικαστικής δαπάνης των εναγόντων ,το οποία όρισε στο  ποσό των 300 €  .</w:t>
      </w:r>
    </w:p>
    <w:p w:rsidR="00A63840" w:rsidRPr="00581E70" w:rsidRDefault="00A63840" w:rsidP="00A63840">
      <w:pPr>
        <w:spacing w:line="360" w:lineRule="auto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lang w:val="el-GR"/>
        </w:rPr>
        <w:t xml:space="preserve">  </w:t>
      </w:r>
    </w:p>
    <w:p w:rsidR="00A63840" w:rsidRPr="00581E70" w:rsidRDefault="00A63840" w:rsidP="00A63840">
      <w:pPr>
        <w:spacing w:line="360" w:lineRule="auto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lang w:val="el-GR"/>
        </w:rPr>
        <w:t xml:space="preserve">    </w:t>
      </w:r>
      <w:r w:rsidRPr="00581E70">
        <w:rPr>
          <w:rFonts w:ascii="Verdana" w:hAnsi="Verdana"/>
          <w:b/>
          <w:lang w:val="el-GR"/>
        </w:rPr>
        <w:t>ΙΙ</w:t>
      </w:r>
      <w:r w:rsidRPr="00581E70">
        <w:rPr>
          <w:rFonts w:ascii="Verdana" w:hAnsi="Verdana"/>
          <w:lang w:val="el-GR"/>
        </w:rPr>
        <w:t>.</w:t>
      </w:r>
      <w:r w:rsidRPr="00581E70">
        <w:rPr>
          <w:rFonts w:ascii="Verdana" w:hAnsi="Verdana"/>
          <w:b/>
          <w:bCs/>
          <w:lang w:val="el-GR"/>
        </w:rPr>
        <w:t xml:space="preserve">  α.</w:t>
      </w:r>
      <w:r w:rsidRPr="00581E70">
        <w:rPr>
          <w:rFonts w:ascii="Verdana" w:hAnsi="Verdana"/>
          <w:lang w:val="el-GR"/>
        </w:rPr>
        <w:t xml:space="preserve"> Κρίσιμο νομικό ζήτημα στη δίκη που άνοιξε με την αναφερόμενη στην αρχή της παρούσας αγωγή των </w:t>
      </w:r>
      <w:r w:rsidR="00487090">
        <w:rPr>
          <w:rFonts w:ascii="Verdana" w:hAnsi="Verdana"/>
          <w:lang w:val="el-GR"/>
        </w:rPr>
        <w:t>…………………….</w:t>
      </w:r>
      <w:r w:rsidRPr="00581E70">
        <w:rPr>
          <w:rFonts w:ascii="Verdana" w:hAnsi="Verdana"/>
          <w:lang w:val="el-GR"/>
        </w:rPr>
        <w:t xml:space="preserve">του Δήμου ενώπιον του Μονομελούς Πρωτοδικείου Αθηνών ήταν </w:t>
      </w:r>
      <w:r w:rsidRPr="00581E70">
        <w:rPr>
          <w:rFonts w:ascii="Verdana" w:hAnsi="Verdana"/>
          <w:u w:val="single"/>
          <w:lang w:val="el-GR"/>
        </w:rPr>
        <w:t xml:space="preserve">εάν </w:t>
      </w:r>
      <w:r w:rsidRPr="00581E70">
        <w:rPr>
          <w:rFonts w:ascii="Verdana" w:hAnsi="Verdana"/>
          <w:lang w:val="el-GR"/>
        </w:rPr>
        <w:t>οι ενάγοντες,</w:t>
      </w:r>
      <w:r w:rsidR="00487090">
        <w:rPr>
          <w:rFonts w:ascii="Verdana" w:hAnsi="Verdana"/>
          <w:lang w:val="el-GR"/>
        </w:rPr>
        <w:t xml:space="preserve"> </w:t>
      </w:r>
      <w:r w:rsidRPr="00581E70">
        <w:rPr>
          <w:rFonts w:ascii="Verdana" w:hAnsi="Verdana"/>
          <w:lang w:val="el-GR"/>
        </w:rPr>
        <w:t xml:space="preserve">ως </w:t>
      </w:r>
      <w:r w:rsidR="00487090">
        <w:rPr>
          <w:rFonts w:ascii="Verdana" w:hAnsi="Verdana"/>
          <w:lang w:val="el-GR"/>
        </w:rPr>
        <w:t>………………….</w:t>
      </w:r>
      <w:r w:rsidRPr="00581E70">
        <w:rPr>
          <w:rFonts w:ascii="Verdana" w:hAnsi="Verdana"/>
          <w:lang w:val="el-GR"/>
        </w:rPr>
        <w:t xml:space="preserve">συνδεόμενοι  με σχέση έμμισθης εντολής με Ο.Τ.Α  α΄ βαθμού , </w:t>
      </w:r>
      <w:r w:rsidRPr="00581E70">
        <w:rPr>
          <w:rFonts w:ascii="Verdana" w:hAnsi="Verdana"/>
          <w:u w:val="single"/>
          <w:lang w:val="el-GR"/>
        </w:rPr>
        <w:t>εμπίπτουν</w:t>
      </w:r>
      <w:r w:rsidRPr="00581E70">
        <w:rPr>
          <w:rFonts w:ascii="Verdana" w:hAnsi="Verdana"/>
          <w:lang w:val="el-GR"/>
        </w:rPr>
        <w:t xml:space="preserve"> ή όχι στις διατάξεις του Κεφαλαίου Β΄ του ν. 4024/2011 (</w:t>
      </w:r>
      <w:proofErr w:type="spellStart"/>
      <w:r w:rsidRPr="00581E70">
        <w:rPr>
          <w:rFonts w:ascii="Verdana" w:hAnsi="Verdana"/>
          <w:lang w:val="el-GR"/>
        </w:rPr>
        <w:t>κατ</w:t>
      </w:r>
      <w:proofErr w:type="spellEnd"/>
      <w:r w:rsidRPr="00581E70">
        <w:rPr>
          <w:rFonts w:ascii="Verdana" w:hAnsi="Verdana"/>
          <w:lang w:val="el-GR"/>
        </w:rPr>
        <w:t xml:space="preserve">΄ εφαρμογή των διατάξεων του οποίου </w:t>
      </w:r>
      <w:proofErr w:type="spellStart"/>
      <w:r w:rsidRPr="00581E70">
        <w:rPr>
          <w:rFonts w:ascii="Verdana" w:hAnsi="Verdana"/>
          <w:lang w:val="el-GR"/>
        </w:rPr>
        <w:t>περικόπηκε</w:t>
      </w:r>
      <w:proofErr w:type="spellEnd"/>
      <w:r w:rsidRPr="00581E70">
        <w:rPr>
          <w:rFonts w:ascii="Verdana" w:hAnsi="Verdana"/>
          <w:lang w:val="el-GR"/>
        </w:rPr>
        <w:t xml:space="preserve"> </w:t>
      </w:r>
      <w:r w:rsidR="001B3E84">
        <w:rPr>
          <w:rFonts w:ascii="Verdana" w:hAnsi="Verdana"/>
          <w:lang w:val="el-GR"/>
        </w:rPr>
        <w:t xml:space="preserve">έκτοτε </w:t>
      </w:r>
      <w:r w:rsidRPr="00581E70">
        <w:rPr>
          <w:rFonts w:ascii="Verdana" w:hAnsi="Verdana"/>
          <w:lang w:val="el-GR"/>
        </w:rPr>
        <w:t xml:space="preserve">από την Υπηρεσία η επίδικη παροχή),υπαγόμενοι ή όχι στο κατά το άρθρο 4 του εν λόγω νόμου πεδίο εφαρμογής του.    </w:t>
      </w:r>
    </w:p>
    <w:p w:rsidR="00A63840" w:rsidRPr="00581E70" w:rsidRDefault="00A63840" w:rsidP="00A63840">
      <w:pPr>
        <w:spacing w:line="360" w:lineRule="auto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b/>
          <w:bCs/>
          <w:lang w:val="el-GR"/>
        </w:rPr>
        <w:t xml:space="preserve"> β.</w:t>
      </w:r>
      <w:r w:rsidRPr="00581E70">
        <w:rPr>
          <w:rFonts w:ascii="Verdana" w:hAnsi="Verdana"/>
          <w:lang w:val="el-GR"/>
        </w:rPr>
        <w:t xml:space="preserve"> Η  αναφερόμενη στην αρχή της παρούσας απόφαση του πρωτοβάθμιου Δικαστηρίου  έκρινε ότι </w:t>
      </w:r>
      <w:r w:rsidR="00487090">
        <w:rPr>
          <w:rFonts w:ascii="Verdana" w:hAnsi="Verdana"/>
          <w:lang w:val="el-GR"/>
        </w:rPr>
        <w:t>………………………….</w:t>
      </w:r>
      <w:r w:rsidR="00521C31">
        <w:rPr>
          <w:rFonts w:ascii="Verdana" w:hAnsi="Verdana"/>
          <w:lang w:val="el-GR"/>
        </w:rPr>
        <w:t xml:space="preserve">με έμμισθη εντολή  </w:t>
      </w:r>
      <w:r w:rsidR="00CE0AE8">
        <w:rPr>
          <w:rFonts w:ascii="Verdana" w:hAnsi="Verdana"/>
          <w:lang w:val="el-GR"/>
        </w:rPr>
        <w:t xml:space="preserve">δεν υπάγονται στις ρυθμίσεις του Κεφαλαίου </w:t>
      </w:r>
      <w:proofErr w:type="spellStart"/>
      <w:r w:rsidR="00CE0AE8">
        <w:rPr>
          <w:rFonts w:ascii="Verdana" w:hAnsi="Verdana"/>
          <w:lang w:val="el-GR"/>
        </w:rPr>
        <w:t>Β΄του</w:t>
      </w:r>
      <w:proofErr w:type="spellEnd"/>
      <w:r w:rsidR="00CE0AE8">
        <w:rPr>
          <w:rFonts w:ascii="Verdana" w:hAnsi="Verdana"/>
          <w:lang w:val="el-GR"/>
        </w:rPr>
        <w:t xml:space="preserve"> νόμου 4024/2011 ,ως μη έχοντες την ιδιότητα του υπαλλήλου απασχολούμενου με σχέση εξαρτημένης εργασίας ,το δε μισθολογικό τους καθεστώς καθορίστηκε , </w:t>
      </w:r>
      <w:proofErr w:type="spellStart"/>
      <w:r w:rsidR="00CE0AE8">
        <w:rPr>
          <w:rFonts w:ascii="Verdana" w:hAnsi="Verdana"/>
          <w:lang w:val="el-GR"/>
        </w:rPr>
        <w:t>κατ</w:t>
      </w:r>
      <w:proofErr w:type="spellEnd"/>
      <w:r w:rsidR="00CE0AE8">
        <w:rPr>
          <w:rFonts w:ascii="Verdana" w:hAnsi="Verdana"/>
          <w:lang w:val="el-GR"/>
        </w:rPr>
        <w:t xml:space="preserve">΄ εξουσιοδότηση του νόμου 4024/2011 ,με Κοινή Υπουργική Απόφαση, δηλαδή εκτός των διατάξεων του Κεφαλαίου </w:t>
      </w:r>
      <w:proofErr w:type="spellStart"/>
      <w:r w:rsidR="00CE0AE8">
        <w:rPr>
          <w:rFonts w:ascii="Verdana" w:hAnsi="Verdana"/>
          <w:lang w:val="el-GR"/>
        </w:rPr>
        <w:t>Β΄του</w:t>
      </w:r>
      <w:proofErr w:type="spellEnd"/>
      <w:r w:rsidR="00CE0AE8">
        <w:rPr>
          <w:rFonts w:ascii="Verdana" w:hAnsi="Verdana"/>
          <w:lang w:val="el-GR"/>
        </w:rPr>
        <w:t xml:space="preserve"> νόμου 4024/2011 (αρχή 9</w:t>
      </w:r>
      <w:r w:rsidR="00CE0AE8" w:rsidRPr="00CE0AE8">
        <w:rPr>
          <w:rFonts w:ascii="Verdana" w:hAnsi="Verdana"/>
          <w:vertAlign w:val="superscript"/>
          <w:lang w:val="el-GR"/>
        </w:rPr>
        <w:t>ου</w:t>
      </w:r>
      <w:r w:rsidR="00CE0AE8">
        <w:rPr>
          <w:rFonts w:ascii="Verdana" w:hAnsi="Verdana"/>
          <w:lang w:val="el-GR"/>
        </w:rPr>
        <w:t xml:space="preserve"> φύλλου</w:t>
      </w:r>
      <w:r w:rsidR="00D439B1">
        <w:rPr>
          <w:rFonts w:ascii="Verdana" w:hAnsi="Verdana"/>
          <w:lang w:val="el-GR"/>
        </w:rPr>
        <w:t xml:space="preserve"> απόφασ</w:t>
      </w:r>
      <w:r w:rsidR="00484FA2">
        <w:rPr>
          <w:rFonts w:ascii="Verdana" w:hAnsi="Verdana"/>
          <w:lang w:val="el-GR"/>
        </w:rPr>
        <w:t xml:space="preserve">ης </w:t>
      </w:r>
      <w:r w:rsidR="00CE0AE8">
        <w:rPr>
          <w:rFonts w:ascii="Verdana" w:hAnsi="Verdana"/>
          <w:lang w:val="el-GR"/>
        </w:rPr>
        <w:t xml:space="preserve"> )</w:t>
      </w:r>
      <w:r w:rsidRPr="00581E70">
        <w:rPr>
          <w:rFonts w:ascii="Verdana" w:hAnsi="Verdana"/>
          <w:lang w:val="el-GR"/>
        </w:rPr>
        <w:t xml:space="preserve">  .</w:t>
      </w:r>
      <w:r w:rsidRPr="00581E70">
        <w:rPr>
          <w:rFonts w:ascii="Verdana" w:hAnsi="Verdana"/>
          <w:u w:val="single"/>
          <w:lang w:val="el-GR"/>
        </w:rPr>
        <w:t xml:space="preserve">Ομοίως </w:t>
      </w:r>
      <w:r w:rsidRPr="00581E70">
        <w:rPr>
          <w:rFonts w:ascii="Verdana" w:hAnsi="Verdana"/>
          <w:lang w:val="el-GR"/>
        </w:rPr>
        <w:t>έχουν κρίνει και άλλες αποφάσεις πρωτοβάθμιων δικαστηρίων</w:t>
      </w:r>
      <w:r w:rsidRPr="00581E70">
        <w:rPr>
          <w:rFonts w:ascii="Verdana" w:hAnsi="Verdana"/>
          <w:b/>
          <w:bCs/>
          <w:lang w:val="el-GR"/>
        </w:rPr>
        <w:t xml:space="preserve"> </w:t>
      </w:r>
      <w:r w:rsidRPr="00581E70">
        <w:rPr>
          <w:rFonts w:ascii="Verdana" w:hAnsi="Verdana"/>
          <w:lang w:val="el-GR"/>
        </w:rPr>
        <w:t xml:space="preserve"> (όπως οι με αριθ. </w:t>
      </w:r>
      <w:r w:rsidR="00521C31">
        <w:rPr>
          <w:rFonts w:ascii="Verdana" w:hAnsi="Verdana"/>
          <w:lang w:val="el-GR"/>
        </w:rPr>
        <w:t xml:space="preserve">107/2020,21/2019 , </w:t>
      </w:r>
      <w:r w:rsidRPr="00581E70">
        <w:rPr>
          <w:rFonts w:ascii="Verdana" w:hAnsi="Verdana"/>
          <w:lang w:val="el-GR"/>
        </w:rPr>
        <w:t>117/2018,50/2018</w:t>
      </w:r>
      <w:r w:rsidR="00521C31">
        <w:rPr>
          <w:rFonts w:ascii="Verdana" w:hAnsi="Verdana"/>
          <w:lang w:val="el-GR"/>
        </w:rPr>
        <w:t>,</w:t>
      </w:r>
      <w:r w:rsidR="00CE0AE8">
        <w:rPr>
          <w:rFonts w:ascii="Verdana" w:hAnsi="Verdana"/>
          <w:lang w:val="el-GR"/>
        </w:rPr>
        <w:t xml:space="preserve">2248/2015 </w:t>
      </w:r>
      <w:r w:rsidRPr="00581E70">
        <w:rPr>
          <w:rFonts w:ascii="Verdana" w:hAnsi="Verdana"/>
          <w:lang w:val="el-GR"/>
        </w:rPr>
        <w:t xml:space="preserve">αποφάσεις του Μονομελούς Πρωτοδικείου Αθηνών),καθώς και του Εφετείου (όπως η με αρ. 4505/2017 απόφαση  του Μονομελούς Εφετείου Αθηνών.).Ωστόσο το ζήτημα παραμένει </w:t>
      </w:r>
      <w:proofErr w:type="spellStart"/>
      <w:r w:rsidRPr="00581E70">
        <w:rPr>
          <w:rFonts w:ascii="Verdana" w:hAnsi="Verdana"/>
          <w:lang w:val="el-GR"/>
        </w:rPr>
        <w:t>εριζόμενο</w:t>
      </w:r>
      <w:proofErr w:type="spellEnd"/>
      <w:r w:rsidRPr="00581E70">
        <w:rPr>
          <w:rFonts w:ascii="Verdana" w:hAnsi="Verdana"/>
          <w:lang w:val="el-GR"/>
        </w:rPr>
        <w:t xml:space="preserve"> και η νομολογία όχι «συμπαγής», καθόσον έχει υποστηριχθεί από πρωτοβάθμια δικαστήρια </w:t>
      </w:r>
      <w:r w:rsidRPr="00581E70">
        <w:rPr>
          <w:rFonts w:ascii="Verdana" w:hAnsi="Verdana"/>
          <w:lang w:val="el-GR"/>
        </w:rPr>
        <w:lastRenderedPageBreak/>
        <w:t>η αντίθετη άποψη   (όπως οι με αρ. 854/2019 ,187/2019 αποφάσεις του Ειρηνοδικείου Αθηνών ) .</w:t>
      </w:r>
    </w:p>
    <w:p w:rsidR="00A63840" w:rsidRPr="00E92FBC" w:rsidRDefault="00A63840" w:rsidP="00A63840">
      <w:pPr>
        <w:spacing w:line="360" w:lineRule="auto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b/>
          <w:lang w:val="el-GR"/>
        </w:rPr>
        <w:t xml:space="preserve">γ. </w:t>
      </w:r>
      <w:r w:rsidRPr="00581E70">
        <w:rPr>
          <w:rFonts w:ascii="Verdana" w:hAnsi="Verdana"/>
          <w:lang w:val="el-GR"/>
        </w:rPr>
        <w:t xml:space="preserve">Πρέπει να σημειωθεί ότι το ως άνω νομικό ζήτημα συναρτάται με το ζήτημα της φύσης  του   </w:t>
      </w:r>
      <w:r w:rsidR="00346636">
        <w:rPr>
          <w:rFonts w:ascii="Verdana" w:hAnsi="Verdana"/>
          <w:lang w:val="el-GR"/>
        </w:rPr>
        <w:t xml:space="preserve"> λειτουργήματος του </w:t>
      </w:r>
      <w:r w:rsidR="00486B64">
        <w:rPr>
          <w:rFonts w:ascii="Verdana" w:hAnsi="Verdana"/>
          <w:lang w:val="el-GR"/>
        </w:rPr>
        <w:t>………………</w:t>
      </w:r>
      <w:r w:rsidRPr="00581E70">
        <w:rPr>
          <w:rFonts w:ascii="Verdana" w:hAnsi="Verdana"/>
          <w:lang w:val="el-GR"/>
        </w:rPr>
        <w:t>,</w:t>
      </w:r>
      <w:r w:rsidR="00346636">
        <w:rPr>
          <w:rFonts w:ascii="Verdana" w:hAnsi="Verdana"/>
          <w:lang w:val="el-GR"/>
        </w:rPr>
        <w:t xml:space="preserve"> </w:t>
      </w:r>
      <w:r w:rsidRPr="00581E70">
        <w:rPr>
          <w:rFonts w:ascii="Verdana" w:hAnsi="Verdana"/>
          <w:lang w:val="el-GR"/>
        </w:rPr>
        <w:t xml:space="preserve">ο οποίος κατά πάγια νομολογία  </w:t>
      </w:r>
      <w:r w:rsidRPr="00581E70">
        <w:rPr>
          <w:rFonts w:ascii="Verdana" w:hAnsi="Verdana"/>
          <w:u w:val="single"/>
          <w:lang w:val="el-GR"/>
        </w:rPr>
        <w:t>δεν</w:t>
      </w:r>
      <w:r w:rsidRPr="00581E70">
        <w:rPr>
          <w:rFonts w:ascii="Verdana" w:hAnsi="Verdana"/>
          <w:lang w:val="el-GR"/>
        </w:rPr>
        <w:t xml:space="preserve"> είναι υπάλληλος ,</w:t>
      </w:r>
      <w:r w:rsidRPr="00581E70">
        <w:rPr>
          <w:rFonts w:ascii="Verdana" w:hAnsi="Verdana"/>
          <w:u w:val="single"/>
          <w:lang w:val="el-GR"/>
        </w:rPr>
        <w:t>αλλά</w:t>
      </w:r>
      <w:r w:rsidRPr="00581E70">
        <w:rPr>
          <w:rFonts w:ascii="Verdana" w:hAnsi="Verdana"/>
          <w:lang w:val="el-GR"/>
        </w:rPr>
        <w:t xml:space="preserve"> δημόσιος λειτουργός (</w:t>
      </w:r>
      <w:proofErr w:type="spellStart"/>
      <w:r w:rsidRPr="00581E70">
        <w:rPr>
          <w:rFonts w:ascii="Verdana" w:hAnsi="Verdana"/>
          <w:lang w:val="el-GR"/>
        </w:rPr>
        <w:t>ΟλΑΠ</w:t>
      </w:r>
      <w:proofErr w:type="spellEnd"/>
      <w:r w:rsidRPr="00581E70">
        <w:rPr>
          <w:rFonts w:ascii="Verdana" w:hAnsi="Verdana"/>
          <w:lang w:val="el-GR"/>
        </w:rPr>
        <w:t xml:space="preserve"> 45/2002,ΑΠ 1065/2011 </w:t>
      </w:r>
      <w:proofErr w:type="spellStart"/>
      <w:r w:rsidRPr="00581E70">
        <w:rPr>
          <w:rFonts w:ascii="Verdana" w:hAnsi="Verdana"/>
          <w:lang w:val="el-GR"/>
        </w:rPr>
        <w:t>ΕλλΔνη</w:t>
      </w:r>
      <w:proofErr w:type="spellEnd"/>
      <w:r w:rsidRPr="00581E70">
        <w:rPr>
          <w:rFonts w:ascii="Verdana" w:hAnsi="Verdana"/>
          <w:lang w:val="el-GR"/>
        </w:rPr>
        <w:t xml:space="preserve"> 2011,1376, ΑΠ 358/2002,</w:t>
      </w:r>
      <w:r w:rsidRPr="00581E70">
        <w:rPr>
          <w:rFonts w:ascii="Verdana" w:hAnsi="Verdana"/>
        </w:rPr>
        <w:t>T</w:t>
      </w:r>
      <w:r w:rsidRPr="00581E70">
        <w:rPr>
          <w:rFonts w:ascii="Verdana" w:hAnsi="Verdana"/>
          <w:lang w:val="el-GR"/>
        </w:rPr>
        <w:t xml:space="preserve">ΝΠ  και τη σχέση που συνδέει τους έμμισθους </w:t>
      </w:r>
      <w:r w:rsidR="00486B64">
        <w:rPr>
          <w:rFonts w:ascii="Verdana" w:hAnsi="Verdana"/>
          <w:lang w:val="el-GR"/>
        </w:rPr>
        <w:t>…………….</w:t>
      </w:r>
      <w:r w:rsidRPr="00581E70">
        <w:rPr>
          <w:rFonts w:ascii="Verdana" w:hAnsi="Verdana"/>
          <w:lang w:val="el-GR"/>
        </w:rPr>
        <w:t xml:space="preserve">με τα </w:t>
      </w:r>
      <w:proofErr w:type="spellStart"/>
      <w:r w:rsidRPr="00581E70">
        <w:rPr>
          <w:rFonts w:ascii="Verdana" w:hAnsi="Verdana"/>
          <w:lang w:val="el-GR"/>
        </w:rPr>
        <w:t>ν.π.δ.δ.</w:t>
      </w:r>
      <w:proofErr w:type="spellEnd"/>
      <w:r w:rsidRPr="00581E70">
        <w:rPr>
          <w:rFonts w:ascii="Verdana" w:hAnsi="Verdana"/>
          <w:lang w:val="el-GR"/>
        </w:rPr>
        <w:t xml:space="preserve"> και </w:t>
      </w:r>
      <w:proofErr w:type="spellStart"/>
      <w:r w:rsidRPr="00581E70">
        <w:rPr>
          <w:rFonts w:ascii="Verdana" w:hAnsi="Verdana"/>
          <w:lang w:val="el-GR"/>
        </w:rPr>
        <w:t>ο.τ.α</w:t>
      </w:r>
      <w:proofErr w:type="spellEnd"/>
      <w:r w:rsidRPr="00581E70">
        <w:rPr>
          <w:rFonts w:ascii="Verdana" w:hAnsi="Verdana"/>
          <w:lang w:val="el-GR"/>
        </w:rPr>
        <w:t xml:space="preserve"> ,η οποία επίσης κατά πάγια νομολογία είναι αυτής της έμμισθης εντολής </w:t>
      </w:r>
      <w:r w:rsidRPr="00581E70">
        <w:rPr>
          <w:rFonts w:ascii="Verdana" w:hAnsi="Verdana"/>
          <w:u w:val="single"/>
          <w:lang w:val="el-GR"/>
        </w:rPr>
        <w:t>και όχι</w:t>
      </w:r>
      <w:r w:rsidRPr="00581E70">
        <w:rPr>
          <w:rFonts w:ascii="Verdana" w:hAnsi="Verdana"/>
          <w:lang w:val="el-GR"/>
        </w:rPr>
        <w:t xml:space="preserve"> υπαλληλική  σχέση εξαρτημένης εργασίας .</w:t>
      </w:r>
    </w:p>
    <w:p w:rsidR="00A63840" w:rsidRPr="00581E70" w:rsidRDefault="00A63840" w:rsidP="00A63840">
      <w:pPr>
        <w:spacing w:line="360" w:lineRule="auto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b/>
          <w:lang w:val="el-GR"/>
        </w:rPr>
        <w:t xml:space="preserve"> ΙΙΙ. </w:t>
      </w:r>
      <w:r w:rsidRPr="00581E70">
        <w:rPr>
          <w:rFonts w:ascii="Verdana" w:hAnsi="Verdana"/>
          <w:lang w:val="el-GR"/>
        </w:rPr>
        <w:t xml:space="preserve">Ανεξάρτητα πάντως από τα προαναφερόμενα  και από την ορθότητα ή μη της ως άνω απόφασης ,ο  Δήμος είναι υποχρεωμένος να ασκήσει έφεση  κατά της αναφερόμενης στην αρχή της παρούσας απόφασης κατ’ επιταγή της διατάξεως του άρθρου 72, </w:t>
      </w:r>
      <w:proofErr w:type="spellStart"/>
      <w:r w:rsidRPr="00581E70">
        <w:rPr>
          <w:rFonts w:ascii="Verdana" w:hAnsi="Verdana"/>
          <w:lang w:val="el-GR"/>
        </w:rPr>
        <w:t>παραγ</w:t>
      </w:r>
      <w:proofErr w:type="spellEnd"/>
      <w:r w:rsidRPr="00581E70">
        <w:rPr>
          <w:rFonts w:ascii="Verdana" w:hAnsi="Verdana"/>
          <w:lang w:val="el-GR"/>
        </w:rPr>
        <w:t xml:space="preserve">. 1, περ. </w:t>
      </w:r>
      <w:r w:rsidR="001B3E84">
        <w:rPr>
          <w:rFonts w:ascii="Verdana" w:hAnsi="Verdana"/>
          <w:lang w:val="el-GR"/>
        </w:rPr>
        <w:t>ι’</w:t>
      </w:r>
      <w:r w:rsidRPr="00581E70">
        <w:rPr>
          <w:rFonts w:ascii="Verdana" w:hAnsi="Verdana"/>
          <w:lang w:val="el-GR"/>
        </w:rPr>
        <w:t xml:space="preserve"> του ν. 3852/2010 (Πρόγραμ</w:t>
      </w:r>
      <w:r w:rsidR="001B3E84">
        <w:rPr>
          <w:rFonts w:ascii="Verdana" w:hAnsi="Verdana"/>
          <w:lang w:val="el-GR"/>
        </w:rPr>
        <w:t xml:space="preserve">μα Καλλικράτης, αρμοδιότητες </w:t>
      </w:r>
      <w:r w:rsidRPr="00581E70">
        <w:rPr>
          <w:rFonts w:ascii="Verdana" w:hAnsi="Verdana"/>
          <w:lang w:val="el-GR"/>
        </w:rPr>
        <w:t xml:space="preserve"> Οικονομικής </w:t>
      </w:r>
      <w:r w:rsidR="001B3E84">
        <w:rPr>
          <w:rFonts w:ascii="Verdana" w:hAnsi="Verdana"/>
          <w:lang w:val="el-GR"/>
        </w:rPr>
        <w:t xml:space="preserve"> </w:t>
      </w:r>
      <w:r w:rsidRPr="00581E70">
        <w:rPr>
          <w:rFonts w:ascii="Verdana" w:hAnsi="Verdana"/>
          <w:lang w:val="el-GR"/>
        </w:rPr>
        <w:t>Επιτροπής</w:t>
      </w:r>
      <w:r w:rsidR="001B3E84">
        <w:rPr>
          <w:rFonts w:ascii="Verdana" w:hAnsi="Verdana"/>
          <w:lang w:val="el-GR"/>
        </w:rPr>
        <w:t xml:space="preserve"> Δήμων </w:t>
      </w:r>
      <w:r w:rsidRPr="00581E70">
        <w:rPr>
          <w:rFonts w:ascii="Verdana" w:hAnsi="Verdana"/>
          <w:lang w:val="el-GR"/>
        </w:rPr>
        <w:t xml:space="preserve">) . Ειδικότερα: </w:t>
      </w:r>
    </w:p>
    <w:p w:rsidR="00A63840" w:rsidRPr="00581E70" w:rsidRDefault="00A63840" w:rsidP="00C65A07">
      <w:pPr>
        <w:spacing w:line="360" w:lineRule="auto"/>
        <w:jc w:val="both"/>
        <w:rPr>
          <w:rFonts w:ascii="Verdana" w:hAnsi="Verdana"/>
          <w:i/>
          <w:vertAlign w:val="superscript"/>
          <w:lang w:val="el-GR"/>
        </w:rPr>
      </w:pPr>
      <w:r w:rsidRPr="00581E70">
        <w:rPr>
          <w:rFonts w:ascii="Verdana" w:hAnsi="Verdana"/>
          <w:lang w:val="el-GR"/>
        </w:rPr>
        <w:t xml:space="preserve"> Στην </w:t>
      </w:r>
      <w:proofErr w:type="spellStart"/>
      <w:r w:rsidRPr="00581E70">
        <w:rPr>
          <w:rFonts w:ascii="Verdana" w:hAnsi="Verdana"/>
          <w:lang w:val="el-GR"/>
        </w:rPr>
        <w:t>παραγ</w:t>
      </w:r>
      <w:proofErr w:type="spellEnd"/>
      <w:r w:rsidRPr="00581E70">
        <w:rPr>
          <w:rFonts w:ascii="Verdana" w:hAnsi="Verdana"/>
          <w:lang w:val="el-GR"/>
        </w:rPr>
        <w:t>. 1 περ. ι</w:t>
      </w:r>
      <w:r w:rsidR="00581E70">
        <w:rPr>
          <w:rFonts w:ascii="Verdana" w:hAnsi="Verdana"/>
          <w:lang w:val="el-GR"/>
        </w:rPr>
        <w:t>’</w:t>
      </w:r>
      <w:r w:rsidRPr="00581E70">
        <w:rPr>
          <w:rFonts w:ascii="Verdana" w:hAnsi="Verdana"/>
          <w:lang w:val="el-GR"/>
        </w:rPr>
        <w:t xml:space="preserve"> του άρθρου 72 του ν. 385</w:t>
      </w:r>
      <w:r w:rsidR="001B3E84">
        <w:rPr>
          <w:rFonts w:ascii="Verdana" w:hAnsi="Verdana"/>
          <w:lang w:val="el-GR"/>
        </w:rPr>
        <w:t xml:space="preserve">2/2010 (Πρόγραμμα Καλλικράτης, Αρμοδιότητες </w:t>
      </w:r>
      <w:r w:rsidRPr="00581E70">
        <w:rPr>
          <w:rFonts w:ascii="Verdana" w:hAnsi="Verdana"/>
          <w:lang w:val="el-GR"/>
        </w:rPr>
        <w:t>Οικονομικής Επιτροπής</w:t>
      </w:r>
      <w:r w:rsidR="001B3E84">
        <w:rPr>
          <w:rFonts w:ascii="Verdana" w:hAnsi="Verdana"/>
          <w:lang w:val="el-GR"/>
        </w:rPr>
        <w:t xml:space="preserve"> Δήμων </w:t>
      </w:r>
      <w:r w:rsidRPr="00581E70">
        <w:rPr>
          <w:rFonts w:ascii="Verdana" w:hAnsi="Verdana"/>
          <w:lang w:val="el-GR"/>
        </w:rPr>
        <w:t>), όπ</w:t>
      </w:r>
      <w:r w:rsidR="00C65A07">
        <w:rPr>
          <w:rFonts w:ascii="Verdana" w:hAnsi="Verdana"/>
          <w:lang w:val="el-GR"/>
        </w:rPr>
        <w:t>ως έχει τροποποιηθεί και ισχύει</w:t>
      </w:r>
      <w:r w:rsidRPr="00581E70">
        <w:rPr>
          <w:rFonts w:ascii="Verdana" w:hAnsi="Verdana"/>
          <w:lang w:val="el-GR"/>
        </w:rPr>
        <w:t>,</w:t>
      </w:r>
      <w:r w:rsidR="00D439B1">
        <w:rPr>
          <w:rFonts w:ascii="Verdana" w:hAnsi="Verdana"/>
          <w:lang w:val="el-GR"/>
        </w:rPr>
        <w:t xml:space="preserve"> </w:t>
      </w:r>
      <w:r w:rsidRPr="00581E70">
        <w:rPr>
          <w:rFonts w:ascii="Verdana" w:hAnsi="Verdana"/>
          <w:lang w:val="el-GR"/>
        </w:rPr>
        <w:t xml:space="preserve">ορίζονται τα ακόλουθα ως προς τις αρμοδιότητες της Οικονομικής Επιτροπής:  </w:t>
      </w:r>
      <w:r w:rsidRPr="00581E70">
        <w:rPr>
          <w:rFonts w:ascii="Verdana" w:hAnsi="Verdana"/>
          <w:i/>
          <w:lang w:val="el-GR"/>
        </w:rPr>
        <w:t>«</w:t>
      </w:r>
      <w:r w:rsidR="00581E70">
        <w:rPr>
          <w:rFonts w:ascii="Verdana" w:hAnsi="Verdana"/>
          <w:i/>
          <w:lang w:val="el-GR"/>
        </w:rPr>
        <w:t xml:space="preserve"> </w:t>
      </w:r>
      <w:r w:rsidRPr="00581E70">
        <w:rPr>
          <w:rFonts w:ascii="Verdana" w:hAnsi="Verdana"/>
          <w:i/>
          <w:lang w:val="el-GR"/>
        </w:rPr>
        <w:t xml:space="preserve"> Αποφασίζει</w:t>
      </w:r>
      <w:r w:rsidR="00581E70">
        <w:rPr>
          <w:rFonts w:ascii="Verdana" w:hAnsi="Verdana"/>
          <w:i/>
          <w:lang w:val="el-GR"/>
        </w:rPr>
        <w:t xml:space="preserve"> … </w:t>
      </w:r>
      <w:r w:rsidRPr="00581E70">
        <w:rPr>
          <w:rFonts w:ascii="Verdana" w:hAnsi="Verdana"/>
          <w:i/>
          <w:lang w:val="el-GR"/>
        </w:rPr>
        <w:t xml:space="preserve"> για την άσκηση ή μη όλων των ένδικων βοηθημάτων και των ένδικων μέσων, καθώς και για την παραίτηση από αυτά</w:t>
      </w:r>
      <w:r w:rsidR="00581E70">
        <w:rPr>
          <w:rFonts w:ascii="Verdana" w:hAnsi="Verdana"/>
          <w:i/>
          <w:lang w:val="el-GR"/>
        </w:rPr>
        <w:t xml:space="preserve"> </w:t>
      </w:r>
      <w:r w:rsidRPr="00581E70">
        <w:rPr>
          <w:rFonts w:ascii="Verdana" w:hAnsi="Verdana"/>
          <w:i/>
          <w:lang w:val="el-GR"/>
        </w:rPr>
        <w:t>……</w:t>
      </w:r>
      <w:r w:rsidR="00581E70">
        <w:rPr>
          <w:rFonts w:ascii="Verdana" w:hAnsi="Verdana"/>
          <w:i/>
          <w:lang w:val="el-GR"/>
        </w:rPr>
        <w:t xml:space="preserve"> </w:t>
      </w:r>
      <w:r w:rsidRPr="00581E70">
        <w:rPr>
          <w:rFonts w:ascii="Verdana" w:hAnsi="Verdana"/>
          <w:b/>
          <w:i/>
          <w:lang w:val="el-GR"/>
        </w:rPr>
        <w:t xml:space="preserve">Δεν επιτρέπεται συμβιβασμός ή κατάργηση δίκης για απαιτήσεις μισθών, επιδομάτων, εξόδων παράστασης, εξόδων κίνησης και γενικά μισθολογικών παροχών οποιασδήποτε μορφής, εξαιρουμένων εκείνων για τις οποίες το νομικό ζήτημα έχει επιλυθεί με απόφαση </w:t>
      </w:r>
      <w:proofErr w:type="spellStart"/>
      <w:r w:rsidRPr="00581E70">
        <w:rPr>
          <w:rFonts w:ascii="Verdana" w:hAnsi="Verdana"/>
          <w:b/>
          <w:i/>
          <w:lang w:val="el-GR"/>
        </w:rPr>
        <w:t>ανωτάτου</w:t>
      </w:r>
      <w:proofErr w:type="spellEnd"/>
      <w:r w:rsidRPr="00581E70">
        <w:rPr>
          <w:rFonts w:ascii="Verdana" w:hAnsi="Verdana"/>
          <w:b/>
          <w:i/>
          <w:lang w:val="el-GR"/>
        </w:rPr>
        <w:t xml:space="preserve"> δικαστηρίου </w:t>
      </w:r>
      <w:r w:rsidR="00581E70">
        <w:rPr>
          <w:rFonts w:ascii="Verdana" w:hAnsi="Verdana"/>
          <w:lang w:val="el-GR"/>
        </w:rPr>
        <w:t>.</w:t>
      </w:r>
      <w:r w:rsidRPr="00581E70">
        <w:rPr>
          <w:rFonts w:ascii="Verdana" w:hAnsi="Verdana"/>
          <w:i/>
          <w:lang w:val="el-GR"/>
        </w:rPr>
        <w:t xml:space="preserve">Η διάταξη του προηγουμένου εδαφίου, ειδικά για την άσκηση ενδίκων μέσων κατά απόφασης, δεν εφαρμόζεται σε περιπτώσεις δίκης που αφορά </w:t>
      </w:r>
      <w:r w:rsidR="001B3E84">
        <w:rPr>
          <w:rFonts w:ascii="Verdana" w:hAnsi="Verdana"/>
          <w:i/>
          <w:lang w:val="el-GR"/>
        </w:rPr>
        <w:t>σ</w:t>
      </w:r>
      <w:r w:rsidRPr="00581E70">
        <w:rPr>
          <w:rFonts w:ascii="Verdana" w:hAnsi="Verdana"/>
          <w:i/>
          <w:lang w:val="el-GR"/>
        </w:rPr>
        <w:t>τον προσδιορισμό ή τη μετατροπή της εργασιακής σχέσης μεταξύ εργαζομένων και του δήμου</w:t>
      </w:r>
      <w:r w:rsidR="00581E70">
        <w:rPr>
          <w:rFonts w:ascii="Verdana" w:hAnsi="Verdana"/>
          <w:i/>
          <w:lang w:val="el-GR"/>
        </w:rPr>
        <w:t xml:space="preserve"> .Η</w:t>
      </w:r>
      <w:r w:rsidRPr="00581E70">
        <w:rPr>
          <w:rFonts w:ascii="Verdana" w:hAnsi="Verdana"/>
          <w:i/>
          <w:lang w:val="el-GR"/>
        </w:rPr>
        <w:t xml:space="preserve"> απόφαση </w:t>
      </w:r>
      <w:r w:rsidR="00581E70">
        <w:rPr>
          <w:rFonts w:ascii="Verdana" w:hAnsi="Verdana"/>
          <w:i/>
          <w:lang w:val="el-GR"/>
        </w:rPr>
        <w:t xml:space="preserve">της Οικονομικής Επιτροπής για τις περιπτώσεις των προηγούμενων εδαφίων </w:t>
      </w:r>
      <w:r w:rsidRPr="00581E70">
        <w:rPr>
          <w:rFonts w:ascii="Verdana" w:hAnsi="Verdana"/>
          <w:i/>
          <w:lang w:val="el-GR"/>
        </w:rPr>
        <w:t xml:space="preserve">λαμβάνεται ύστερα από γνωμοδότηση δικηγόρου, η </w:t>
      </w:r>
      <w:r w:rsidR="00581E70">
        <w:rPr>
          <w:rFonts w:ascii="Verdana" w:hAnsi="Verdana"/>
          <w:i/>
          <w:lang w:val="el-GR"/>
        </w:rPr>
        <w:t>έλλειψη</w:t>
      </w:r>
      <w:r w:rsidRPr="00581E70">
        <w:rPr>
          <w:rFonts w:ascii="Verdana" w:hAnsi="Verdana"/>
          <w:i/>
          <w:lang w:val="el-GR"/>
        </w:rPr>
        <w:t xml:space="preserve"> της οποίας  συνεπάγεται ακυρότητα της σχετικής απόφασης»</w:t>
      </w:r>
      <w:r w:rsidR="00581E70">
        <w:rPr>
          <w:rFonts w:ascii="Verdana" w:hAnsi="Verdana"/>
          <w:i/>
          <w:lang w:val="el-GR"/>
        </w:rPr>
        <w:t>.</w:t>
      </w:r>
    </w:p>
    <w:p w:rsidR="00A63840" w:rsidRPr="00581E70" w:rsidRDefault="00A63840" w:rsidP="00A63840">
      <w:pPr>
        <w:pStyle w:val="Web"/>
        <w:spacing w:line="360" w:lineRule="auto"/>
        <w:ind w:firstLine="720"/>
        <w:jc w:val="both"/>
        <w:rPr>
          <w:rFonts w:ascii="Verdana" w:hAnsi="Verdana"/>
          <w:sz w:val="22"/>
          <w:szCs w:val="22"/>
        </w:rPr>
      </w:pPr>
      <w:r w:rsidRPr="00581E70">
        <w:rPr>
          <w:rFonts w:ascii="Verdana" w:hAnsi="Verdana"/>
          <w:b/>
          <w:sz w:val="22"/>
          <w:szCs w:val="22"/>
        </w:rPr>
        <w:t xml:space="preserve">  </w:t>
      </w:r>
      <w:r w:rsidRPr="00581E70">
        <w:rPr>
          <w:rFonts w:ascii="Verdana" w:hAnsi="Verdana"/>
          <w:b/>
          <w:sz w:val="22"/>
          <w:szCs w:val="22"/>
          <w:lang w:val="en-US"/>
        </w:rPr>
        <w:t>IV</w:t>
      </w:r>
      <w:r w:rsidRPr="00581E70">
        <w:rPr>
          <w:rFonts w:ascii="Verdana" w:hAnsi="Verdana"/>
          <w:b/>
          <w:sz w:val="22"/>
          <w:szCs w:val="22"/>
        </w:rPr>
        <w:t>.</w:t>
      </w:r>
      <w:r w:rsidRPr="00581E70">
        <w:rPr>
          <w:rFonts w:ascii="Verdana" w:hAnsi="Verdana"/>
          <w:sz w:val="22"/>
          <w:szCs w:val="22"/>
        </w:rPr>
        <w:t xml:space="preserve"> Με βάση, επομένως, τα</w:t>
      </w:r>
      <w:r w:rsidR="00D439B1">
        <w:rPr>
          <w:rFonts w:ascii="Verdana" w:hAnsi="Verdana"/>
          <w:sz w:val="22"/>
          <w:szCs w:val="22"/>
        </w:rPr>
        <w:t xml:space="preserve"> όσα </w:t>
      </w:r>
      <w:r w:rsidRPr="00581E70">
        <w:rPr>
          <w:rFonts w:ascii="Verdana" w:hAnsi="Verdana"/>
          <w:sz w:val="22"/>
          <w:szCs w:val="22"/>
        </w:rPr>
        <w:t>παραπάνω εκθέτω, γνωμοδοτώ,  ότι η Οικονομική Επιτροπή του Δήμου  έχει  την   υποχρέωση ,σύμφωνα με τον νόμο και προς διασφάλιση των συμφερόντων του Δήμου να λάβει απόφαση προκειμένου:</w:t>
      </w:r>
    </w:p>
    <w:p w:rsidR="00A63840" w:rsidRPr="00581E70" w:rsidRDefault="00A63840" w:rsidP="00A63840">
      <w:pPr>
        <w:spacing w:line="360" w:lineRule="auto"/>
        <w:ind w:firstLine="720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b/>
          <w:lang w:val="el-GR"/>
        </w:rPr>
        <w:t>α</w:t>
      </w:r>
      <w:r w:rsidRPr="00581E70">
        <w:rPr>
          <w:rFonts w:ascii="Verdana" w:hAnsi="Verdana"/>
          <w:lang w:val="el-GR"/>
        </w:rPr>
        <w:t xml:space="preserve">. Να ασκηθεί το τακτικό ένδικο μέσο της έφεσης  κατά της ως άνω με αριθ. </w:t>
      </w:r>
      <w:r w:rsidRPr="00581E70">
        <w:rPr>
          <w:rFonts w:ascii="Verdana" w:hAnsi="Verdana"/>
          <w:b/>
          <w:i/>
          <w:lang w:val="el-GR"/>
        </w:rPr>
        <w:t>1868/2020</w:t>
      </w:r>
      <w:r w:rsidRPr="00581E70">
        <w:rPr>
          <w:rFonts w:ascii="Verdana" w:hAnsi="Verdana"/>
          <w:i/>
          <w:lang w:val="el-GR"/>
        </w:rPr>
        <w:t xml:space="preserve"> </w:t>
      </w:r>
      <w:r w:rsidRPr="00581E70">
        <w:rPr>
          <w:rFonts w:ascii="Verdana" w:hAnsi="Verdana"/>
          <w:lang w:val="el-GR"/>
        </w:rPr>
        <w:t>οριστικής αποφάσεως του Μονομελούς Πρωτοδικείου Αθηνών (</w:t>
      </w:r>
      <w:proofErr w:type="spellStart"/>
      <w:r w:rsidRPr="00581E70">
        <w:rPr>
          <w:rFonts w:ascii="Verdana" w:hAnsi="Verdana"/>
          <w:lang w:val="el-GR"/>
        </w:rPr>
        <w:t>Διαδ</w:t>
      </w:r>
      <w:proofErr w:type="spellEnd"/>
      <w:r w:rsidRPr="00581E70">
        <w:rPr>
          <w:rFonts w:ascii="Verdana" w:hAnsi="Verdana"/>
          <w:lang w:val="el-GR"/>
        </w:rPr>
        <w:t xml:space="preserve">. Περιουσιακών Διαφορών-Αμοιβών) και των κκ </w:t>
      </w:r>
      <w:r w:rsidR="00486B64">
        <w:rPr>
          <w:rFonts w:ascii="Verdana" w:hAnsi="Verdana"/>
          <w:lang w:val="el-GR"/>
        </w:rPr>
        <w:t>………….</w:t>
      </w:r>
      <w:r w:rsidRPr="00581E70">
        <w:rPr>
          <w:rFonts w:ascii="Verdana" w:hAnsi="Verdana"/>
          <w:lang w:val="el-GR"/>
        </w:rPr>
        <w:t xml:space="preserve">και </w:t>
      </w:r>
      <w:r w:rsidR="00486B64">
        <w:rPr>
          <w:rFonts w:ascii="Verdana" w:hAnsi="Verdana"/>
          <w:lang w:val="el-GR"/>
        </w:rPr>
        <w:t>…………..</w:t>
      </w:r>
      <w:bookmarkStart w:id="0" w:name="_GoBack"/>
      <w:bookmarkEnd w:id="0"/>
      <w:r w:rsidRPr="00581E70">
        <w:rPr>
          <w:rFonts w:ascii="Verdana" w:hAnsi="Verdana"/>
          <w:lang w:val="el-GR"/>
        </w:rPr>
        <w:t>ενώπιον του Μονομελούς Εφετείου Αθηνών ως του κατά τον νόμο αρμοδίου Δικαστηρίου και</w:t>
      </w:r>
    </w:p>
    <w:p w:rsidR="00A63840" w:rsidRPr="00581E70" w:rsidRDefault="00A63840" w:rsidP="00A63840">
      <w:pPr>
        <w:spacing w:line="360" w:lineRule="auto"/>
        <w:ind w:firstLine="720"/>
        <w:jc w:val="both"/>
        <w:rPr>
          <w:rFonts w:ascii="Verdana" w:hAnsi="Verdana"/>
          <w:lang w:val="el-GR"/>
        </w:rPr>
      </w:pPr>
      <w:r w:rsidRPr="00581E70">
        <w:rPr>
          <w:rFonts w:ascii="Verdana" w:hAnsi="Verdana"/>
          <w:b/>
          <w:lang w:val="el-GR"/>
        </w:rPr>
        <w:t>β</w:t>
      </w:r>
      <w:r w:rsidRPr="00581E70">
        <w:rPr>
          <w:rFonts w:ascii="Verdana" w:hAnsi="Verdana"/>
          <w:lang w:val="el-GR"/>
        </w:rPr>
        <w:t>. Να ανατεθεί  στην έμμισθη δικηγόρο του Δήμου Ευγενία Β. Παπαθεοδώρου, δικηγόρο Αθηνών (ΑΜ/ΔΣΑ: 20019), η άσκηση και η υποστήριξη της ως άνω  έφεσης .</w:t>
      </w:r>
    </w:p>
    <w:p w:rsidR="00581E70" w:rsidRPr="00C65A07" w:rsidRDefault="000972E4" w:rsidP="00581E70">
      <w:pPr>
        <w:spacing w:line="360" w:lineRule="auto"/>
        <w:jc w:val="center"/>
        <w:rPr>
          <w:rFonts w:ascii="Verdana" w:hAnsi="Verdana"/>
          <w:lang w:val="el-GR"/>
        </w:rPr>
      </w:pPr>
      <w:r w:rsidRPr="00C65A07">
        <w:rPr>
          <w:rFonts w:ascii="Verdana" w:hAnsi="Verdana"/>
          <w:lang w:val="el-GR"/>
        </w:rPr>
        <w:t xml:space="preserve"> </w:t>
      </w:r>
    </w:p>
    <w:p w:rsidR="00A63840" w:rsidRPr="00C65A07" w:rsidRDefault="00A63840" w:rsidP="00581E70">
      <w:pPr>
        <w:spacing w:line="360" w:lineRule="auto"/>
        <w:jc w:val="center"/>
        <w:rPr>
          <w:rFonts w:ascii="Verdana" w:hAnsi="Verdana"/>
          <w:lang w:val="el-GR"/>
        </w:rPr>
      </w:pPr>
      <w:r w:rsidRPr="00C65A07">
        <w:rPr>
          <w:rFonts w:ascii="Verdana" w:hAnsi="Verdana"/>
          <w:lang w:val="el-GR"/>
        </w:rPr>
        <w:t>Η Δικηγόρος του Δήμου</w:t>
      </w:r>
    </w:p>
    <w:p w:rsidR="00A63840" w:rsidRPr="00C65A07" w:rsidRDefault="00A63840" w:rsidP="00A63840">
      <w:pPr>
        <w:pStyle w:val="a4"/>
        <w:spacing w:line="360" w:lineRule="auto"/>
        <w:jc w:val="center"/>
        <w:rPr>
          <w:rFonts w:ascii="Verdana" w:hAnsi="Verdana"/>
          <w:sz w:val="22"/>
          <w:szCs w:val="22"/>
          <w:lang w:val="el-GR"/>
        </w:rPr>
      </w:pPr>
    </w:p>
    <w:p w:rsidR="00A63840" w:rsidRPr="00C65A07" w:rsidRDefault="00A63840" w:rsidP="00A63840">
      <w:pPr>
        <w:pStyle w:val="a4"/>
        <w:jc w:val="center"/>
        <w:rPr>
          <w:rFonts w:ascii="Verdana" w:hAnsi="Verdana"/>
          <w:sz w:val="22"/>
          <w:szCs w:val="22"/>
          <w:lang w:val="el-GR"/>
        </w:rPr>
      </w:pPr>
      <w:r w:rsidRPr="00C65A07">
        <w:rPr>
          <w:rFonts w:ascii="Verdana" w:hAnsi="Verdana"/>
          <w:sz w:val="22"/>
          <w:szCs w:val="22"/>
          <w:lang w:val="el-GR"/>
        </w:rPr>
        <w:t>ΕΥΓΕΝΙΑ Β. ΠΑΠΑΘΕΟΔΩΡΟΥ</w:t>
      </w:r>
    </w:p>
    <w:p w:rsidR="00A63840" w:rsidRPr="00C65A07" w:rsidRDefault="00A63840" w:rsidP="00A63840">
      <w:pPr>
        <w:pStyle w:val="a4"/>
        <w:jc w:val="center"/>
        <w:rPr>
          <w:rFonts w:ascii="Verdana" w:hAnsi="Verdana"/>
          <w:sz w:val="22"/>
          <w:szCs w:val="22"/>
          <w:lang w:val="el-GR"/>
        </w:rPr>
      </w:pPr>
      <w:r w:rsidRPr="00C65A07">
        <w:rPr>
          <w:rFonts w:ascii="Verdana" w:hAnsi="Verdana"/>
          <w:sz w:val="22"/>
          <w:szCs w:val="22"/>
          <w:lang w:val="el-GR"/>
        </w:rPr>
        <w:t xml:space="preserve">Δικηγόρος παρ’ </w:t>
      </w:r>
      <w:proofErr w:type="spellStart"/>
      <w:r w:rsidRPr="00C65A07">
        <w:rPr>
          <w:rFonts w:ascii="Verdana" w:hAnsi="Verdana"/>
          <w:sz w:val="22"/>
          <w:szCs w:val="22"/>
          <w:lang w:val="el-GR"/>
        </w:rPr>
        <w:t>Αρείω</w:t>
      </w:r>
      <w:proofErr w:type="spellEnd"/>
      <w:r w:rsidRPr="00C65A07">
        <w:rPr>
          <w:rFonts w:ascii="Verdana" w:hAnsi="Verdana"/>
          <w:sz w:val="22"/>
          <w:szCs w:val="22"/>
          <w:lang w:val="el-GR"/>
        </w:rPr>
        <w:t xml:space="preserve"> </w:t>
      </w:r>
      <w:proofErr w:type="spellStart"/>
      <w:r w:rsidRPr="00C65A07">
        <w:rPr>
          <w:rFonts w:ascii="Verdana" w:hAnsi="Verdana"/>
          <w:sz w:val="22"/>
          <w:szCs w:val="22"/>
          <w:lang w:val="el-GR"/>
        </w:rPr>
        <w:t>Πάγω</w:t>
      </w:r>
      <w:proofErr w:type="spellEnd"/>
    </w:p>
    <w:p w:rsidR="00A63840" w:rsidRPr="00C65A07" w:rsidRDefault="00A63840" w:rsidP="00A63840">
      <w:pPr>
        <w:pStyle w:val="a4"/>
        <w:jc w:val="center"/>
        <w:rPr>
          <w:rFonts w:ascii="Verdana" w:hAnsi="Verdana"/>
          <w:sz w:val="22"/>
          <w:szCs w:val="22"/>
          <w:lang w:val="el-GR"/>
        </w:rPr>
      </w:pPr>
      <w:r w:rsidRPr="00C65A07">
        <w:rPr>
          <w:rFonts w:ascii="Verdana" w:hAnsi="Verdana"/>
          <w:sz w:val="22"/>
          <w:szCs w:val="22"/>
          <w:lang w:val="el-GR"/>
        </w:rPr>
        <w:t>ΑΜ: 20019 ΔΣΑ</w:t>
      </w:r>
    </w:p>
    <w:p w:rsidR="00A63840" w:rsidRPr="00C65A07" w:rsidRDefault="00A63840" w:rsidP="00A63840">
      <w:pPr>
        <w:spacing w:line="360" w:lineRule="auto"/>
        <w:jc w:val="both"/>
        <w:rPr>
          <w:rFonts w:ascii="Verdana" w:hAnsi="Verdana"/>
          <w:color w:val="000000"/>
          <w:lang w:val="el-GR"/>
        </w:rPr>
      </w:pPr>
      <w:r w:rsidRPr="00C65A07">
        <w:rPr>
          <w:rFonts w:ascii="Verdana" w:hAnsi="Verdana"/>
          <w:lang w:val="el-GR"/>
        </w:rPr>
        <w:t xml:space="preserve"> </w:t>
      </w:r>
    </w:p>
    <w:p w:rsidR="00A63840" w:rsidRPr="00581E70" w:rsidRDefault="00A63840" w:rsidP="00A63840">
      <w:pPr>
        <w:pStyle w:val="a4"/>
        <w:jc w:val="center"/>
        <w:rPr>
          <w:rFonts w:ascii="Verdana" w:hAnsi="Verdana"/>
          <w:b/>
          <w:sz w:val="22"/>
          <w:szCs w:val="22"/>
          <w:lang w:val="el-GR"/>
        </w:rPr>
      </w:pPr>
    </w:p>
    <w:p w:rsidR="00936CCE" w:rsidRPr="00C65A07" w:rsidRDefault="00936CCE">
      <w:pPr>
        <w:rPr>
          <w:rFonts w:ascii="Verdana" w:hAnsi="Verdana"/>
          <w:lang w:val="el-GR"/>
        </w:rPr>
      </w:pPr>
    </w:p>
    <w:sectPr w:rsidR="00936CCE" w:rsidRPr="00C65A07" w:rsidSect="005E6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C0A" w:rsidRDefault="00F53C0A" w:rsidP="00A63840">
      <w:pPr>
        <w:spacing w:after="0" w:line="240" w:lineRule="auto"/>
      </w:pPr>
      <w:r>
        <w:separator/>
      </w:r>
    </w:p>
  </w:endnote>
  <w:endnote w:type="continuationSeparator" w:id="0">
    <w:p w:rsidR="00F53C0A" w:rsidRDefault="00F53C0A" w:rsidP="00A6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C0A" w:rsidRDefault="00F53C0A" w:rsidP="00A63840">
      <w:pPr>
        <w:spacing w:after="0" w:line="240" w:lineRule="auto"/>
      </w:pPr>
      <w:r>
        <w:separator/>
      </w:r>
    </w:p>
  </w:footnote>
  <w:footnote w:type="continuationSeparator" w:id="0">
    <w:p w:rsidR="00F53C0A" w:rsidRDefault="00F53C0A" w:rsidP="00A63840">
      <w:pPr>
        <w:spacing w:after="0" w:line="240" w:lineRule="auto"/>
      </w:pPr>
      <w:r>
        <w:continuationSeparator/>
      </w:r>
    </w:p>
  </w:footnote>
  <w:footnote w:id="1">
    <w:p w:rsidR="00A63840" w:rsidRDefault="00A63840" w:rsidP="00A63840">
      <w:pPr>
        <w:pStyle w:val="a3"/>
        <w:rPr>
          <w:sz w:val="18"/>
          <w:lang w:val="el-GR"/>
        </w:rPr>
      </w:pPr>
      <w:r>
        <w:rPr>
          <w:rStyle w:val="a5"/>
        </w:rPr>
        <w:footnoteRef/>
      </w:r>
      <w:r>
        <w:rPr>
          <w:lang w:val="el-GR"/>
        </w:rPr>
        <w:t xml:space="preserve"> Εσφαλμένα η απόφαση επιδίκασε το ποσό με επιτόκιο 6%</w:t>
      </w:r>
    </w:p>
  </w:footnote>
  <w:footnote w:id="2">
    <w:p w:rsidR="00A63840" w:rsidRDefault="00A63840" w:rsidP="00A63840">
      <w:pPr>
        <w:pStyle w:val="a3"/>
        <w:rPr>
          <w:lang w:val="el-GR"/>
        </w:rPr>
      </w:pPr>
      <w:r>
        <w:rPr>
          <w:rStyle w:val="a5"/>
        </w:rPr>
        <w:footnoteRef/>
      </w:r>
      <w:r w:rsidR="00521C31">
        <w:rPr>
          <w:lang w:val="el-GR"/>
        </w:rPr>
        <w:t xml:space="preserve"> Εσφαλμένα η απόφαση επιδίκασε </w:t>
      </w:r>
      <w:r>
        <w:rPr>
          <w:lang w:val="el-GR"/>
        </w:rPr>
        <w:t>το ποσό με επιτόκιο 6%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63840"/>
    <w:rsid w:val="00030F7E"/>
    <w:rsid w:val="000972E4"/>
    <w:rsid w:val="001B3E84"/>
    <w:rsid w:val="00346636"/>
    <w:rsid w:val="00471EF4"/>
    <w:rsid w:val="00484FA2"/>
    <w:rsid w:val="00486B64"/>
    <w:rsid w:val="00487090"/>
    <w:rsid w:val="004A47D5"/>
    <w:rsid w:val="004E5098"/>
    <w:rsid w:val="00521C31"/>
    <w:rsid w:val="00581E70"/>
    <w:rsid w:val="005E6682"/>
    <w:rsid w:val="008037A8"/>
    <w:rsid w:val="00936CCE"/>
    <w:rsid w:val="00A63840"/>
    <w:rsid w:val="00BB1363"/>
    <w:rsid w:val="00C30574"/>
    <w:rsid w:val="00C65A07"/>
    <w:rsid w:val="00C72B18"/>
    <w:rsid w:val="00CE0AE8"/>
    <w:rsid w:val="00D439B1"/>
    <w:rsid w:val="00DC7A85"/>
    <w:rsid w:val="00E92FBC"/>
    <w:rsid w:val="00F53C0A"/>
    <w:rsid w:val="00F53E81"/>
    <w:rsid w:val="00FE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FD669-C6DB-4C93-BF4D-5CAE2829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82"/>
  </w:style>
  <w:style w:type="paragraph" w:styleId="1">
    <w:name w:val="heading 1"/>
    <w:basedOn w:val="a"/>
    <w:next w:val="a"/>
    <w:link w:val="1Char"/>
    <w:qFormat/>
    <w:rsid w:val="00A63840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el-GR" w:eastAsia="el-GR"/>
    </w:rPr>
  </w:style>
  <w:style w:type="paragraph" w:styleId="4">
    <w:name w:val="heading 4"/>
    <w:basedOn w:val="a"/>
    <w:next w:val="a"/>
    <w:link w:val="4Char"/>
    <w:unhideWhenUsed/>
    <w:qFormat/>
    <w:rsid w:val="00A63840"/>
    <w:pPr>
      <w:keepNext/>
      <w:overflowPunct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63840"/>
    <w:rPr>
      <w:rFonts w:ascii="Times New Roman" w:eastAsia="Times New Roman" w:hAnsi="Times New Roman" w:cs="Times New Roman"/>
      <w:sz w:val="24"/>
      <w:szCs w:val="20"/>
      <w:lang w:val="el-GR" w:eastAsia="el-GR"/>
    </w:rPr>
  </w:style>
  <w:style w:type="character" w:customStyle="1" w:styleId="4Char">
    <w:name w:val="Επικεφαλίδα 4 Char"/>
    <w:basedOn w:val="a0"/>
    <w:link w:val="4"/>
    <w:rsid w:val="00A6384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A63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a3">
    <w:name w:val="footnote text"/>
    <w:basedOn w:val="a"/>
    <w:link w:val="Char"/>
    <w:uiPriority w:val="99"/>
    <w:semiHidden/>
    <w:unhideWhenUsed/>
    <w:rsid w:val="00A63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A6384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Plain Text"/>
    <w:basedOn w:val="a"/>
    <w:link w:val="Char0"/>
    <w:uiPriority w:val="99"/>
    <w:semiHidden/>
    <w:unhideWhenUsed/>
    <w:rsid w:val="00A6384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Char0">
    <w:name w:val="Απλό κείμενο Char"/>
    <w:basedOn w:val="a0"/>
    <w:link w:val="a4"/>
    <w:uiPriority w:val="99"/>
    <w:semiHidden/>
    <w:rsid w:val="00A63840"/>
    <w:rPr>
      <w:rFonts w:ascii="Courier New" w:eastAsia="Times New Roman" w:hAnsi="Courier New" w:cs="Times New Roman"/>
      <w:sz w:val="20"/>
      <w:szCs w:val="20"/>
    </w:rPr>
  </w:style>
  <w:style w:type="character" w:styleId="a5">
    <w:name w:val="footnote reference"/>
    <w:semiHidden/>
    <w:unhideWhenUsed/>
    <w:rsid w:val="00A63840"/>
    <w:rPr>
      <w:vertAlign w:val="superscript"/>
    </w:rPr>
  </w:style>
  <w:style w:type="paragraph" w:styleId="a6">
    <w:name w:val="Balloon Text"/>
    <w:basedOn w:val="a"/>
    <w:link w:val="Char1"/>
    <w:uiPriority w:val="99"/>
    <w:semiHidden/>
    <w:unhideWhenUsed/>
    <w:rsid w:val="00A63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63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7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1047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Papatheodorou</dc:creator>
  <cp:lastModifiedBy>pc</cp:lastModifiedBy>
  <cp:revision>18</cp:revision>
  <dcterms:created xsi:type="dcterms:W3CDTF">2021-01-07T10:15:00Z</dcterms:created>
  <dcterms:modified xsi:type="dcterms:W3CDTF">2021-02-12T10:12:00Z</dcterms:modified>
</cp:coreProperties>
</file>