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036"/>
        <w:tblW w:w="9498" w:type="dxa"/>
        <w:tblLayout w:type="fixed"/>
        <w:tblLook w:val="0000"/>
      </w:tblPr>
      <w:tblGrid>
        <w:gridCol w:w="1672"/>
        <w:gridCol w:w="236"/>
        <w:gridCol w:w="2952"/>
        <w:gridCol w:w="236"/>
        <w:gridCol w:w="4402"/>
      </w:tblGrid>
      <w:tr w:rsidR="005E53C9" w:rsidRPr="00413829">
        <w:trPr>
          <w:cantSplit/>
          <w:trHeight w:val="388"/>
        </w:trPr>
        <w:tc>
          <w:tcPr>
            <w:tcW w:w="4860" w:type="dxa"/>
            <w:gridSpan w:val="3"/>
            <w:tcBorders>
              <w:top w:val="nil"/>
              <w:left w:val="nil"/>
              <w:bottom w:val="nil"/>
              <w:right w:val="nil"/>
            </w:tcBorders>
          </w:tcPr>
          <w:p w:rsidR="005E53C9" w:rsidRPr="00413829" w:rsidRDefault="005E53C9">
            <w:pPr>
              <w:pStyle w:val="1"/>
              <w:rPr>
                <w:rFonts w:asciiTheme="minorHAnsi" w:hAnsiTheme="minorHAnsi" w:cstheme="minorHAnsi"/>
                <w:color w:val="999999"/>
                <w:sz w:val="22"/>
                <w:szCs w:val="22"/>
                <w:lang w:val="en-US"/>
              </w:rPr>
            </w:pPr>
            <w:bookmarkStart w:id="0" w:name="bookmark5"/>
            <w:r w:rsidRPr="00413829">
              <w:rPr>
                <w:rFonts w:asciiTheme="minorHAnsi" w:hAnsiTheme="minorHAnsi" w:cstheme="minorHAnsi"/>
                <w:color w:val="999999"/>
                <w:sz w:val="22"/>
                <w:szCs w:val="22"/>
              </w:rPr>
              <w:t xml:space="preserve">                  </w:t>
            </w:r>
            <w:r w:rsidRPr="00413829">
              <w:rPr>
                <w:rFonts w:asciiTheme="minorHAnsi" w:hAnsiTheme="minorHAnsi" w:cstheme="minorHAnsi"/>
                <w:color w:val="999999"/>
                <w:sz w:val="22"/>
                <w:szCs w:val="22"/>
                <w:lang w:val="en-US"/>
              </w:rPr>
              <w:t xml:space="preserve">   </w:t>
            </w:r>
          </w:p>
          <w:p w:rsidR="005E53C9" w:rsidRPr="00413829" w:rsidRDefault="005E53C9">
            <w:pPr>
              <w:pStyle w:val="1"/>
              <w:rPr>
                <w:rFonts w:asciiTheme="minorHAnsi" w:hAnsiTheme="minorHAnsi" w:cstheme="minorHAnsi"/>
                <w:sz w:val="22"/>
                <w:szCs w:val="22"/>
              </w:rPr>
            </w:pPr>
            <w:r w:rsidRPr="00413829">
              <w:rPr>
                <w:rFonts w:asciiTheme="minorHAnsi" w:hAnsiTheme="minorHAnsi" w:cstheme="minorHAnsi"/>
                <w:color w:val="999999"/>
                <w:sz w:val="22"/>
                <w:szCs w:val="22"/>
                <w:lang w:val="en-US"/>
              </w:rPr>
              <w:t xml:space="preserve">                      </w:t>
            </w:r>
            <w:r w:rsidRPr="00413829">
              <w:rPr>
                <w:rFonts w:asciiTheme="minorHAnsi" w:hAnsiTheme="minorHAnsi" w:cstheme="minorHAnsi"/>
                <w:color w:val="999999"/>
                <w:sz w:val="22"/>
                <w:szCs w:val="22"/>
              </w:rPr>
              <w:t xml:space="preserve">  </w:t>
            </w:r>
            <w:r w:rsidR="00441506" w:rsidRPr="00413829">
              <w:rPr>
                <w:rFonts w:asciiTheme="minorHAnsi" w:hAnsiTheme="minorHAnsi" w:cstheme="minorHAnsi"/>
                <w:noProof/>
                <w:color w:val="999999"/>
                <w:sz w:val="22"/>
                <w:szCs w:val="22"/>
              </w:rPr>
              <w:drawing>
                <wp:inline distT="0" distB="0" distL="0" distR="0">
                  <wp:extent cx="504825" cy="5048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04825" cy="504825"/>
                          </a:xfrm>
                          <a:prstGeom prst="rect">
                            <a:avLst/>
                          </a:prstGeom>
                          <a:noFill/>
                          <a:ln w="9525">
                            <a:noFill/>
                            <a:miter lim="800000"/>
                            <a:headEnd/>
                            <a:tailEnd/>
                          </a:ln>
                        </pic:spPr>
                      </pic:pic>
                    </a:graphicData>
                  </a:graphic>
                </wp:inline>
              </w:drawing>
            </w:r>
          </w:p>
          <w:p w:rsidR="005E53C9" w:rsidRPr="00413829" w:rsidRDefault="005E53C9">
            <w:pPr>
              <w:pStyle w:val="1"/>
              <w:rPr>
                <w:rFonts w:asciiTheme="minorHAnsi" w:hAnsiTheme="minorHAnsi" w:cstheme="minorHAnsi"/>
                <w:sz w:val="22"/>
                <w:szCs w:val="22"/>
              </w:rPr>
            </w:pPr>
            <w:r w:rsidRPr="00413829">
              <w:rPr>
                <w:rFonts w:asciiTheme="minorHAnsi" w:hAnsiTheme="minorHAnsi" w:cstheme="minorHAnsi"/>
                <w:sz w:val="22"/>
                <w:szCs w:val="22"/>
              </w:rPr>
              <w:t xml:space="preserve">        ΕΛΛΗΝΙΚΗ ΔΗΜΟΚΡΑΤΙΑ</w:t>
            </w:r>
          </w:p>
          <w:p w:rsidR="005E53C9" w:rsidRPr="00413829" w:rsidRDefault="005E53C9">
            <w:pPr>
              <w:spacing w:line="240" w:lineRule="auto"/>
              <w:rPr>
                <w:rFonts w:asciiTheme="minorHAnsi" w:hAnsiTheme="minorHAnsi" w:cstheme="minorHAnsi"/>
                <w:b/>
                <w:bCs/>
              </w:rPr>
            </w:pPr>
            <w:r w:rsidRPr="00413829">
              <w:rPr>
                <w:rFonts w:asciiTheme="minorHAnsi" w:hAnsiTheme="minorHAnsi" w:cstheme="minorHAnsi"/>
              </w:rPr>
              <w:t xml:space="preserve">    </w:t>
            </w:r>
            <w:r w:rsidRPr="00413829">
              <w:rPr>
                <w:rFonts w:asciiTheme="minorHAnsi" w:hAnsiTheme="minorHAnsi" w:cstheme="minorHAnsi"/>
                <w:b/>
                <w:bCs/>
              </w:rPr>
              <w:t>ΔΗΜΟΣ  ΜΟΣΧΑΤΟΥ – ΤΑΥΡΟΥ</w:t>
            </w:r>
          </w:p>
          <w:p w:rsidR="005E53C9" w:rsidRPr="00413829" w:rsidRDefault="005E53C9">
            <w:pPr>
              <w:spacing w:line="240" w:lineRule="auto"/>
              <w:rPr>
                <w:rFonts w:asciiTheme="minorHAnsi" w:hAnsiTheme="minorHAnsi" w:cstheme="minorHAnsi"/>
                <w:b/>
                <w:bCs/>
              </w:rPr>
            </w:pPr>
            <w:r w:rsidRPr="00413829">
              <w:rPr>
                <w:rFonts w:asciiTheme="minorHAnsi" w:hAnsiTheme="minorHAnsi" w:cstheme="minorHAnsi"/>
                <w:b/>
                <w:bCs/>
              </w:rPr>
              <w:t xml:space="preserve"> Δ/ΝΣΗ ΟΙΚΟΝΟΜΙΚΩΝ ΥΠΗΡΕΣΙΩΝ</w:t>
            </w:r>
          </w:p>
          <w:p w:rsidR="005E53C9" w:rsidRPr="00413829" w:rsidRDefault="005E53C9">
            <w:pPr>
              <w:spacing w:line="240" w:lineRule="auto"/>
              <w:rPr>
                <w:rFonts w:asciiTheme="minorHAnsi" w:hAnsiTheme="minorHAnsi" w:cstheme="minorHAnsi"/>
                <w:u w:val="single"/>
              </w:rPr>
            </w:pPr>
            <w:r w:rsidRPr="00413829">
              <w:rPr>
                <w:rFonts w:asciiTheme="minorHAnsi" w:hAnsiTheme="minorHAnsi" w:cstheme="minorHAnsi"/>
                <w:b/>
                <w:bCs/>
              </w:rPr>
              <w:t xml:space="preserve">                </w:t>
            </w:r>
            <w:r w:rsidRPr="00413829">
              <w:rPr>
                <w:rFonts w:asciiTheme="minorHAnsi" w:hAnsiTheme="minorHAnsi" w:cstheme="minorHAnsi"/>
                <w:b/>
                <w:bCs/>
                <w:u w:val="single"/>
              </w:rPr>
              <w:t>ΤΜΗΜΑ ΕΣΟΔΩΝ</w:t>
            </w:r>
          </w:p>
        </w:tc>
        <w:tc>
          <w:tcPr>
            <w:tcW w:w="236" w:type="dxa"/>
            <w:tcBorders>
              <w:top w:val="nil"/>
              <w:left w:val="nil"/>
              <w:bottom w:val="nil"/>
              <w:right w:val="nil"/>
            </w:tcBorders>
          </w:tcPr>
          <w:p w:rsidR="005E53C9" w:rsidRPr="00413829" w:rsidRDefault="005E53C9">
            <w:pPr>
              <w:rPr>
                <w:rFonts w:asciiTheme="minorHAnsi" w:hAnsiTheme="minorHAnsi" w:cstheme="minorHAnsi"/>
              </w:rPr>
            </w:pPr>
          </w:p>
        </w:tc>
        <w:tc>
          <w:tcPr>
            <w:tcW w:w="4402" w:type="dxa"/>
            <w:tcBorders>
              <w:top w:val="nil"/>
              <w:left w:val="nil"/>
              <w:bottom w:val="nil"/>
              <w:right w:val="nil"/>
            </w:tcBorders>
          </w:tcPr>
          <w:p w:rsidR="005E53C9" w:rsidRPr="00413829" w:rsidRDefault="005E53C9">
            <w:pPr>
              <w:rPr>
                <w:rFonts w:asciiTheme="minorHAnsi" w:hAnsiTheme="minorHAnsi" w:cstheme="minorHAnsi"/>
              </w:rPr>
            </w:pPr>
          </w:p>
          <w:p w:rsidR="005E53C9" w:rsidRPr="00413829" w:rsidRDefault="005E53C9">
            <w:pPr>
              <w:rPr>
                <w:rFonts w:asciiTheme="minorHAnsi" w:hAnsiTheme="minorHAnsi" w:cstheme="minorHAnsi"/>
              </w:rPr>
            </w:pPr>
          </w:p>
          <w:p w:rsidR="005E53C9" w:rsidRPr="00413829" w:rsidRDefault="005E53C9">
            <w:pPr>
              <w:rPr>
                <w:rFonts w:asciiTheme="minorHAnsi" w:hAnsiTheme="minorHAnsi" w:cstheme="minorHAnsi"/>
              </w:rPr>
            </w:pPr>
          </w:p>
          <w:p w:rsidR="005E53C9" w:rsidRPr="00413829" w:rsidRDefault="00805BFC" w:rsidP="00413829">
            <w:pPr>
              <w:rPr>
                <w:rFonts w:asciiTheme="minorHAnsi" w:hAnsiTheme="minorHAnsi" w:cstheme="minorHAnsi"/>
                <w:lang w:val="en-US"/>
              </w:rPr>
            </w:pPr>
            <w:r w:rsidRPr="00413829">
              <w:rPr>
                <w:rFonts w:asciiTheme="minorHAnsi" w:hAnsiTheme="minorHAnsi" w:cstheme="minorHAnsi"/>
                <w:lang w:val="en-US"/>
              </w:rPr>
              <w:t xml:space="preserve">         </w:t>
            </w:r>
            <w:r w:rsidR="005E53C9" w:rsidRPr="00413829">
              <w:rPr>
                <w:rFonts w:asciiTheme="minorHAnsi" w:hAnsiTheme="minorHAnsi" w:cstheme="minorHAnsi"/>
              </w:rPr>
              <w:t>Μοσχάτο:</w:t>
            </w:r>
            <w:r w:rsidR="00896136" w:rsidRPr="00413829">
              <w:rPr>
                <w:rFonts w:asciiTheme="minorHAnsi" w:hAnsiTheme="minorHAnsi" w:cstheme="minorHAnsi"/>
                <w:lang w:val="en-US"/>
              </w:rPr>
              <w:t xml:space="preserve"> </w:t>
            </w:r>
            <w:r w:rsidR="005E53C9" w:rsidRPr="00413829">
              <w:rPr>
                <w:rFonts w:asciiTheme="minorHAnsi" w:hAnsiTheme="minorHAnsi" w:cstheme="minorHAnsi"/>
              </w:rPr>
              <w:t xml:space="preserve"> </w:t>
            </w:r>
            <w:r w:rsidR="00413829" w:rsidRPr="00413829">
              <w:rPr>
                <w:rFonts w:asciiTheme="minorHAnsi" w:hAnsiTheme="minorHAnsi" w:cstheme="minorHAnsi"/>
                <w:lang w:val="en-US"/>
              </w:rPr>
              <w:t>2/11/2020</w:t>
            </w:r>
          </w:p>
        </w:tc>
      </w:tr>
      <w:tr w:rsidR="005E53C9" w:rsidRPr="00413829">
        <w:trPr>
          <w:cantSplit/>
        </w:trPr>
        <w:tc>
          <w:tcPr>
            <w:tcW w:w="1672" w:type="dxa"/>
            <w:tcBorders>
              <w:top w:val="nil"/>
              <w:left w:val="nil"/>
              <w:bottom w:val="nil"/>
              <w:right w:val="nil"/>
            </w:tcBorders>
          </w:tcPr>
          <w:p w:rsidR="005E53C9" w:rsidRPr="00413829" w:rsidRDefault="005E53C9">
            <w:pPr>
              <w:rPr>
                <w:rFonts w:asciiTheme="minorHAnsi" w:hAnsiTheme="minorHAnsi" w:cstheme="minorHAnsi"/>
              </w:rPr>
            </w:pPr>
            <w:proofErr w:type="spellStart"/>
            <w:r w:rsidRPr="00413829">
              <w:rPr>
                <w:rFonts w:asciiTheme="minorHAnsi" w:hAnsiTheme="minorHAnsi" w:cstheme="minorHAnsi"/>
              </w:rPr>
              <w:t>Ταχ</w:t>
            </w:r>
            <w:proofErr w:type="spellEnd"/>
            <w:r w:rsidRPr="00413829">
              <w:rPr>
                <w:rFonts w:asciiTheme="minorHAnsi" w:hAnsiTheme="minorHAnsi" w:cstheme="minorHAnsi"/>
              </w:rPr>
              <w:t>. Δ/</w:t>
            </w:r>
            <w:proofErr w:type="spellStart"/>
            <w:r w:rsidRPr="00413829">
              <w:rPr>
                <w:rFonts w:asciiTheme="minorHAnsi" w:hAnsiTheme="minorHAnsi" w:cstheme="minorHAnsi"/>
              </w:rPr>
              <w:t>νση</w:t>
            </w:r>
            <w:proofErr w:type="spellEnd"/>
            <w:r w:rsidRPr="00413829">
              <w:rPr>
                <w:rFonts w:asciiTheme="minorHAnsi" w:hAnsiTheme="minorHAnsi" w:cstheme="minorHAnsi"/>
              </w:rPr>
              <w:t xml:space="preserve">      </w:t>
            </w:r>
          </w:p>
        </w:tc>
        <w:tc>
          <w:tcPr>
            <w:tcW w:w="236" w:type="dxa"/>
            <w:tcBorders>
              <w:top w:val="nil"/>
              <w:left w:val="nil"/>
              <w:bottom w:val="nil"/>
              <w:right w:val="nil"/>
            </w:tcBorders>
          </w:tcPr>
          <w:p w:rsidR="005E53C9" w:rsidRPr="00413829" w:rsidRDefault="005E53C9">
            <w:pPr>
              <w:jc w:val="center"/>
              <w:rPr>
                <w:rFonts w:asciiTheme="minorHAnsi" w:hAnsiTheme="minorHAnsi" w:cstheme="minorHAnsi"/>
              </w:rPr>
            </w:pPr>
            <w:r w:rsidRPr="00413829">
              <w:rPr>
                <w:rFonts w:asciiTheme="minorHAnsi" w:hAnsiTheme="minorHAnsi" w:cstheme="minorHAnsi"/>
              </w:rPr>
              <w:t>:</w:t>
            </w:r>
          </w:p>
        </w:tc>
        <w:tc>
          <w:tcPr>
            <w:tcW w:w="2952" w:type="dxa"/>
            <w:tcBorders>
              <w:top w:val="nil"/>
              <w:left w:val="nil"/>
              <w:bottom w:val="nil"/>
              <w:right w:val="nil"/>
            </w:tcBorders>
          </w:tcPr>
          <w:p w:rsidR="005E53C9" w:rsidRPr="00413829" w:rsidRDefault="005E53C9">
            <w:pPr>
              <w:jc w:val="both"/>
              <w:rPr>
                <w:rFonts w:asciiTheme="minorHAnsi" w:hAnsiTheme="minorHAnsi" w:cstheme="minorHAnsi"/>
              </w:rPr>
            </w:pPr>
            <w:r w:rsidRPr="00413829">
              <w:rPr>
                <w:rFonts w:asciiTheme="minorHAnsi" w:hAnsiTheme="minorHAnsi" w:cstheme="minorHAnsi"/>
              </w:rPr>
              <w:t>Κοραή 36 &amp; Αγ. Γερασίμου</w:t>
            </w:r>
          </w:p>
        </w:tc>
        <w:tc>
          <w:tcPr>
            <w:tcW w:w="236" w:type="dxa"/>
            <w:tcBorders>
              <w:top w:val="nil"/>
              <w:left w:val="nil"/>
              <w:bottom w:val="nil"/>
              <w:right w:val="nil"/>
            </w:tcBorders>
          </w:tcPr>
          <w:p w:rsidR="005E53C9" w:rsidRPr="00413829" w:rsidRDefault="005E53C9">
            <w:pPr>
              <w:jc w:val="both"/>
              <w:rPr>
                <w:rFonts w:asciiTheme="minorHAnsi" w:hAnsiTheme="minorHAnsi" w:cstheme="minorHAnsi"/>
              </w:rPr>
            </w:pPr>
          </w:p>
        </w:tc>
        <w:tc>
          <w:tcPr>
            <w:tcW w:w="4402" w:type="dxa"/>
            <w:vMerge w:val="restart"/>
            <w:tcBorders>
              <w:top w:val="nil"/>
              <w:left w:val="nil"/>
              <w:bottom w:val="nil"/>
              <w:right w:val="nil"/>
            </w:tcBorders>
          </w:tcPr>
          <w:p w:rsidR="005E53C9" w:rsidRPr="00413829" w:rsidRDefault="00413829">
            <w:pPr>
              <w:pStyle w:val="3"/>
              <w:ind w:firstLine="0"/>
              <w:jc w:val="left"/>
              <w:rPr>
                <w:rFonts w:asciiTheme="minorHAnsi" w:hAnsiTheme="minorHAnsi" w:cstheme="minorHAnsi"/>
                <w:sz w:val="22"/>
                <w:szCs w:val="22"/>
              </w:rPr>
            </w:pPr>
            <w:r>
              <w:rPr>
                <w:rFonts w:asciiTheme="minorHAnsi" w:hAnsiTheme="minorHAnsi" w:cstheme="minorHAnsi"/>
                <w:sz w:val="22"/>
                <w:szCs w:val="22"/>
              </w:rPr>
              <w:t xml:space="preserve">     </w:t>
            </w:r>
            <w:r w:rsidR="00805BFC" w:rsidRPr="00413829">
              <w:rPr>
                <w:rFonts w:asciiTheme="minorHAnsi" w:hAnsiTheme="minorHAnsi" w:cstheme="minorHAnsi"/>
                <w:sz w:val="22"/>
                <w:szCs w:val="22"/>
              </w:rPr>
              <w:t xml:space="preserve"> </w:t>
            </w:r>
            <w:r>
              <w:rPr>
                <w:rFonts w:asciiTheme="minorHAnsi" w:hAnsiTheme="minorHAnsi" w:cstheme="minorHAnsi"/>
                <w:sz w:val="22"/>
                <w:szCs w:val="22"/>
              </w:rPr>
              <w:t>Προς:</w:t>
            </w:r>
          </w:p>
          <w:p w:rsidR="005E53C9" w:rsidRPr="00413829" w:rsidRDefault="00805BFC">
            <w:pPr>
              <w:pStyle w:val="3"/>
              <w:ind w:firstLine="0"/>
              <w:jc w:val="left"/>
              <w:rPr>
                <w:rFonts w:asciiTheme="minorHAnsi" w:hAnsiTheme="minorHAnsi" w:cstheme="minorHAnsi"/>
                <w:sz w:val="22"/>
                <w:szCs w:val="22"/>
              </w:rPr>
            </w:pPr>
            <w:r w:rsidRPr="00413829">
              <w:rPr>
                <w:rFonts w:asciiTheme="minorHAnsi" w:hAnsiTheme="minorHAnsi" w:cstheme="minorHAnsi"/>
                <w:sz w:val="22"/>
                <w:szCs w:val="22"/>
              </w:rPr>
              <w:t xml:space="preserve">      </w:t>
            </w:r>
            <w:r w:rsidR="005E53C9" w:rsidRPr="00413829">
              <w:rPr>
                <w:rFonts w:asciiTheme="minorHAnsi" w:hAnsiTheme="minorHAnsi" w:cstheme="minorHAnsi"/>
                <w:sz w:val="22"/>
                <w:szCs w:val="22"/>
              </w:rPr>
              <w:t>Τον Πρόεδρο και τα μέλη της</w:t>
            </w:r>
          </w:p>
          <w:p w:rsidR="005E53C9" w:rsidRPr="00413829" w:rsidRDefault="00805BFC">
            <w:pPr>
              <w:pStyle w:val="3"/>
              <w:ind w:firstLine="0"/>
              <w:jc w:val="left"/>
              <w:rPr>
                <w:rFonts w:asciiTheme="minorHAnsi" w:hAnsiTheme="minorHAnsi" w:cstheme="minorHAnsi"/>
                <w:sz w:val="22"/>
                <w:szCs w:val="22"/>
              </w:rPr>
            </w:pPr>
            <w:r w:rsidRPr="00413829">
              <w:rPr>
                <w:rFonts w:asciiTheme="minorHAnsi" w:hAnsiTheme="minorHAnsi" w:cstheme="minorHAnsi"/>
                <w:sz w:val="22"/>
                <w:szCs w:val="22"/>
              </w:rPr>
              <w:t xml:space="preserve">       </w:t>
            </w:r>
            <w:r w:rsidR="005E53C9" w:rsidRPr="00413829">
              <w:rPr>
                <w:rFonts w:asciiTheme="minorHAnsi" w:hAnsiTheme="minorHAnsi" w:cstheme="minorHAnsi"/>
                <w:sz w:val="22"/>
                <w:szCs w:val="22"/>
              </w:rPr>
              <w:t xml:space="preserve">Οικονομικής Επιτροπής </w:t>
            </w:r>
          </w:p>
          <w:p w:rsidR="005E53C9" w:rsidRPr="00413829" w:rsidRDefault="005E53C9">
            <w:pPr>
              <w:rPr>
                <w:rFonts w:asciiTheme="minorHAnsi" w:hAnsiTheme="minorHAnsi" w:cstheme="minorHAnsi"/>
              </w:rPr>
            </w:pPr>
          </w:p>
        </w:tc>
      </w:tr>
      <w:tr w:rsidR="005E53C9" w:rsidRPr="00413829">
        <w:trPr>
          <w:cantSplit/>
        </w:trPr>
        <w:tc>
          <w:tcPr>
            <w:tcW w:w="1672" w:type="dxa"/>
            <w:tcBorders>
              <w:top w:val="nil"/>
              <w:left w:val="nil"/>
              <w:bottom w:val="nil"/>
              <w:right w:val="nil"/>
            </w:tcBorders>
          </w:tcPr>
          <w:p w:rsidR="005E53C9" w:rsidRPr="00413829" w:rsidRDefault="005E53C9">
            <w:pPr>
              <w:rPr>
                <w:rFonts w:asciiTheme="minorHAnsi" w:hAnsiTheme="minorHAnsi" w:cstheme="minorHAnsi"/>
              </w:rPr>
            </w:pPr>
            <w:proofErr w:type="spellStart"/>
            <w:r w:rsidRPr="00413829">
              <w:rPr>
                <w:rFonts w:asciiTheme="minorHAnsi" w:hAnsiTheme="minorHAnsi" w:cstheme="minorHAnsi"/>
              </w:rPr>
              <w:t>Ταχ</w:t>
            </w:r>
            <w:proofErr w:type="spellEnd"/>
            <w:r w:rsidRPr="00413829">
              <w:rPr>
                <w:rFonts w:asciiTheme="minorHAnsi" w:hAnsiTheme="minorHAnsi" w:cstheme="minorHAnsi"/>
              </w:rPr>
              <w:t xml:space="preserve">. </w:t>
            </w:r>
            <w:proofErr w:type="spellStart"/>
            <w:r w:rsidRPr="00413829">
              <w:rPr>
                <w:rFonts w:asciiTheme="minorHAnsi" w:hAnsiTheme="minorHAnsi" w:cstheme="minorHAnsi"/>
              </w:rPr>
              <w:t>Κώδ</w:t>
            </w:r>
            <w:proofErr w:type="spellEnd"/>
            <w:r w:rsidRPr="00413829">
              <w:rPr>
                <w:rFonts w:asciiTheme="minorHAnsi" w:hAnsiTheme="minorHAnsi" w:cstheme="minorHAnsi"/>
              </w:rPr>
              <w:t xml:space="preserve">.      </w:t>
            </w:r>
          </w:p>
        </w:tc>
        <w:tc>
          <w:tcPr>
            <w:tcW w:w="236" w:type="dxa"/>
            <w:tcBorders>
              <w:top w:val="nil"/>
              <w:left w:val="nil"/>
              <w:bottom w:val="nil"/>
              <w:right w:val="nil"/>
            </w:tcBorders>
          </w:tcPr>
          <w:p w:rsidR="005E53C9" w:rsidRPr="00413829" w:rsidRDefault="005E53C9">
            <w:pPr>
              <w:jc w:val="center"/>
              <w:rPr>
                <w:rFonts w:asciiTheme="minorHAnsi" w:hAnsiTheme="minorHAnsi" w:cstheme="minorHAnsi"/>
              </w:rPr>
            </w:pPr>
            <w:r w:rsidRPr="00413829">
              <w:rPr>
                <w:rFonts w:asciiTheme="minorHAnsi" w:hAnsiTheme="minorHAnsi" w:cstheme="minorHAnsi"/>
              </w:rPr>
              <w:t>:</w:t>
            </w:r>
          </w:p>
        </w:tc>
        <w:tc>
          <w:tcPr>
            <w:tcW w:w="2952" w:type="dxa"/>
            <w:tcBorders>
              <w:top w:val="nil"/>
              <w:left w:val="nil"/>
              <w:bottom w:val="nil"/>
              <w:right w:val="nil"/>
            </w:tcBorders>
          </w:tcPr>
          <w:p w:rsidR="005E53C9" w:rsidRPr="00413829" w:rsidRDefault="005E53C9">
            <w:pPr>
              <w:jc w:val="both"/>
              <w:rPr>
                <w:rFonts w:asciiTheme="minorHAnsi" w:hAnsiTheme="minorHAnsi" w:cstheme="minorHAnsi"/>
              </w:rPr>
            </w:pPr>
            <w:r w:rsidRPr="00413829">
              <w:rPr>
                <w:rFonts w:asciiTheme="minorHAnsi" w:hAnsiTheme="minorHAnsi" w:cstheme="minorHAnsi"/>
              </w:rPr>
              <w:t>183 45</w:t>
            </w:r>
          </w:p>
        </w:tc>
        <w:tc>
          <w:tcPr>
            <w:tcW w:w="236" w:type="dxa"/>
            <w:tcBorders>
              <w:top w:val="nil"/>
              <w:left w:val="nil"/>
              <w:bottom w:val="nil"/>
              <w:right w:val="nil"/>
            </w:tcBorders>
          </w:tcPr>
          <w:p w:rsidR="005E53C9" w:rsidRPr="00413829" w:rsidRDefault="005E53C9">
            <w:pPr>
              <w:jc w:val="both"/>
              <w:rPr>
                <w:rFonts w:asciiTheme="minorHAnsi" w:hAnsiTheme="minorHAnsi" w:cstheme="minorHAnsi"/>
              </w:rPr>
            </w:pPr>
          </w:p>
        </w:tc>
        <w:tc>
          <w:tcPr>
            <w:tcW w:w="4402" w:type="dxa"/>
            <w:vMerge/>
            <w:tcBorders>
              <w:top w:val="nil"/>
              <w:left w:val="nil"/>
              <w:bottom w:val="nil"/>
              <w:right w:val="nil"/>
            </w:tcBorders>
          </w:tcPr>
          <w:p w:rsidR="005E53C9" w:rsidRPr="00413829" w:rsidRDefault="005E53C9">
            <w:pPr>
              <w:jc w:val="both"/>
              <w:rPr>
                <w:rFonts w:asciiTheme="minorHAnsi" w:hAnsiTheme="minorHAnsi" w:cstheme="minorHAnsi"/>
              </w:rPr>
            </w:pPr>
          </w:p>
        </w:tc>
      </w:tr>
      <w:tr w:rsidR="005E53C9" w:rsidRPr="00413829">
        <w:trPr>
          <w:cantSplit/>
        </w:trPr>
        <w:tc>
          <w:tcPr>
            <w:tcW w:w="1672" w:type="dxa"/>
            <w:tcBorders>
              <w:top w:val="nil"/>
              <w:left w:val="nil"/>
              <w:bottom w:val="nil"/>
              <w:right w:val="nil"/>
            </w:tcBorders>
          </w:tcPr>
          <w:p w:rsidR="005E53C9" w:rsidRPr="00413829" w:rsidRDefault="005E53C9">
            <w:pPr>
              <w:rPr>
                <w:rFonts w:asciiTheme="minorHAnsi" w:hAnsiTheme="minorHAnsi" w:cstheme="minorHAnsi"/>
              </w:rPr>
            </w:pPr>
            <w:r w:rsidRPr="00413829">
              <w:rPr>
                <w:rFonts w:asciiTheme="minorHAnsi" w:hAnsiTheme="minorHAnsi" w:cstheme="minorHAnsi"/>
              </w:rPr>
              <w:t>Τηλέφωνο</w:t>
            </w:r>
          </w:p>
        </w:tc>
        <w:tc>
          <w:tcPr>
            <w:tcW w:w="236" w:type="dxa"/>
            <w:tcBorders>
              <w:top w:val="nil"/>
              <w:left w:val="nil"/>
              <w:bottom w:val="nil"/>
              <w:right w:val="nil"/>
            </w:tcBorders>
          </w:tcPr>
          <w:p w:rsidR="005E53C9" w:rsidRPr="00413829" w:rsidRDefault="005E53C9">
            <w:pPr>
              <w:jc w:val="center"/>
              <w:rPr>
                <w:rFonts w:asciiTheme="minorHAnsi" w:hAnsiTheme="minorHAnsi" w:cstheme="minorHAnsi"/>
              </w:rPr>
            </w:pPr>
            <w:r w:rsidRPr="00413829">
              <w:rPr>
                <w:rFonts w:asciiTheme="minorHAnsi" w:hAnsiTheme="minorHAnsi" w:cstheme="minorHAnsi"/>
              </w:rPr>
              <w:t>:</w:t>
            </w:r>
          </w:p>
        </w:tc>
        <w:tc>
          <w:tcPr>
            <w:tcW w:w="2952" w:type="dxa"/>
            <w:tcBorders>
              <w:top w:val="nil"/>
              <w:left w:val="nil"/>
              <w:bottom w:val="nil"/>
              <w:right w:val="nil"/>
            </w:tcBorders>
          </w:tcPr>
          <w:p w:rsidR="005E53C9" w:rsidRPr="00413829" w:rsidRDefault="005E53C9">
            <w:pPr>
              <w:rPr>
                <w:rFonts w:asciiTheme="minorHAnsi" w:hAnsiTheme="minorHAnsi" w:cstheme="minorHAnsi"/>
              </w:rPr>
            </w:pPr>
            <w:r w:rsidRPr="00413829">
              <w:rPr>
                <w:rFonts w:asciiTheme="minorHAnsi" w:hAnsiTheme="minorHAnsi" w:cstheme="minorHAnsi"/>
              </w:rPr>
              <w:t>213 2019625</w:t>
            </w:r>
          </w:p>
        </w:tc>
        <w:tc>
          <w:tcPr>
            <w:tcW w:w="236" w:type="dxa"/>
            <w:tcBorders>
              <w:top w:val="nil"/>
              <w:left w:val="nil"/>
              <w:bottom w:val="nil"/>
              <w:right w:val="nil"/>
            </w:tcBorders>
          </w:tcPr>
          <w:p w:rsidR="005E53C9" w:rsidRPr="00413829" w:rsidRDefault="005E53C9">
            <w:pPr>
              <w:jc w:val="both"/>
              <w:rPr>
                <w:rFonts w:asciiTheme="minorHAnsi" w:hAnsiTheme="minorHAnsi" w:cstheme="minorHAnsi"/>
              </w:rPr>
            </w:pPr>
          </w:p>
        </w:tc>
        <w:tc>
          <w:tcPr>
            <w:tcW w:w="4402" w:type="dxa"/>
            <w:vMerge/>
            <w:tcBorders>
              <w:top w:val="nil"/>
              <w:left w:val="nil"/>
              <w:bottom w:val="nil"/>
              <w:right w:val="nil"/>
            </w:tcBorders>
          </w:tcPr>
          <w:p w:rsidR="005E53C9" w:rsidRPr="00413829" w:rsidRDefault="005E53C9">
            <w:pPr>
              <w:jc w:val="both"/>
              <w:rPr>
                <w:rFonts w:asciiTheme="minorHAnsi" w:hAnsiTheme="minorHAnsi" w:cstheme="minorHAnsi"/>
                <w:u w:val="single"/>
              </w:rPr>
            </w:pPr>
          </w:p>
        </w:tc>
      </w:tr>
      <w:tr w:rsidR="005E53C9" w:rsidRPr="00413829">
        <w:trPr>
          <w:cantSplit/>
        </w:trPr>
        <w:tc>
          <w:tcPr>
            <w:tcW w:w="1672" w:type="dxa"/>
            <w:tcBorders>
              <w:top w:val="nil"/>
              <w:left w:val="nil"/>
              <w:bottom w:val="nil"/>
              <w:right w:val="nil"/>
            </w:tcBorders>
          </w:tcPr>
          <w:p w:rsidR="005E53C9" w:rsidRPr="00413829" w:rsidRDefault="005E53C9">
            <w:pPr>
              <w:rPr>
                <w:rFonts w:asciiTheme="minorHAnsi" w:hAnsiTheme="minorHAnsi" w:cstheme="minorHAnsi"/>
              </w:rPr>
            </w:pPr>
            <w:r w:rsidRPr="00413829">
              <w:rPr>
                <w:rFonts w:asciiTheme="minorHAnsi" w:hAnsiTheme="minorHAnsi" w:cstheme="minorHAnsi"/>
                <w:lang w:val="en-US"/>
              </w:rPr>
              <w:t>FAX</w:t>
            </w:r>
          </w:p>
        </w:tc>
        <w:tc>
          <w:tcPr>
            <w:tcW w:w="236" w:type="dxa"/>
            <w:tcBorders>
              <w:top w:val="nil"/>
              <w:left w:val="nil"/>
              <w:bottom w:val="nil"/>
              <w:right w:val="nil"/>
            </w:tcBorders>
          </w:tcPr>
          <w:p w:rsidR="005E53C9" w:rsidRPr="00413829" w:rsidRDefault="005E53C9">
            <w:pPr>
              <w:jc w:val="center"/>
              <w:rPr>
                <w:rFonts w:asciiTheme="minorHAnsi" w:hAnsiTheme="minorHAnsi" w:cstheme="minorHAnsi"/>
              </w:rPr>
            </w:pPr>
            <w:r w:rsidRPr="00413829">
              <w:rPr>
                <w:rFonts w:asciiTheme="minorHAnsi" w:hAnsiTheme="minorHAnsi" w:cstheme="minorHAnsi"/>
              </w:rPr>
              <w:t>:</w:t>
            </w:r>
          </w:p>
        </w:tc>
        <w:tc>
          <w:tcPr>
            <w:tcW w:w="2952" w:type="dxa"/>
            <w:tcBorders>
              <w:top w:val="nil"/>
              <w:left w:val="nil"/>
              <w:bottom w:val="nil"/>
              <w:right w:val="nil"/>
            </w:tcBorders>
          </w:tcPr>
          <w:p w:rsidR="005E53C9" w:rsidRPr="00413829" w:rsidRDefault="005E53C9">
            <w:pPr>
              <w:jc w:val="both"/>
              <w:rPr>
                <w:rFonts w:asciiTheme="minorHAnsi" w:hAnsiTheme="minorHAnsi" w:cstheme="minorHAnsi"/>
              </w:rPr>
            </w:pPr>
            <w:r w:rsidRPr="00413829">
              <w:rPr>
                <w:rFonts w:asciiTheme="minorHAnsi" w:hAnsiTheme="minorHAnsi" w:cstheme="minorHAnsi"/>
              </w:rPr>
              <w:t>210 9416154</w:t>
            </w:r>
          </w:p>
        </w:tc>
        <w:tc>
          <w:tcPr>
            <w:tcW w:w="236" w:type="dxa"/>
            <w:tcBorders>
              <w:top w:val="nil"/>
              <w:left w:val="nil"/>
              <w:bottom w:val="nil"/>
              <w:right w:val="nil"/>
            </w:tcBorders>
          </w:tcPr>
          <w:p w:rsidR="005E53C9" w:rsidRPr="00413829" w:rsidRDefault="005E53C9">
            <w:pPr>
              <w:rPr>
                <w:rFonts w:asciiTheme="minorHAnsi" w:hAnsiTheme="minorHAnsi" w:cstheme="minorHAnsi"/>
              </w:rPr>
            </w:pPr>
          </w:p>
        </w:tc>
        <w:tc>
          <w:tcPr>
            <w:tcW w:w="4402" w:type="dxa"/>
            <w:vMerge/>
            <w:tcBorders>
              <w:top w:val="nil"/>
              <w:left w:val="nil"/>
              <w:bottom w:val="nil"/>
              <w:right w:val="nil"/>
            </w:tcBorders>
          </w:tcPr>
          <w:p w:rsidR="005E53C9" w:rsidRPr="00413829" w:rsidRDefault="005E53C9">
            <w:pPr>
              <w:jc w:val="center"/>
              <w:rPr>
                <w:rFonts w:asciiTheme="minorHAnsi" w:hAnsiTheme="minorHAnsi" w:cstheme="minorHAnsi"/>
              </w:rPr>
            </w:pPr>
          </w:p>
        </w:tc>
      </w:tr>
    </w:tbl>
    <w:p w:rsidR="005E53C9" w:rsidRDefault="005E53C9">
      <w:pPr>
        <w:spacing w:line="360" w:lineRule="auto"/>
        <w:jc w:val="right"/>
        <w:rPr>
          <w:rFonts w:ascii="Arial" w:hAnsi="Arial" w:cs="Arial"/>
          <w:sz w:val="24"/>
          <w:szCs w:val="24"/>
        </w:rPr>
      </w:pPr>
    </w:p>
    <w:p w:rsidR="005E53C9" w:rsidRPr="00413829" w:rsidRDefault="00EF70C8" w:rsidP="00EF70C8">
      <w:pPr>
        <w:spacing w:line="360" w:lineRule="auto"/>
        <w:ind w:left="-426" w:right="283" w:hanging="141"/>
        <w:jc w:val="both"/>
        <w:rPr>
          <w:rFonts w:asciiTheme="minorHAnsi" w:hAnsiTheme="minorHAnsi" w:cstheme="minorHAnsi"/>
          <w:sz w:val="24"/>
          <w:szCs w:val="24"/>
        </w:rPr>
      </w:pPr>
      <w:bookmarkStart w:id="1" w:name="bookmark7"/>
      <w:bookmarkEnd w:id="0"/>
      <w:r w:rsidRPr="00EF70C8">
        <w:rPr>
          <w:rStyle w:val="Heading60"/>
          <w:rFonts w:asciiTheme="minorHAnsi" w:hAnsiTheme="minorHAnsi" w:cstheme="minorHAnsi"/>
          <w:i w:val="0"/>
          <w:iCs w:val="0"/>
          <w:sz w:val="24"/>
          <w:szCs w:val="24"/>
          <w:u w:val="none"/>
        </w:rPr>
        <w:t xml:space="preserve">   </w:t>
      </w:r>
      <w:r w:rsidR="005E53C9" w:rsidRPr="00413829">
        <w:rPr>
          <w:rStyle w:val="Heading60"/>
          <w:rFonts w:asciiTheme="minorHAnsi" w:hAnsiTheme="minorHAnsi" w:cstheme="minorHAnsi"/>
          <w:i w:val="0"/>
          <w:iCs w:val="0"/>
          <w:sz w:val="24"/>
          <w:szCs w:val="24"/>
        </w:rPr>
        <w:t>ΘΕΜΑ</w:t>
      </w:r>
      <w:r w:rsidR="00E477FD">
        <w:rPr>
          <w:rStyle w:val="Heading60"/>
          <w:rFonts w:asciiTheme="minorHAnsi" w:hAnsiTheme="minorHAnsi" w:cstheme="minorHAnsi"/>
          <w:i w:val="0"/>
          <w:iCs w:val="0"/>
          <w:sz w:val="24"/>
          <w:szCs w:val="24"/>
          <w:u w:val="none"/>
        </w:rPr>
        <w:t xml:space="preserve"> </w:t>
      </w:r>
      <w:r w:rsidR="005E53C9" w:rsidRPr="00413829">
        <w:rPr>
          <w:rStyle w:val="Heading60"/>
          <w:rFonts w:asciiTheme="minorHAnsi" w:hAnsiTheme="minorHAnsi" w:cstheme="minorHAnsi"/>
          <w:i w:val="0"/>
          <w:iCs w:val="0"/>
          <w:sz w:val="24"/>
          <w:szCs w:val="24"/>
          <w:u w:val="none"/>
        </w:rPr>
        <w:t>……… :</w:t>
      </w:r>
      <w:r w:rsidR="005E53C9" w:rsidRPr="00413829">
        <w:rPr>
          <w:rStyle w:val="Bodytext20"/>
          <w:rFonts w:asciiTheme="minorHAnsi" w:hAnsiTheme="minorHAnsi" w:cstheme="minorHAnsi"/>
          <w:sz w:val="24"/>
          <w:szCs w:val="24"/>
          <w:u w:val="none"/>
          <w:lang w:eastAsia="el-GR"/>
        </w:rPr>
        <w:t xml:space="preserve"> </w:t>
      </w:r>
      <w:bookmarkStart w:id="2" w:name="bookmark8"/>
      <w:bookmarkEnd w:id="1"/>
      <w:r w:rsidR="005E53C9" w:rsidRPr="00413829">
        <w:rPr>
          <w:rStyle w:val="Bodytext20"/>
          <w:rFonts w:asciiTheme="minorHAnsi" w:hAnsiTheme="minorHAnsi" w:cstheme="minorHAnsi"/>
          <w:b w:val="0"/>
          <w:bCs w:val="0"/>
          <w:i w:val="0"/>
          <w:iCs w:val="0"/>
          <w:sz w:val="24"/>
          <w:szCs w:val="24"/>
          <w:u w:val="none"/>
          <w:lang w:eastAsia="el-GR"/>
        </w:rPr>
        <w:t>«</w:t>
      </w:r>
      <w:r w:rsidR="005E53C9" w:rsidRPr="00413829">
        <w:rPr>
          <w:rFonts w:asciiTheme="minorHAnsi" w:hAnsiTheme="minorHAnsi" w:cstheme="minorHAnsi"/>
          <w:sz w:val="24"/>
          <w:szCs w:val="24"/>
        </w:rPr>
        <w:t xml:space="preserve">Λήψη απόφασης για τον καθορισμό του συντελεστή του τέλους ακίνητης περιουσίας (Τ.Α.Π.) οικονομικού έτους </w:t>
      </w:r>
      <w:r w:rsidR="005E53C9" w:rsidRPr="00413829">
        <w:rPr>
          <w:rFonts w:asciiTheme="minorHAnsi" w:hAnsiTheme="minorHAnsi" w:cstheme="minorHAnsi"/>
          <w:b/>
          <w:sz w:val="24"/>
          <w:szCs w:val="24"/>
        </w:rPr>
        <w:t>20</w:t>
      </w:r>
      <w:r w:rsidR="00805BFC" w:rsidRPr="00413829">
        <w:rPr>
          <w:rFonts w:asciiTheme="minorHAnsi" w:hAnsiTheme="minorHAnsi" w:cstheme="minorHAnsi"/>
          <w:b/>
          <w:sz w:val="24"/>
          <w:szCs w:val="24"/>
        </w:rPr>
        <w:t>2</w:t>
      </w:r>
      <w:r w:rsidR="004F209F" w:rsidRPr="00413829">
        <w:rPr>
          <w:rFonts w:asciiTheme="minorHAnsi" w:hAnsiTheme="minorHAnsi" w:cstheme="minorHAnsi"/>
          <w:b/>
          <w:sz w:val="24"/>
          <w:szCs w:val="24"/>
        </w:rPr>
        <w:t>1</w:t>
      </w:r>
      <w:r w:rsidR="005E53C9" w:rsidRPr="00413829">
        <w:rPr>
          <w:rFonts w:asciiTheme="minorHAnsi" w:hAnsiTheme="minorHAnsi" w:cstheme="minorHAnsi"/>
          <w:sz w:val="24"/>
          <w:szCs w:val="24"/>
        </w:rPr>
        <w:t>»</w:t>
      </w:r>
    </w:p>
    <w:bookmarkEnd w:id="2"/>
    <w:p w:rsidR="005E53C9" w:rsidRPr="00413829" w:rsidRDefault="005E53C9">
      <w:pPr>
        <w:pStyle w:val="Bodytext30"/>
        <w:shd w:val="clear" w:color="auto" w:fill="auto"/>
        <w:spacing w:before="0" w:after="0" w:line="360" w:lineRule="auto"/>
        <w:ind w:firstLine="0"/>
        <w:rPr>
          <w:rStyle w:val="Bodytext311pt"/>
          <w:rFonts w:asciiTheme="minorHAnsi" w:hAnsiTheme="minorHAnsi" w:cstheme="minorHAnsi"/>
          <w:b w:val="0"/>
          <w:bCs w:val="0"/>
          <w:i w:val="0"/>
          <w:iCs w:val="0"/>
          <w:sz w:val="24"/>
          <w:szCs w:val="24"/>
          <w:u w:val="none"/>
          <w:lang w:eastAsia="el-GR"/>
        </w:rPr>
      </w:pPr>
      <w:r w:rsidRPr="00413829">
        <w:rPr>
          <w:rStyle w:val="Bodytext311pt"/>
          <w:rFonts w:asciiTheme="minorHAnsi" w:hAnsiTheme="minorHAnsi" w:cstheme="minorHAnsi"/>
          <w:b w:val="0"/>
          <w:bCs w:val="0"/>
          <w:i w:val="0"/>
          <w:iCs w:val="0"/>
          <w:sz w:val="24"/>
          <w:szCs w:val="24"/>
          <w:u w:val="none"/>
          <w:lang w:eastAsia="el-GR"/>
        </w:rPr>
        <w:t xml:space="preserve">   </w:t>
      </w:r>
    </w:p>
    <w:p w:rsidR="00413829" w:rsidRDefault="00413829" w:rsidP="00413829">
      <w:pPr>
        <w:pStyle w:val="Bodytext30"/>
        <w:shd w:val="clear" w:color="auto" w:fill="auto"/>
        <w:spacing w:before="0" w:after="0" w:line="360" w:lineRule="auto"/>
        <w:ind w:left="-567" w:right="283" w:firstLine="0"/>
        <w:jc w:val="both"/>
        <w:rPr>
          <w:rStyle w:val="Bodytext311pt"/>
          <w:rFonts w:asciiTheme="minorHAnsi" w:hAnsiTheme="minorHAnsi" w:cstheme="minorHAnsi"/>
          <w:b w:val="0"/>
          <w:bCs w:val="0"/>
          <w:i w:val="0"/>
          <w:iCs w:val="0"/>
          <w:sz w:val="24"/>
          <w:szCs w:val="24"/>
          <w:u w:val="none"/>
          <w:lang w:eastAsia="el-GR"/>
        </w:rPr>
      </w:pPr>
      <w:r>
        <w:rPr>
          <w:rStyle w:val="Bodytext311pt"/>
          <w:rFonts w:asciiTheme="minorHAnsi" w:hAnsiTheme="minorHAnsi" w:cstheme="minorHAnsi"/>
          <w:b w:val="0"/>
          <w:bCs w:val="0"/>
          <w:i w:val="0"/>
          <w:iCs w:val="0"/>
          <w:sz w:val="24"/>
          <w:szCs w:val="24"/>
          <w:u w:val="none"/>
          <w:lang w:eastAsia="el-GR"/>
        </w:rPr>
        <w:t xml:space="preserve">     </w:t>
      </w:r>
      <w:r w:rsidR="005E53C9" w:rsidRPr="00413829">
        <w:rPr>
          <w:rStyle w:val="Bodytext311pt"/>
          <w:rFonts w:asciiTheme="minorHAnsi" w:hAnsiTheme="minorHAnsi" w:cstheme="minorHAnsi"/>
          <w:b w:val="0"/>
          <w:bCs w:val="0"/>
          <w:i w:val="0"/>
          <w:iCs w:val="0"/>
          <w:sz w:val="24"/>
          <w:szCs w:val="24"/>
          <w:u w:val="none"/>
          <w:lang w:eastAsia="el-GR"/>
        </w:rPr>
        <w:t>Κ</w:t>
      </w:r>
      <w:r w:rsidR="007664E5" w:rsidRPr="00413829">
        <w:rPr>
          <w:rStyle w:val="Bodytext311pt"/>
          <w:rFonts w:asciiTheme="minorHAnsi" w:hAnsiTheme="minorHAnsi" w:cstheme="minorHAnsi"/>
          <w:b w:val="0"/>
          <w:bCs w:val="0"/>
          <w:i w:val="0"/>
          <w:iCs w:val="0"/>
          <w:sz w:val="24"/>
          <w:szCs w:val="24"/>
          <w:u w:val="none"/>
          <w:lang w:eastAsia="el-GR"/>
        </w:rPr>
        <w:t>ύριε</w:t>
      </w:r>
      <w:r w:rsidR="005E53C9" w:rsidRPr="00413829">
        <w:rPr>
          <w:rStyle w:val="Bodytext311pt"/>
          <w:rFonts w:asciiTheme="minorHAnsi" w:hAnsiTheme="minorHAnsi" w:cstheme="minorHAnsi"/>
          <w:b w:val="0"/>
          <w:bCs w:val="0"/>
          <w:i w:val="0"/>
          <w:iCs w:val="0"/>
          <w:sz w:val="24"/>
          <w:szCs w:val="24"/>
          <w:u w:val="none"/>
          <w:lang w:eastAsia="el-GR"/>
        </w:rPr>
        <w:t xml:space="preserve"> Πρόεδρε</w:t>
      </w:r>
      <w:r w:rsidR="00322D54" w:rsidRPr="00413829">
        <w:rPr>
          <w:rStyle w:val="Bodytext311pt"/>
          <w:rFonts w:asciiTheme="minorHAnsi" w:hAnsiTheme="minorHAnsi" w:cstheme="minorHAnsi"/>
          <w:b w:val="0"/>
          <w:bCs w:val="0"/>
          <w:i w:val="0"/>
          <w:iCs w:val="0"/>
          <w:sz w:val="24"/>
          <w:szCs w:val="24"/>
          <w:u w:val="none"/>
          <w:lang w:eastAsia="el-GR"/>
        </w:rPr>
        <w:t>,</w:t>
      </w:r>
      <w:r w:rsidR="000D2EC0" w:rsidRPr="00413829">
        <w:rPr>
          <w:rStyle w:val="Bodytext311pt"/>
          <w:rFonts w:asciiTheme="minorHAnsi" w:hAnsiTheme="minorHAnsi" w:cstheme="minorHAnsi"/>
          <w:b w:val="0"/>
          <w:bCs w:val="0"/>
          <w:i w:val="0"/>
          <w:iCs w:val="0"/>
          <w:sz w:val="24"/>
          <w:szCs w:val="24"/>
          <w:u w:val="none"/>
          <w:lang w:eastAsia="el-GR"/>
        </w:rPr>
        <w:t xml:space="preserve"> </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Style w:val="Bodytext311pt"/>
          <w:rFonts w:asciiTheme="minorHAnsi" w:hAnsiTheme="minorHAnsi" w:cstheme="minorHAnsi"/>
          <w:b w:val="0"/>
          <w:bCs w:val="0"/>
          <w:i w:val="0"/>
          <w:iCs w:val="0"/>
          <w:sz w:val="24"/>
          <w:szCs w:val="24"/>
          <w:u w:val="none"/>
          <w:lang w:eastAsia="el-GR"/>
        </w:rPr>
        <w:t xml:space="preserve">    </w:t>
      </w:r>
      <w:r w:rsidR="005E53C9" w:rsidRPr="00413829">
        <w:rPr>
          <w:rFonts w:asciiTheme="minorHAnsi" w:hAnsiTheme="minorHAnsi" w:cstheme="minorHAnsi"/>
          <w:sz w:val="24"/>
          <w:szCs w:val="24"/>
        </w:rPr>
        <w:t>Σύμφωνα, με τις διατάξεις των παραγράφων 1 και 2 του άρθρου 24 του Ν. 2130/93 ορίζεται ότι:</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Από 1ης Ιανουαρίου 1993 επιβάλλεται υπέρ των δήμων τέλος, το οποίο υπολογίζεται επί της αξίας της ακίνητης περιουσίας που βρίσκεται εντός της διοικητικής τους περιφέρειας κατά τις ακόλουθες διακρίσεις:</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α) Στα πάσης φύσεως ακίνητα που βρίσκονται εντός εγκεκριμένου σχεδίου πόλεως ή εντός των ορίων οικισμών υφιστάμενων προ του έτους 1923 ή εντός ορίων οικισμών πληθυσμού κάτω των δύο χιλιάδων (2.000) κατοίκων</w:t>
      </w:r>
      <w:r w:rsidR="00330A82" w:rsidRPr="00413829">
        <w:rPr>
          <w:rFonts w:asciiTheme="minorHAnsi" w:hAnsiTheme="minorHAnsi" w:cstheme="minorHAnsi"/>
          <w:sz w:val="24"/>
          <w:szCs w:val="24"/>
        </w:rPr>
        <w:t>, με την προϋπόθεση να είναι άρτια και οικοδομήσιμα</w:t>
      </w:r>
      <w:r w:rsidR="005E53C9" w:rsidRPr="00413829">
        <w:rPr>
          <w:rFonts w:asciiTheme="minorHAnsi" w:hAnsiTheme="minorHAnsi" w:cstheme="minorHAnsi"/>
          <w:sz w:val="24"/>
          <w:szCs w:val="24"/>
        </w:rPr>
        <w:t>.</w:t>
      </w:r>
      <w:r w:rsidR="00330A82" w:rsidRPr="00413829">
        <w:rPr>
          <w:rFonts w:asciiTheme="minorHAnsi" w:hAnsiTheme="minorHAnsi" w:cstheme="minorHAnsi"/>
          <w:sz w:val="24"/>
          <w:szCs w:val="24"/>
        </w:rPr>
        <w:t xml:space="preserve"> Στην περίπτωση αυτή, αν υπάρχει κτίσμα, το οποίο με βάση τον ισχύοντα συντελεστή δόμησης δεν καλύπτει ολόκληρο το οικόπεδο, για τον υπολογισμό του ΤΑΠ λαμβάνεται υπόψη χωριστά η αξία του κτίσματος και ξεχωριστά η αξία του υπολοίπου οικοπέδου. Ομοίως σε περίπτωση κατά την οποία το κτίσμα, δεν εξαντλεί την αρτιότητα του οικοπέδου, ως υπόλοιπο οικόπεδο για τον υπολογισμό του ΤΑΠ λαμβάνεται υπόψη το πέραν της αρτιότητας τμήμα αυτού, το οποίο μπορεί να αποτελέσει αυτοτελές οικόπεδο, άρτιο και οικοδομήσιμο, με πιθανό διαχωρισμό.</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β) Στα κάθε είδους κτίσματα που βρίσκονται εκτός του εγκεκριμένου σχεδίου πόλεως ή εκτός ορίων οικισμών υφιστάμενων προ του έτους 1923 ή εκτός ορίων οικισμών πληθυσμού κάτω των δύο χιλιάδων (2.000) κατοίκων.</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lastRenderedPageBreak/>
        <w:t xml:space="preserve">   </w:t>
      </w:r>
      <w:r w:rsidR="005E53C9" w:rsidRPr="00413829">
        <w:rPr>
          <w:rFonts w:asciiTheme="minorHAnsi" w:hAnsiTheme="minorHAnsi" w:cstheme="minorHAnsi"/>
          <w:sz w:val="24"/>
          <w:szCs w:val="24"/>
        </w:rPr>
        <w:t>Ο συντελεστής του τέλους καθορίζεται με απόφαση του δημοτικού συμβουλίου από μηδέν εικοσιπέντε τοις χι</w:t>
      </w:r>
      <w:r>
        <w:rPr>
          <w:rFonts w:asciiTheme="minorHAnsi" w:hAnsiTheme="minorHAnsi" w:cstheme="minorHAnsi"/>
          <w:sz w:val="24"/>
          <w:szCs w:val="24"/>
        </w:rPr>
        <w:t>λίοις (0,25‰)</w:t>
      </w:r>
      <w:r w:rsidR="005E53C9" w:rsidRPr="00413829">
        <w:rPr>
          <w:rFonts w:asciiTheme="minorHAnsi" w:hAnsiTheme="minorHAnsi" w:cstheme="minorHAnsi"/>
          <w:sz w:val="24"/>
          <w:szCs w:val="24"/>
        </w:rPr>
        <w:t xml:space="preserve"> μέχρι μηδέν τριάντα πέντε τοις χιλίοις (0,35‰) και είναι ενιαίος για όλη τη διοικητική τους περιφέρεια.</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Η απόφαση του δημοτικού συμβουλίου γ</w:t>
      </w:r>
      <w:r>
        <w:rPr>
          <w:rFonts w:asciiTheme="minorHAnsi" w:hAnsiTheme="minorHAnsi" w:cstheme="minorHAnsi"/>
          <w:sz w:val="24"/>
          <w:szCs w:val="24"/>
        </w:rPr>
        <w:t>ια τον καθορισμό του συντελεστή</w:t>
      </w:r>
      <w:r w:rsidR="005E53C9" w:rsidRPr="00413829">
        <w:rPr>
          <w:rFonts w:asciiTheme="minorHAnsi" w:hAnsiTheme="minorHAnsi" w:cstheme="minorHAnsi"/>
          <w:sz w:val="24"/>
          <w:szCs w:val="24"/>
        </w:rPr>
        <w:t xml:space="preserve"> ισχύει από την 1η Ιανουαρίου του επόμενου έτους και μέχρι να τροποποιηθεί ή καταργηθεί η απόφαση αυτή. Η απόφαση του δημοτικού συμβουλίου κοινοποιείται στη ΔΕΗ μέχρι 30 Νοεμβρίου</w:t>
      </w:r>
      <w:r>
        <w:rPr>
          <w:rFonts w:asciiTheme="minorHAnsi" w:hAnsiTheme="minorHAnsi" w:cstheme="minorHAnsi"/>
          <w:sz w:val="24"/>
          <w:szCs w:val="24"/>
        </w:rPr>
        <w:t>.</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 xml:space="preserve">Τα έσοδα του τέλους αυτού διατίθενται υποχρεωτικά κατά ποσοστό 50% τουλάχιστον για την εκτέλεση έργων, καταβολή αποζημιώσεων ρυμοτομούμενων ή απαλλοτριωμένων ακινήτων και το υπόλοιπο για την κάλυψη άλλων αναγκών </w:t>
      </w:r>
      <w:r w:rsidR="007664E5" w:rsidRPr="00413829">
        <w:rPr>
          <w:rFonts w:asciiTheme="minorHAnsi" w:hAnsiTheme="minorHAnsi" w:cstheme="minorHAnsi"/>
          <w:sz w:val="24"/>
          <w:szCs w:val="24"/>
        </w:rPr>
        <w:t>(</w:t>
      </w:r>
      <w:r w:rsidR="005E53C9" w:rsidRPr="00413829">
        <w:rPr>
          <w:rFonts w:asciiTheme="minorHAnsi" w:hAnsiTheme="minorHAnsi" w:cstheme="minorHAnsi"/>
          <w:sz w:val="24"/>
          <w:szCs w:val="24"/>
        </w:rPr>
        <w:t>άρθρο 24 παρ.20 Ν.2130/93).</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 xml:space="preserve">Από την επιβολή τέλους εξαιρούνται τα ακίνητα που ανήκουν στο Ελληνικό Δημόσιο, </w:t>
      </w:r>
      <w:r w:rsidR="00447268" w:rsidRPr="00413829">
        <w:rPr>
          <w:rFonts w:asciiTheme="minorHAnsi" w:hAnsiTheme="minorHAnsi" w:cstheme="minorHAnsi"/>
          <w:sz w:val="24"/>
          <w:szCs w:val="24"/>
        </w:rPr>
        <w:t xml:space="preserve">ΟΤΑ, </w:t>
      </w:r>
      <w:r w:rsidR="005E53C9" w:rsidRPr="00413829">
        <w:rPr>
          <w:rFonts w:asciiTheme="minorHAnsi" w:hAnsiTheme="minorHAnsi" w:cstheme="minorHAnsi"/>
          <w:sz w:val="24"/>
          <w:szCs w:val="24"/>
        </w:rPr>
        <w:t>ΝΠΔΔ,</w:t>
      </w:r>
      <w:r w:rsidR="00C65B28" w:rsidRPr="00413829">
        <w:rPr>
          <w:rFonts w:asciiTheme="minorHAnsi" w:hAnsiTheme="minorHAnsi" w:cstheme="minorHAnsi"/>
          <w:sz w:val="24"/>
          <w:szCs w:val="24"/>
        </w:rPr>
        <w:t xml:space="preserve">. </w:t>
      </w:r>
      <w:r w:rsidR="005E53C9" w:rsidRPr="00413829">
        <w:rPr>
          <w:rFonts w:asciiTheme="minorHAnsi" w:hAnsiTheme="minorHAnsi" w:cstheme="minorHAnsi"/>
          <w:sz w:val="24"/>
          <w:szCs w:val="24"/>
        </w:rPr>
        <w:t xml:space="preserve">Ιεροί Ναοί, </w:t>
      </w:r>
      <w:r w:rsidR="00496351" w:rsidRPr="00413829">
        <w:rPr>
          <w:rFonts w:asciiTheme="minorHAnsi" w:hAnsiTheme="minorHAnsi" w:cstheme="minorHAnsi"/>
          <w:sz w:val="24"/>
          <w:szCs w:val="24"/>
        </w:rPr>
        <w:t xml:space="preserve">Ιερές </w:t>
      </w:r>
      <w:r w:rsidR="005E53C9" w:rsidRPr="00413829">
        <w:rPr>
          <w:rFonts w:asciiTheme="minorHAnsi" w:hAnsiTheme="minorHAnsi" w:cstheme="minorHAnsi"/>
          <w:sz w:val="24"/>
          <w:szCs w:val="24"/>
        </w:rPr>
        <w:t xml:space="preserve">Μονές, </w:t>
      </w:r>
      <w:r w:rsidR="00447268" w:rsidRPr="00413829">
        <w:rPr>
          <w:rFonts w:asciiTheme="minorHAnsi" w:hAnsiTheme="minorHAnsi" w:cstheme="minorHAnsi"/>
          <w:sz w:val="24"/>
          <w:szCs w:val="24"/>
        </w:rPr>
        <w:t xml:space="preserve">στα αναγνωρισμένα ξένα θρησκεύματα και δόγματα, που χρησιμοποιούνται αποκλειστικά για την άσκηση δημόσιας λειτουργίας και τη διεξαγωγή υπηρεσιών Θρησκευτικής φύσης, </w:t>
      </w:r>
      <w:r w:rsidR="005E53C9" w:rsidRPr="00413829">
        <w:rPr>
          <w:rFonts w:asciiTheme="minorHAnsi" w:hAnsiTheme="minorHAnsi" w:cstheme="minorHAnsi"/>
          <w:sz w:val="24"/>
          <w:szCs w:val="24"/>
        </w:rPr>
        <w:t>φιλανθρωπικά ιδρύματα</w:t>
      </w:r>
      <w:r w:rsidR="00447268" w:rsidRPr="00413829">
        <w:rPr>
          <w:rFonts w:asciiTheme="minorHAnsi" w:hAnsiTheme="minorHAnsi" w:cstheme="minorHAnsi"/>
          <w:sz w:val="24"/>
          <w:szCs w:val="24"/>
        </w:rPr>
        <w:t xml:space="preserve"> δημοσίου χαρακτήρα</w:t>
      </w:r>
      <w:r w:rsidR="005E53C9" w:rsidRPr="00413829">
        <w:rPr>
          <w:rFonts w:asciiTheme="minorHAnsi" w:hAnsiTheme="minorHAnsi" w:cstheme="minorHAnsi"/>
          <w:sz w:val="24"/>
          <w:szCs w:val="24"/>
        </w:rPr>
        <w:t>, Νομικά Πρόσωπα</w:t>
      </w:r>
      <w:r w:rsidR="00C65B28" w:rsidRPr="00413829">
        <w:rPr>
          <w:rFonts w:asciiTheme="minorHAnsi" w:hAnsiTheme="minorHAnsi" w:cstheme="minorHAnsi"/>
          <w:sz w:val="24"/>
          <w:szCs w:val="24"/>
        </w:rPr>
        <w:t xml:space="preserve"> που υπάρχουν ή θα συσταθούν και δεν έχουν κερδοσκοπικό χαρακτήρα, καθώς και οι περιουσίες του άρθρου </w:t>
      </w:r>
      <w:r w:rsidR="0015623C" w:rsidRPr="00413829">
        <w:rPr>
          <w:rFonts w:asciiTheme="minorHAnsi" w:hAnsiTheme="minorHAnsi" w:cstheme="minorHAnsi"/>
          <w:sz w:val="24"/>
          <w:szCs w:val="24"/>
        </w:rPr>
        <w:t xml:space="preserve">50 του Ν. 4182/13 (ΦΕΚ 185 Α/10-9-2013) «Κώδικας Κοινωφελών </w:t>
      </w:r>
      <w:proofErr w:type="spellStart"/>
      <w:r w:rsidR="0015623C" w:rsidRPr="00413829">
        <w:rPr>
          <w:rFonts w:asciiTheme="minorHAnsi" w:hAnsiTheme="minorHAnsi" w:cstheme="minorHAnsi"/>
          <w:sz w:val="24"/>
          <w:szCs w:val="24"/>
        </w:rPr>
        <w:t>περουσιών</w:t>
      </w:r>
      <w:proofErr w:type="spellEnd"/>
      <w:r w:rsidR="00C65B28" w:rsidRPr="00413829">
        <w:rPr>
          <w:rFonts w:asciiTheme="minorHAnsi" w:hAnsiTheme="minorHAnsi" w:cstheme="minorHAnsi"/>
          <w:sz w:val="24"/>
          <w:szCs w:val="24"/>
        </w:rPr>
        <w:t xml:space="preserve">», εφόσον επιδιώκονται από αυτά αποδεδειγμένα σκοποί </w:t>
      </w:r>
      <w:proofErr w:type="spellStart"/>
      <w:r w:rsidR="00C65B28" w:rsidRPr="00413829">
        <w:rPr>
          <w:rFonts w:asciiTheme="minorHAnsi" w:hAnsiTheme="minorHAnsi" w:cstheme="minorHAnsi"/>
          <w:sz w:val="24"/>
          <w:szCs w:val="24"/>
        </w:rPr>
        <w:t>εθνοφελείς</w:t>
      </w:r>
      <w:proofErr w:type="spellEnd"/>
      <w:r w:rsidR="00C65B28" w:rsidRPr="00413829">
        <w:rPr>
          <w:rFonts w:asciiTheme="minorHAnsi" w:hAnsiTheme="minorHAnsi" w:cstheme="minorHAnsi"/>
          <w:sz w:val="24"/>
          <w:szCs w:val="24"/>
        </w:rPr>
        <w:t xml:space="preserve"> ή θρησκευτικοί ή σε ευρύτερο κύκλο φιλανθρωπικοί ή εκπαιδευτικοί ή καλλιτεχνικοί ή κοινωφελείς ή εκκλησιαστικοί, καθώς και ξένα που επιδιώκουν τους ίδιους σκοπούς, με τον όρο της αμοιβαιότητας</w:t>
      </w:r>
      <w:r w:rsidR="005E53C9" w:rsidRPr="00413829">
        <w:rPr>
          <w:rFonts w:asciiTheme="minorHAnsi" w:hAnsiTheme="minorHAnsi" w:cstheme="minorHAnsi"/>
          <w:sz w:val="24"/>
          <w:szCs w:val="24"/>
        </w:rPr>
        <w:t xml:space="preserve">, </w:t>
      </w:r>
      <w:r w:rsidR="000368DE" w:rsidRPr="00413829">
        <w:rPr>
          <w:rFonts w:asciiTheme="minorHAnsi" w:hAnsiTheme="minorHAnsi" w:cstheme="minorHAnsi"/>
          <w:sz w:val="24"/>
          <w:szCs w:val="24"/>
        </w:rPr>
        <w:t xml:space="preserve">στα αθλητικά σωματεία, ενώσεις ομοσπονδίες που έχουν νόμιμα αναγνωριστεί </w:t>
      </w:r>
      <w:r w:rsidR="00E07523" w:rsidRPr="00413829">
        <w:rPr>
          <w:rFonts w:asciiTheme="minorHAnsi" w:hAnsiTheme="minorHAnsi" w:cstheme="minorHAnsi"/>
          <w:sz w:val="24"/>
          <w:szCs w:val="24"/>
        </w:rPr>
        <w:t xml:space="preserve">στα αθλητικά σωματεία, ενώσεις ομοσπονδίες που έχουν νόμιμα αναγνωριστεί από τη Γενική Γραμματεία Αθλητισμού και τα οποία χρησιμοποιούνται αποκλειστικά ως </w:t>
      </w:r>
      <w:r w:rsidR="005E53C9" w:rsidRPr="00413829">
        <w:rPr>
          <w:rFonts w:asciiTheme="minorHAnsi" w:hAnsiTheme="minorHAnsi" w:cstheme="minorHAnsi"/>
          <w:sz w:val="24"/>
          <w:szCs w:val="24"/>
        </w:rPr>
        <w:t>γήπεδα</w:t>
      </w:r>
      <w:r w:rsidR="00E07523" w:rsidRPr="00413829">
        <w:rPr>
          <w:rFonts w:asciiTheme="minorHAnsi" w:hAnsiTheme="minorHAnsi" w:cstheme="minorHAnsi"/>
          <w:sz w:val="24"/>
          <w:szCs w:val="24"/>
        </w:rPr>
        <w:t xml:space="preserve"> ή χώροι για τους αθλητικούς τους σκοπούς,</w:t>
      </w:r>
      <w:r w:rsidR="005E53C9" w:rsidRPr="00413829">
        <w:rPr>
          <w:rFonts w:asciiTheme="minorHAnsi" w:hAnsiTheme="minorHAnsi" w:cstheme="minorHAnsi"/>
          <w:sz w:val="24"/>
          <w:szCs w:val="24"/>
        </w:rPr>
        <w:t xml:space="preserve"> κοινόχρηστοι χώροι, νεκροταφεία, αρχαιολογικά μνημεία</w:t>
      </w:r>
      <w:r w:rsidR="00E07523" w:rsidRPr="00413829">
        <w:rPr>
          <w:rFonts w:asciiTheme="minorHAnsi" w:hAnsiTheme="minorHAnsi" w:cstheme="minorHAnsi"/>
          <w:sz w:val="24"/>
          <w:szCs w:val="24"/>
        </w:rPr>
        <w:t xml:space="preserve">, </w:t>
      </w:r>
      <w:r w:rsidR="005E53C9" w:rsidRPr="00413829">
        <w:rPr>
          <w:rFonts w:asciiTheme="minorHAnsi" w:hAnsiTheme="minorHAnsi" w:cstheme="minorHAnsi"/>
          <w:sz w:val="24"/>
          <w:szCs w:val="24"/>
        </w:rPr>
        <w:t>διατηρητέα κτίσματα</w:t>
      </w:r>
      <w:r w:rsidR="00E07523" w:rsidRPr="00413829">
        <w:rPr>
          <w:rFonts w:asciiTheme="minorHAnsi" w:hAnsiTheme="minorHAnsi" w:cstheme="minorHAnsi"/>
          <w:sz w:val="24"/>
          <w:szCs w:val="24"/>
        </w:rPr>
        <w:t>, τα κτίσματα οικοδομής που ανεγείρεται, για μια επταετία από τη χορήγηση της οικοδομικής άδειας ή μέχρι να εκμισθωθούν ή κατά οποιονδήποτε τρόπο χρησιμοποιηθούν αυτά πριν από την πάροδο της επταετίας.</w:t>
      </w:r>
      <w:r w:rsidR="00EB65BE" w:rsidRPr="00413829">
        <w:rPr>
          <w:rFonts w:asciiTheme="minorHAnsi" w:hAnsiTheme="minorHAnsi" w:cstheme="minorHAnsi"/>
          <w:sz w:val="24"/>
          <w:szCs w:val="24"/>
        </w:rPr>
        <w:t xml:space="preserve"> Μετά την πάροδο της επταετίας από τη χορήγηση της οικοδομικής άδειας ή από την εκμίσθωση ή τη χρησιμοποίηση τους με οποιονδήποτε </w:t>
      </w:r>
      <w:r w:rsidR="00026935" w:rsidRPr="00413829">
        <w:rPr>
          <w:rFonts w:asciiTheme="minorHAnsi" w:hAnsiTheme="minorHAnsi" w:cstheme="minorHAnsi"/>
          <w:sz w:val="24"/>
          <w:szCs w:val="24"/>
        </w:rPr>
        <w:t xml:space="preserve">τρόπο πριν από την πάροδο της επταετίας τα διαμερίσματα πολυκατοικίας που ανεγείρονται και δεν έχουν πωληθεί, τα οποία συμφωνήθηκε να μεταβιβαστούν στον εργολάβο ή σε τρίτα πρόσωπα που αυτός θα υποδείξει, θεωρούνται </w:t>
      </w:r>
      <w:proofErr w:type="spellStart"/>
      <w:r w:rsidR="00026935" w:rsidRPr="00413829">
        <w:rPr>
          <w:rFonts w:asciiTheme="minorHAnsi" w:hAnsiTheme="minorHAnsi" w:cstheme="minorHAnsi"/>
          <w:sz w:val="24"/>
          <w:szCs w:val="24"/>
        </w:rPr>
        <w:t>κατ΄</w:t>
      </w:r>
      <w:proofErr w:type="spellEnd"/>
      <w:r>
        <w:rPr>
          <w:rFonts w:asciiTheme="minorHAnsi" w:hAnsiTheme="minorHAnsi" w:cstheme="minorHAnsi"/>
          <w:sz w:val="24"/>
          <w:szCs w:val="24"/>
        </w:rPr>
        <w:t xml:space="preserve"> </w:t>
      </w:r>
      <w:r w:rsidR="00026935" w:rsidRPr="00413829">
        <w:rPr>
          <w:rFonts w:asciiTheme="minorHAnsi" w:hAnsiTheme="minorHAnsi" w:cstheme="minorHAnsi"/>
          <w:sz w:val="24"/>
          <w:szCs w:val="24"/>
        </w:rPr>
        <w:t xml:space="preserve">αμάχητο τεκμήριο, ότι έχουν μεταβιβαστεί στον εργολάβο μαζί με το ποσοστό του οικοπέδου που τους αναλογεί. </w:t>
      </w:r>
      <w:r w:rsidR="002367D8" w:rsidRPr="00413829">
        <w:rPr>
          <w:rFonts w:asciiTheme="minorHAnsi" w:hAnsiTheme="minorHAnsi" w:cstheme="minorHAnsi"/>
          <w:sz w:val="24"/>
          <w:szCs w:val="24"/>
        </w:rPr>
        <w:t xml:space="preserve"> </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2367D8" w:rsidRPr="00413829">
        <w:rPr>
          <w:rFonts w:asciiTheme="minorHAnsi" w:hAnsiTheme="minorHAnsi" w:cstheme="minorHAnsi"/>
          <w:sz w:val="24"/>
          <w:szCs w:val="24"/>
        </w:rPr>
        <w:t xml:space="preserve">Εκτός των ανωτέρω: Τα ακίνητα για τα οποία υφίσταται απαγόρευση οποιασδήποτε χρήσης, σύμφωνα με τον ισχύοντα Πολεοδομικό Σχεδιασμό, ιδίως ρυμοτομικό βάρος, ρυμοτομική απαλλοτρίωση, δέσμευση ακινήτου για κοινωφελή ή κοινόχρηστο σκοπό ή για λόγους </w:t>
      </w:r>
      <w:r w:rsidR="002367D8" w:rsidRPr="00413829">
        <w:rPr>
          <w:rFonts w:asciiTheme="minorHAnsi" w:hAnsiTheme="minorHAnsi" w:cstheme="minorHAnsi"/>
          <w:sz w:val="24"/>
          <w:szCs w:val="24"/>
        </w:rPr>
        <w:lastRenderedPageBreak/>
        <w:t>προστασίας μνημείων και αρχαιοτήτων, ιδίως αρχαιολογική δέσμευση για ανασκαφές, κήρυξη αρχαιολογικού χώρου, καθώς και για λόγους προστασίας του περιβάλλοντος, που έχει επιβληθεί από φορείς της Γενικής Κυβέρνησης, αποκλεισ</w:t>
      </w:r>
      <w:r w:rsidR="00496351" w:rsidRPr="00413829">
        <w:rPr>
          <w:rFonts w:asciiTheme="minorHAnsi" w:hAnsiTheme="minorHAnsi" w:cstheme="minorHAnsi"/>
          <w:sz w:val="24"/>
          <w:szCs w:val="24"/>
        </w:rPr>
        <w:t>τ</w:t>
      </w:r>
      <w:r w:rsidR="002367D8" w:rsidRPr="00413829">
        <w:rPr>
          <w:rFonts w:asciiTheme="minorHAnsi" w:hAnsiTheme="minorHAnsi" w:cstheme="minorHAnsi"/>
          <w:sz w:val="24"/>
          <w:szCs w:val="24"/>
        </w:rPr>
        <w:t>ικά κατά το μέρος για το οποίο υφίσταται η ως άνω απαγόρευση».</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 xml:space="preserve"> Όπως διευκρινίζεται με την εγκύκλιο του Υπουργείου Εσωτερικών 22307/12-5-1993, η επιβολή του τέλους και ο καθορισμός του συντελεστή είναι υποχρεωτική για το δημοτικό συμβούλιο. Επιπλέον, σύμφωνα με τα οριζόμενα στ</w:t>
      </w:r>
      <w:r w:rsidR="004F209F" w:rsidRPr="00413829">
        <w:rPr>
          <w:rFonts w:asciiTheme="minorHAnsi" w:hAnsiTheme="minorHAnsi" w:cstheme="minorHAnsi"/>
          <w:sz w:val="24"/>
          <w:szCs w:val="24"/>
        </w:rPr>
        <w:t>ο άρθρο</w:t>
      </w:r>
      <w:r w:rsidR="005E53C9" w:rsidRPr="00413829">
        <w:rPr>
          <w:rFonts w:asciiTheme="minorHAnsi" w:hAnsiTheme="minorHAnsi" w:cstheme="minorHAnsi"/>
          <w:sz w:val="24"/>
          <w:szCs w:val="24"/>
        </w:rPr>
        <w:t xml:space="preserve"> 72 του ν. 3852/10</w:t>
      </w:r>
      <w:r w:rsidR="004F209F" w:rsidRPr="00413829">
        <w:rPr>
          <w:rFonts w:asciiTheme="minorHAnsi" w:hAnsiTheme="minorHAnsi" w:cstheme="minorHAnsi"/>
          <w:sz w:val="24"/>
          <w:szCs w:val="24"/>
        </w:rPr>
        <w:t>, όπως αντικαταστάθηκε με το άρθρο 40 του Ν. 4735/2020 (ΦΕΚ 197Α΄/12-10-2020)</w:t>
      </w:r>
      <w:r w:rsidR="005E53C9" w:rsidRPr="00413829">
        <w:rPr>
          <w:rFonts w:asciiTheme="minorHAnsi" w:hAnsiTheme="minorHAnsi" w:cstheme="minorHAnsi"/>
          <w:sz w:val="24"/>
          <w:szCs w:val="24"/>
        </w:rPr>
        <w:t xml:space="preserve"> ορίζεται ότι η οικονομική επιτροπή εισηγείται προς το δημοτικό συμβούλιο </w:t>
      </w:r>
      <w:r w:rsidR="004F209F" w:rsidRPr="00413829">
        <w:rPr>
          <w:rFonts w:asciiTheme="minorHAnsi" w:hAnsiTheme="minorHAnsi" w:cstheme="minorHAnsi"/>
          <w:sz w:val="24"/>
          <w:szCs w:val="24"/>
        </w:rPr>
        <w:t xml:space="preserve">το σχέδιο κανονιστικών αποφάσεων </w:t>
      </w:r>
      <w:r w:rsidR="005E53C9" w:rsidRPr="00413829">
        <w:rPr>
          <w:rFonts w:asciiTheme="minorHAnsi" w:hAnsiTheme="minorHAnsi" w:cstheme="minorHAnsi"/>
          <w:sz w:val="24"/>
          <w:szCs w:val="24"/>
        </w:rPr>
        <w:t xml:space="preserve">την επιβολή τελών, δικαιωμάτων και εισφορών. </w:t>
      </w:r>
    </w:p>
    <w:p w:rsidR="00413829" w:rsidRDefault="00413829" w:rsidP="00413829">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7F0FC3" w:rsidRPr="00413829">
        <w:rPr>
          <w:rFonts w:asciiTheme="minorHAnsi" w:hAnsiTheme="minorHAnsi" w:cstheme="minorHAnsi"/>
          <w:sz w:val="24"/>
          <w:szCs w:val="24"/>
        </w:rPr>
        <w:t>Επίσης, σύμφωνα με το άρθρο 11 του Ν.4623/19, ο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0D072C" w:rsidRDefault="00413829" w:rsidP="000D072C">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 xml:space="preserve">Συνεπώς για τη λήψη απόφασης  του Δημοτικού Συμβουλίου περί επιβολής τελών, δικαιωμάτων και εισφορών απαιτείται η εισήγηση της οικονομικής επιτροπής. </w:t>
      </w:r>
    </w:p>
    <w:p w:rsidR="00CB7804" w:rsidRDefault="000D072C" w:rsidP="0064643E">
      <w:pPr>
        <w:pStyle w:val="Bodytext30"/>
        <w:shd w:val="clear" w:color="auto" w:fill="auto"/>
        <w:spacing w:before="0" w:after="0" w:line="360" w:lineRule="auto"/>
        <w:ind w:left="-567" w:right="283"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E53C9" w:rsidRPr="00413829">
        <w:rPr>
          <w:rFonts w:asciiTheme="minorHAnsi" w:hAnsiTheme="minorHAnsi" w:cstheme="minorHAnsi"/>
          <w:sz w:val="24"/>
          <w:szCs w:val="24"/>
        </w:rPr>
        <w:t xml:space="preserve">Στο σημείο αυτό θα πρέπει να αναφερθεί ότι με την υπ’ αριθμόν </w:t>
      </w:r>
      <w:r w:rsidRPr="00B06E7D">
        <w:rPr>
          <w:rFonts w:asciiTheme="minorHAnsi" w:hAnsiTheme="minorHAnsi" w:cstheme="minorHAnsi"/>
          <w:sz w:val="24"/>
          <w:szCs w:val="24"/>
        </w:rPr>
        <w:t>230</w:t>
      </w:r>
      <w:r w:rsidR="005E53C9" w:rsidRPr="00B06E7D">
        <w:rPr>
          <w:rFonts w:asciiTheme="minorHAnsi" w:hAnsiTheme="minorHAnsi" w:cstheme="minorHAnsi"/>
          <w:sz w:val="24"/>
          <w:szCs w:val="24"/>
        </w:rPr>
        <w:t>/</w:t>
      </w:r>
      <w:r w:rsidRPr="00B06E7D">
        <w:rPr>
          <w:rFonts w:asciiTheme="minorHAnsi" w:hAnsiTheme="minorHAnsi" w:cstheme="minorHAnsi"/>
          <w:sz w:val="24"/>
          <w:szCs w:val="24"/>
        </w:rPr>
        <w:t>2014</w:t>
      </w:r>
      <w:r w:rsidR="005E53C9" w:rsidRPr="00413829">
        <w:rPr>
          <w:rFonts w:asciiTheme="minorHAnsi" w:hAnsiTheme="minorHAnsi" w:cstheme="minorHAnsi"/>
          <w:sz w:val="24"/>
          <w:szCs w:val="24"/>
        </w:rPr>
        <w:t xml:space="preserve"> απόφαση του δημοτικού συμβουλίου ενοποιήθηκε ο συντελεστής του ΤΑΠ για όλη τη διοικητική περιφέρεια του Δήμο Μοσχάτου – Ταύρου, και διατηρήθηκε ίδιος μ</w:t>
      </w:r>
      <w:r w:rsidR="00D75B7F" w:rsidRPr="00413829">
        <w:rPr>
          <w:rFonts w:asciiTheme="minorHAnsi" w:hAnsiTheme="minorHAnsi" w:cstheme="minorHAnsi"/>
          <w:sz w:val="24"/>
          <w:szCs w:val="24"/>
        </w:rPr>
        <w:t>έχρι και σήμερα</w:t>
      </w:r>
      <w:r w:rsidR="005E53C9" w:rsidRPr="00413829">
        <w:rPr>
          <w:rFonts w:asciiTheme="minorHAnsi" w:hAnsiTheme="minorHAnsi" w:cstheme="minorHAnsi"/>
          <w:sz w:val="24"/>
          <w:szCs w:val="24"/>
        </w:rPr>
        <w:t xml:space="preserve"> ως ακολούθως: </w:t>
      </w:r>
    </w:p>
    <w:p w:rsidR="00AF7A1C" w:rsidRPr="00413829" w:rsidRDefault="00AF7A1C" w:rsidP="0064643E">
      <w:pPr>
        <w:pStyle w:val="Bodytext30"/>
        <w:shd w:val="clear" w:color="auto" w:fill="auto"/>
        <w:spacing w:before="0" w:after="0" w:line="360" w:lineRule="auto"/>
        <w:ind w:left="-567" w:right="283" w:firstLine="0"/>
        <w:jc w:val="both"/>
        <w:rPr>
          <w:rFonts w:asciiTheme="minorHAnsi" w:hAnsiTheme="minorHAnsi" w:cstheme="minorHAnsi"/>
          <w:sz w:val="24"/>
          <w:szCs w:val="24"/>
        </w:rPr>
      </w:pPr>
    </w:p>
    <w:tbl>
      <w:tblPr>
        <w:tblpPr w:leftFromText="180" w:rightFromText="180" w:vertAnchor="text" w:horzAnchor="page" w:tblpXSpec="center" w:tblpY="13"/>
        <w:tblW w:w="6091" w:type="dxa"/>
        <w:tblLook w:val="0000"/>
      </w:tblPr>
      <w:tblGrid>
        <w:gridCol w:w="4390"/>
        <w:gridCol w:w="1701"/>
      </w:tblGrid>
      <w:tr w:rsidR="005E53C9" w:rsidRPr="00413829">
        <w:trPr>
          <w:trHeight w:val="562"/>
        </w:trPr>
        <w:tc>
          <w:tcPr>
            <w:tcW w:w="4390" w:type="dxa"/>
            <w:tcBorders>
              <w:top w:val="single" w:sz="4" w:space="0" w:color="auto"/>
              <w:left w:val="single" w:sz="4" w:space="0" w:color="auto"/>
              <w:bottom w:val="single" w:sz="4" w:space="0" w:color="auto"/>
              <w:right w:val="single" w:sz="4" w:space="0" w:color="auto"/>
            </w:tcBorders>
            <w:shd w:val="clear" w:color="auto" w:fill="EDEDED"/>
            <w:noWrap/>
            <w:vAlign w:val="center"/>
          </w:tcPr>
          <w:p w:rsidR="005E53C9" w:rsidRPr="00413829" w:rsidRDefault="005E53C9">
            <w:pPr>
              <w:suppressAutoHyphens/>
              <w:snapToGrid w:val="0"/>
              <w:jc w:val="center"/>
              <w:rPr>
                <w:rFonts w:asciiTheme="minorHAnsi" w:hAnsiTheme="minorHAnsi" w:cstheme="minorHAnsi"/>
                <w:b/>
                <w:bCs/>
                <w:sz w:val="24"/>
                <w:szCs w:val="24"/>
              </w:rPr>
            </w:pPr>
            <w:r w:rsidRPr="00413829">
              <w:rPr>
                <w:rFonts w:asciiTheme="minorHAnsi" w:hAnsiTheme="minorHAnsi" w:cstheme="minorHAnsi"/>
                <w:b/>
                <w:bCs/>
                <w:sz w:val="24"/>
                <w:szCs w:val="24"/>
              </w:rPr>
              <w:t>Δήμος Μοσχάτου – Ταύρου</w:t>
            </w:r>
          </w:p>
        </w:tc>
        <w:tc>
          <w:tcPr>
            <w:tcW w:w="1701" w:type="dxa"/>
            <w:tcBorders>
              <w:top w:val="single" w:sz="4" w:space="0" w:color="auto"/>
              <w:left w:val="nil"/>
              <w:bottom w:val="single" w:sz="4" w:space="0" w:color="auto"/>
              <w:right w:val="single" w:sz="4" w:space="0" w:color="auto"/>
            </w:tcBorders>
            <w:noWrap/>
            <w:vAlign w:val="center"/>
          </w:tcPr>
          <w:p w:rsidR="005E53C9" w:rsidRPr="00413829" w:rsidRDefault="005E53C9">
            <w:pPr>
              <w:suppressAutoHyphens/>
              <w:snapToGrid w:val="0"/>
              <w:jc w:val="center"/>
              <w:rPr>
                <w:rFonts w:asciiTheme="minorHAnsi" w:hAnsiTheme="minorHAnsi" w:cstheme="minorHAnsi"/>
                <w:b/>
                <w:bCs/>
                <w:sz w:val="24"/>
                <w:szCs w:val="24"/>
              </w:rPr>
            </w:pPr>
            <w:r w:rsidRPr="00413829">
              <w:rPr>
                <w:rFonts w:asciiTheme="minorHAnsi" w:hAnsiTheme="minorHAnsi" w:cstheme="minorHAnsi"/>
                <w:b/>
                <w:bCs/>
                <w:sz w:val="24"/>
                <w:szCs w:val="24"/>
              </w:rPr>
              <w:t>0,30</w:t>
            </w:r>
            <w:r w:rsidRPr="00413829">
              <w:rPr>
                <w:rFonts w:asciiTheme="minorHAnsi" w:hAnsiTheme="minorHAnsi" w:cstheme="minorHAnsi"/>
                <w:sz w:val="24"/>
                <w:szCs w:val="24"/>
              </w:rPr>
              <w:t>‰</w:t>
            </w:r>
          </w:p>
        </w:tc>
      </w:tr>
    </w:tbl>
    <w:p w:rsidR="005E53C9" w:rsidRDefault="005E53C9">
      <w:pPr>
        <w:pStyle w:val="western"/>
        <w:spacing w:before="0" w:beforeAutospacing="0" w:after="0" w:afterAutospacing="0" w:line="360" w:lineRule="auto"/>
        <w:jc w:val="both"/>
        <w:rPr>
          <w:rFonts w:asciiTheme="minorHAnsi" w:hAnsiTheme="minorHAnsi" w:cstheme="minorHAnsi"/>
        </w:rPr>
      </w:pPr>
    </w:p>
    <w:p w:rsidR="00AF7A1C" w:rsidRPr="00413829" w:rsidRDefault="00AF7A1C">
      <w:pPr>
        <w:pStyle w:val="western"/>
        <w:spacing w:before="0" w:beforeAutospacing="0" w:after="0" w:afterAutospacing="0" w:line="360" w:lineRule="auto"/>
        <w:jc w:val="both"/>
        <w:rPr>
          <w:rFonts w:asciiTheme="minorHAnsi" w:hAnsiTheme="minorHAnsi" w:cstheme="minorHAnsi"/>
        </w:rPr>
      </w:pPr>
    </w:p>
    <w:p w:rsidR="0064643E" w:rsidRDefault="0064643E">
      <w:pPr>
        <w:pStyle w:val="western"/>
        <w:spacing w:before="0" w:beforeAutospacing="0" w:after="0" w:afterAutospacing="0" w:line="360" w:lineRule="auto"/>
        <w:jc w:val="both"/>
        <w:rPr>
          <w:rFonts w:asciiTheme="minorHAnsi" w:hAnsiTheme="minorHAnsi" w:cstheme="minorHAnsi"/>
        </w:rPr>
      </w:pPr>
    </w:p>
    <w:p w:rsidR="0064643E" w:rsidRDefault="0064643E" w:rsidP="0064643E">
      <w:pPr>
        <w:pStyle w:val="western"/>
        <w:spacing w:before="0" w:beforeAutospacing="0" w:after="0" w:afterAutospacing="0" w:line="360" w:lineRule="auto"/>
        <w:ind w:left="-567"/>
        <w:jc w:val="both"/>
        <w:rPr>
          <w:rFonts w:asciiTheme="minorHAnsi" w:hAnsiTheme="minorHAnsi" w:cstheme="minorHAnsi"/>
        </w:rPr>
      </w:pPr>
      <w:r>
        <w:rPr>
          <w:rFonts w:asciiTheme="minorHAnsi" w:hAnsiTheme="minorHAnsi" w:cstheme="minorHAnsi"/>
        </w:rPr>
        <w:t xml:space="preserve">   </w:t>
      </w:r>
    </w:p>
    <w:p w:rsidR="0064643E" w:rsidRDefault="0064643E" w:rsidP="0064643E">
      <w:pPr>
        <w:pStyle w:val="western"/>
        <w:spacing w:before="0" w:beforeAutospacing="0" w:after="0" w:afterAutospacing="0" w:line="360" w:lineRule="auto"/>
        <w:ind w:left="-567"/>
        <w:jc w:val="both"/>
        <w:rPr>
          <w:rFonts w:asciiTheme="minorHAnsi" w:hAnsiTheme="minorHAnsi" w:cstheme="minorHAnsi"/>
        </w:rPr>
      </w:pPr>
    </w:p>
    <w:p w:rsidR="0064643E" w:rsidRDefault="0064643E" w:rsidP="0064643E">
      <w:pPr>
        <w:pStyle w:val="western"/>
        <w:spacing w:before="0" w:beforeAutospacing="0" w:after="0" w:afterAutospacing="0" w:line="360" w:lineRule="auto"/>
        <w:ind w:left="-567"/>
        <w:jc w:val="both"/>
        <w:rPr>
          <w:rFonts w:asciiTheme="minorHAnsi" w:hAnsiTheme="minorHAnsi" w:cstheme="minorHAnsi"/>
        </w:rPr>
      </w:pPr>
    </w:p>
    <w:p w:rsidR="0064643E" w:rsidRDefault="0064643E" w:rsidP="0064643E">
      <w:pPr>
        <w:pStyle w:val="western"/>
        <w:spacing w:before="0" w:beforeAutospacing="0" w:after="0" w:afterAutospacing="0" w:line="360" w:lineRule="auto"/>
        <w:ind w:left="-567"/>
        <w:jc w:val="both"/>
        <w:rPr>
          <w:rFonts w:asciiTheme="minorHAnsi" w:hAnsiTheme="minorHAnsi" w:cstheme="minorHAnsi"/>
        </w:rPr>
      </w:pPr>
    </w:p>
    <w:p w:rsidR="005E53C9" w:rsidRPr="00413829" w:rsidRDefault="0064643E" w:rsidP="0064643E">
      <w:pPr>
        <w:pStyle w:val="western"/>
        <w:spacing w:before="0" w:beforeAutospacing="0" w:after="0" w:afterAutospacing="0" w:line="360" w:lineRule="auto"/>
        <w:ind w:left="-567"/>
        <w:jc w:val="both"/>
        <w:rPr>
          <w:rFonts w:asciiTheme="minorHAnsi" w:hAnsiTheme="minorHAnsi" w:cstheme="minorHAnsi"/>
        </w:rPr>
      </w:pPr>
      <w:r>
        <w:rPr>
          <w:rFonts w:asciiTheme="minorHAnsi" w:hAnsiTheme="minorHAnsi" w:cstheme="minorHAnsi"/>
        </w:rPr>
        <w:t xml:space="preserve">   </w:t>
      </w:r>
      <w:r w:rsidR="005E53C9" w:rsidRPr="00413829">
        <w:rPr>
          <w:rFonts w:asciiTheme="minorHAnsi" w:hAnsiTheme="minorHAnsi" w:cstheme="minorHAnsi"/>
        </w:rPr>
        <w:t xml:space="preserve">Σύμφωνα με τα ανωτέρω, παρακαλούμε να εισηγηθείτε προς το Δημοτικό Συμβούλιο για την λήψη απόφασης σχετικά με τον καθορισμό ενός ενιαίου συντελεστή του τέλους ακίνητης περιουσίας (Τ.Α.Π.) για όλη τη διοικητική περιφέρεια του Δήμου, που θα ισχύει από την </w:t>
      </w:r>
      <w:r w:rsidR="005E53C9" w:rsidRPr="00413829">
        <w:rPr>
          <w:rFonts w:asciiTheme="minorHAnsi" w:hAnsiTheme="minorHAnsi" w:cstheme="minorHAnsi"/>
          <w:b/>
        </w:rPr>
        <w:t>01-01-20</w:t>
      </w:r>
      <w:r w:rsidR="007D733D" w:rsidRPr="00413829">
        <w:rPr>
          <w:rFonts w:asciiTheme="minorHAnsi" w:hAnsiTheme="minorHAnsi" w:cstheme="minorHAnsi"/>
          <w:b/>
        </w:rPr>
        <w:t>2</w:t>
      </w:r>
      <w:r w:rsidR="004F209F" w:rsidRPr="00413829">
        <w:rPr>
          <w:rFonts w:asciiTheme="minorHAnsi" w:hAnsiTheme="minorHAnsi" w:cstheme="minorHAnsi"/>
          <w:b/>
        </w:rPr>
        <w:t>1</w:t>
      </w:r>
      <w:r w:rsidR="005E53C9" w:rsidRPr="00413829">
        <w:rPr>
          <w:rFonts w:asciiTheme="minorHAnsi" w:hAnsiTheme="minorHAnsi" w:cstheme="minorHAnsi"/>
        </w:rPr>
        <w:t xml:space="preserve"> και έως ότου τροποποιηθεί ή καταργηθεί η απόφαση αυτή</w:t>
      </w:r>
      <w:bookmarkStart w:id="3" w:name="_GoBack"/>
      <w:bookmarkEnd w:id="3"/>
      <w:r w:rsidR="005E53C9" w:rsidRPr="00413829">
        <w:rPr>
          <w:rFonts w:asciiTheme="minorHAnsi" w:hAnsiTheme="minorHAnsi" w:cstheme="minorHAnsi"/>
        </w:rPr>
        <w:t>, ως ακολούθως:</w:t>
      </w:r>
    </w:p>
    <w:p w:rsidR="0077581D" w:rsidRPr="00413829" w:rsidRDefault="0077581D">
      <w:pPr>
        <w:pStyle w:val="western"/>
        <w:spacing w:before="0" w:beforeAutospacing="0" w:after="0" w:afterAutospacing="0" w:line="360" w:lineRule="auto"/>
        <w:jc w:val="both"/>
        <w:rPr>
          <w:rFonts w:asciiTheme="minorHAnsi" w:hAnsiTheme="minorHAnsi" w:cstheme="minorHAnsi"/>
          <w:highlight w:val="yellow"/>
        </w:rPr>
      </w:pPr>
    </w:p>
    <w:tbl>
      <w:tblPr>
        <w:tblpPr w:leftFromText="180" w:rightFromText="180" w:vertAnchor="text" w:horzAnchor="page" w:tblpXSpec="center" w:tblpY="13"/>
        <w:tblW w:w="6091" w:type="dxa"/>
        <w:tblLook w:val="0000"/>
      </w:tblPr>
      <w:tblGrid>
        <w:gridCol w:w="4390"/>
        <w:gridCol w:w="1701"/>
      </w:tblGrid>
      <w:tr w:rsidR="005E53C9" w:rsidRPr="00413829">
        <w:trPr>
          <w:trHeight w:val="562"/>
        </w:trPr>
        <w:tc>
          <w:tcPr>
            <w:tcW w:w="4390" w:type="dxa"/>
            <w:tcBorders>
              <w:top w:val="single" w:sz="4" w:space="0" w:color="auto"/>
              <w:left w:val="single" w:sz="4" w:space="0" w:color="auto"/>
              <w:bottom w:val="single" w:sz="4" w:space="0" w:color="auto"/>
              <w:right w:val="single" w:sz="4" w:space="0" w:color="auto"/>
            </w:tcBorders>
            <w:shd w:val="clear" w:color="auto" w:fill="EDEDED"/>
            <w:noWrap/>
            <w:vAlign w:val="center"/>
          </w:tcPr>
          <w:p w:rsidR="005E53C9" w:rsidRPr="00413829" w:rsidRDefault="005E53C9">
            <w:pPr>
              <w:suppressAutoHyphens/>
              <w:snapToGrid w:val="0"/>
              <w:jc w:val="center"/>
              <w:rPr>
                <w:rFonts w:asciiTheme="minorHAnsi" w:hAnsiTheme="minorHAnsi" w:cstheme="minorHAnsi"/>
                <w:b/>
                <w:bCs/>
                <w:sz w:val="24"/>
                <w:szCs w:val="24"/>
              </w:rPr>
            </w:pPr>
            <w:r w:rsidRPr="00413829">
              <w:rPr>
                <w:rFonts w:asciiTheme="minorHAnsi" w:hAnsiTheme="minorHAnsi" w:cstheme="minorHAnsi"/>
                <w:b/>
                <w:bCs/>
                <w:sz w:val="24"/>
                <w:szCs w:val="24"/>
              </w:rPr>
              <w:t>Δήμος Μοσχάτου – Ταύρου</w:t>
            </w:r>
          </w:p>
        </w:tc>
        <w:tc>
          <w:tcPr>
            <w:tcW w:w="1701" w:type="dxa"/>
            <w:tcBorders>
              <w:top w:val="single" w:sz="4" w:space="0" w:color="auto"/>
              <w:left w:val="nil"/>
              <w:bottom w:val="single" w:sz="4" w:space="0" w:color="auto"/>
              <w:right w:val="single" w:sz="4" w:space="0" w:color="auto"/>
            </w:tcBorders>
            <w:noWrap/>
            <w:vAlign w:val="center"/>
          </w:tcPr>
          <w:p w:rsidR="005E53C9" w:rsidRPr="00413829" w:rsidRDefault="005E53C9">
            <w:pPr>
              <w:suppressAutoHyphens/>
              <w:snapToGrid w:val="0"/>
              <w:jc w:val="center"/>
              <w:rPr>
                <w:rFonts w:asciiTheme="minorHAnsi" w:hAnsiTheme="minorHAnsi" w:cstheme="minorHAnsi"/>
                <w:b/>
                <w:bCs/>
                <w:sz w:val="24"/>
                <w:szCs w:val="24"/>
              </w:rPr>
            </w:pPr>
            <w:r w:rsidRPr="00413829">
              <w:rPr>
                <w:rFonts w:asciiTheme="minorHAnsi" w:hAnsiTheme="minorHAnsi" w:cstheme="minorHAnsi"/>
                <w:b/>
                <w:bCs/>
                <w:sz w:val="24"/>
                <w:szCs w:val="24"/>
              </w:rPr>
              <w:t>0,30</w:t>
            </w:r>
            <w:r w:rsidRPr="00413829">
              <w:rPr>
                <w:rFonts w:asciiTheme="minorHAnsi" w:hAnsiTheme="minorHAnsi" w:cstheme="minorHAnsi"/>
                <w:sz w:val="24"/>
                <w:szCs w:val="24"/>
              </w:rPr>
              <w:t>‰</w:t>
            </w:r>
          </w:p>
        </w:tc>
      </w:tr>
    </w:tbl>
    <w:p w:rsidR="005E53C9" w:rsidRPr="00413829" w:rsidRDefault="005E53C9">
      <w:pPr>
        <w:spacing w:line="276" w:lineRule="auto"/>
        <w:jc w:val="both"/>
        <w:rPr>
          <w:rFonts w:asciiTheme="minorHAnsi" w:hAnsiTheme="minorHAnsi" w:cstheme="minorHAnsi"/>
          <w:sz w:val="24"/>
          <w:szCs w:val="24"/>
        </w:rPr>
      </w:pPr>
    </w:p>
    <w:p w:rsidR="005E53C9" w:rsidRPr="00413829" w:rsidRDefault="005E53C9">
      <w:pPr>
        <w:tabs>
          <w:tab w:val="left" w:pos="5730"/>
        </w:tabs>
        <w:rPr>
          <w:rFonts w:asciiTheme="minorHAnsi" w:hAnsiTheme="minorHAnsi" w:cstheme="minorHAnsi"/>
          <w:b/>
          <w:bCs/>
          <w:sz w:val="24"/>
          <w:szCs w:val="24"/>
        </w:rPr>
      </w:pPr>
    </w:p>
    <w:p w:rsidR="005E53C9" w:rsidRPr="00413829" w:rsidRDefault="005E53C9">
      <w:pPr>
        <w:rPr>
          <w:rFonts w:asciiTheme="minorHAnsi" w:hAnsiTheme="minorHAnsi" w:cstheme="minorHAnsi"/>
          <w:sz w:val="24"/>
          <w:szCs w:val="24"/>
        </w:rPr>
      </w:pPr>
    </w:p>
    <w:p w:rsidR="007664E5" w:rsidRPr="00413829" w:rsidRDefault="007664E5">
      <w:pPr>
        <w:rPr>
          <w:rFonts w:asciiTheme="minorHAnsi" w:hAnsiTheme="minorHAnsi" w:cstheme="minorHAnsi"/>
          <w:sz w:val="24"/>
          <w:szCs w:val="24"/>
        </w:rPr>
      </w:pPr>
    </w:p>
    <w:p w:rsidR="005258BD" w:rsidRDefault="005258BD" w:rsidP="005258BD">
      <w:pPr>
        <w:tabs>
          <w:tab w:val="left" w:pos="-142"/>
          <w:tab w:val="left" w:pos="6179"/>
        </w:tabs>
        <w:spacing w:line="240" w:lineRule="auto"/>
        <w:ind w:left="-567"/>
        <w:jc w:val="both"/>
        <w:rPr>
          <w:rFonts w:cs="Arial"/>
        </w:rPr>
      </w:pPr>
      <w:r w:rsidRPr="009A4F2A">
        <w:rPr>
          <w:rFonts w:cs="Arial"/>
        </w:rPr>
        <w:t xml:space="preserve">Η ΠΡΟΪΣΤΑΜΕΝΗ ΤΜΗΜΑΤΟΣ       </w:t>
      </w:r>
      <w:r w:rsidR="00DA11D1">
        <w:rPr>
          <w:rFonts w:cs="Arial"/>
        </w:rPr>
        <w:t xml:space="preserve"> </w:t>
      </w:r>
      <w:r w:rsidRPr="009A4F2A">
        <w:rPr>
          <w:rFonts w:cs="Arial"/>
        </w:rPr>
        <w:t>Η Δ/ΝΤ</w:t>
      </w:r>
      <w:r>
        <w:rPr>
          <w:rFonts w:cs="Arial"/>
        </w:rPr>
        <w:t xml:space="preserve">ΡΙΑ ΟΙΚΟΝΟΜΙΚΩΝ             </w:t>
      </w:r>
      <w:r w:rsidR="00DA11D1">
        <w:rPr>
          <w:rFonts w:cs="Arial"/>
        </w:rPr>
        <w:t xml:space="preserve"> </w:t>
      </w:r>
      <w:r>
        <w:rPr>
          <w:rFonts w:cs="Arial"/>
        </w:rPr>
        <w:t xml:space="preserve"> Ο</w:t>
      </w:r>
      <w:r w:rsidRPr="009A4F2A">
        <w:rPr>
          <w:rFonts w:cs="Arial"/>
        </w:rPr>
        <w:t xml:space="preserve"> ΑΝΤΙΔΗΜΑΡΧΟΣ ΟΙΚΟΝΟΜΙΚΩΝ</w:t>
      </w:r>
    </w:p>
    <w:p w:rsidR="005258BD" w:rsidRPr="009A4F2A" w:rsidRDefault="005258BD" w:rsidP="005258BD">
      <w:pPr>
        <w:tabs>
          <w:tab w:val="left" w:pos="-142"/>
          <w:tab w:val="left" w:pos="2610"/>
        </w:tabs>
        <w:spacing w:line="240" w:lineRule="auto"/>
        <w:ind w:left="-567"/>
        <w:jc w:val="both"/>
        <w:rPr>
          <w:rFonts w:cs="Arial"/>
        </w:rPr>
      </w:pPr>
      <w:r>
        <w:rPr>
          <w:rFonts w:cs="Arial"/>
        </w:rPr>
        <w:t xml:space="preserve">              ΕΣΟΔΩΝ</w:t>
      </w:r>
      <w:r>
        <w:rPr>
          <w:rFonts w:cs="Arial"/>
        </w:rPr>
        <w:tab/>
        <w:t xml:space="preserve">         </w:t>
      </w:r>
      <w:r w:rsidR="00DA11D1">
        <w:rPr>
          <w:rFonts w:cs="Arial"/>
        </w:rPr>
        <w:t xml:space="preserve"> </w:t>
      </w:r>
      <w:r>
        <w:rPr>
          <w:rFonts w:cs="Arial"/>
        </w:rPr>
        <w:t xml:space="preserve"> ΥΠΗΡΕΣΙΩΝ</w:t>
      </w:r>
    </w:p>
    <w:p w:rsidR="005258BD" w:rsidRDefault="005258BD" w:rsidP="005258BD">
      <w:pPr>
        <w:tabs>
          <w:tab w:val="left" w:pos="0"/>
          <w:tab w:val="left" w:pos="3684"/>
        </w:tabs>
        <w:spacing w:line="240" w:lineRule="auto"/>
        <w:jc w:val="both"/>
        <w:rPr>
          <w:rFonts w:cs="Arial"/>
        </w:rPr>
      </w:pPr>
      <w:r>
        <w:rPr>
          <w:rFonts w:cs="Arial"/>
        </w:rPr>
        <w:tab/>
      </w:r>
    </w:p>
    <w:p w:rsidR="005258BD" w:rsidRPr="005258BD" w:rsidRDefault="005258BD" w:rsidP="005258BD">
      <w:pPr>
        <w:tabs>
          <w:tab w:val="left" w:pos="-426"/>
          <w:tab w:val="left" w:pos="3684"/>
        </w:tabs>
        <w:spacing w:line="240" w:lineRule="auto"/>
        <w:ind w:left="-426"/>
        <w:jc w:val="both"/>
        <w:rPr>
          <w:rFonts w:cs="Arial"/>
        </w:rPr>
      </w:pPr>
      <w:r>
        <w:rPr>
          <w:rFonts w:cs="Arial"/>
        </w:rPr>
        <w:t xml:space="preserve">    </w:t>
      </w:r>
      <w:r w:rsidRPr="009A4F2A">
        <w:rPr>
          <w:rFonts w:cs="Arial"/>
        </w:rPr>
        <w:t xml:space="preserve"> ΜΑΡΙΑ </w:t>
      </w:r>
      <w:r>
        <w:rPr>
          <w:rFonts w:cs="Arial"/>
        </w:rPr>
        <w:t>ΣΤΑΡΙΔΑ</w:t>
      </w:r>
      <w:r w:rsidRPr="009A4F2A">
        <w:rPr>
          <w:rFonts w:cs="Arial"/>
        </w:rPr>
        <w:t xml:space="preserve">                </w:t>
      </w:r>
      <w:r>
        <w:rPr>
          <w:rFonts w:cs="Arial"/>
        </w:rPr>
        <w:t xml:space="preserve">       </w:t>
      </w:r>
      <w:r w:rsidRPr="009A4F2A">
        <w:rPr>
          <w:rFonts w:cs="Arial"/>
        </w:rPr>
        <w:t xml:space="preserve"> </w:t>
      </w:r>
      <w:r w:rsidR="00DA11D1">
        <w:rPr>
          <w:rFonts w:cs="Arial"/>
        </w:rPr>
        <w:t xml:space="preserve"> </w:t>
      </w:r>
      <w:r w:rsidRPr="009A4F2A">
        <w:rPr>
          <w:rFonts w:cs="Arial"/>
        </w:rPr>
        <w:t xml:space="preserve"> ΔΕΣΠΟΙΝΑ ΧΑΛΚΙΟΠΟΥΛΟΥ</w:t>
      </w:r>
      <w:r w:rsidRPr="009A4F2A">
        <w:rPr>
          <w:rFonts w:cs="Arial"/>
        </w:rPr>
        <w:tab/>
        <w:t xml:space="preserve">    </w:t>
      </w:r>
      <w:r>
        <w:rPr>
          <w:rFonts w:cs="Arial"/>
        </w:rPr>
        <w:t xml:space="preserve">                      ΒΑΣΙΛΗΣ ΓΡΟΥΜΠΑΣ</w:t>
      </w:r>
    </w:p>
    <w:p w:rsidR="007664E5" w:rsidRPr="00413829" w:rsidRDefault="007664E5" w:rsidP="005258BD">
      <w:pPr>
        <w:spacing w:line="240" w:lineRule="auto"/>
        <w:rPr>
          <w:rFonts w:asciiTheme="minorHAnsi" w:hAnsiTheme="minorHAnsi" w:cstheme="minorHAnsi"/>
          <w:sz w:val="24"/>
          <w:szCs w:val="24"/>
        </w:rPr>
      </w:pPr>
    </w:p>
    <w:sectPr w:rsidR="007664E5" w:rsidRPr="00413829" w:rsidSect="00820C46">
      <w:pgSz w:w="11906" w:h="16838"/>
      <w:pgMar w:top="851" w:right="1133"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egoe UI">
    <w:panose1 w:val="020B0502040204020203"/>
    <w:charset w:val="A1"/>
    <w:family w:val="swiss"/>
    <w:pitch w:val="variable"/>
    <w:sig w:usb0="E10022FF" w:usb1="C000E47F" w:usb2="00000029" w:usb3="00000000" w:csb0="000001D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FELayout/>
  </w:compat>
  <w:rsids>
    <w:rsidRoot w:val="00426E8C"/>
    <w:rsid w:val="00004759"/>
    <w:rsid w:val="00026935"/>
    <w:rsid w:val="000368DE"/>
    <w:rsid w:val="00050949"/>
    <w:rsid w:val="000D072C"/>
    <w:rsid w:val="000D2EC0"/>
    <w:rsid w:val="0015623C"/>
    <w:rsid w:val="00166200"/>
    <w:rsid w:val="00193160"/>
    <w:rsid w:val="002367D8"/>
    <w:rsid w:val="002723F1"/>
    <w:rsid w:val="00322D54"/>
    <w:rsid w:val="00330A82"/>
    <w:rsid w:val="003A076A"/>
    <w:rsid w:val="00413829"/>
    <w:rsid w:val="00426E8C"/>
    <w:rsid w:val="00441506"/>
    <w:rsid w:val="00447268"/>
    <w:rsid w:val="00491106"/>
    <w:rsid w:val="00496351"/>
    <w:rsid w:val="004F209F"/>
    <w:rsid w:val="005258BD"/>
    <w:rsid w:val="00566D58"/>
    <w:rsid w:val="005E53C9"/>
    <w:rsid w:val="0060114E"/>
    <w:rsid w:val="0064643E"/>
    <w:rsid w:val="006E0A28"/>
    <w:rsid w:val="006F2666"/>
    <w:rsid w:val="00731A9D"/>
    <w:rsid w:val="0076286E"/>
    <w:rsid w:val="007664E5"/>
    <w:rsid w:val="0077581D"/>
    <w:rsid w:val="007863AB"/>
    <w:rsid w:val="007D733D"/>
    <w:rsid w:val="007F0FC3"/>
    <w:rsid w:val="00805BFC"/>
    <w:rsid w:val="00820C46"/>
    <w:rsid w:val="00893B96"/>
    <w:rsid w:val="00896136"/>
    <w:rsid w:val="008A368A"/>
    <w:rsid w:val="00976AB6"/>
    <w:rsid w:val="009A49A0"/>
    <w:rsid w:val="00A45EE0"/>
    <w:rsid w:val="00A74E80"/>
    <w:rsid w:val="00AD13DF"/>
    <w:rsid w:val="00AF7A1C"/>
    <w:rsid w:val="00B06E7D"/>
    <w:rsid w:val="00B17665"/>
    <w:rsid w:val="00B24A14"/>
    <w:rsid w:val="00B42AB2"/>
    <w:rsid w:val="00B43B0D"/>
    <w:rsid w:val="00C513D9"/>
    <w:rsid w:val="00C65B28"/>
    <w:rsid w:val="00C909FD"/>
    <w:rsid w:val="00CB7804"/>
    <w:rsid w:val="00CD68A7"/>
    <w:rsid w:val="00D73267"/>
    <w:rsid w:val="00D75B7F"/>
    <w:rsid w:val="00D93D3F"/>
    <w:rsid w:val="00DA11D1"/>
    <w:rsid w:val="00DF2437"/>
    <w:rsid w:val="00E07523"/>
    <w:rsid w:val="00E128F9"/>
    <w:rsid w:val="00E161A6"/>
    <w:rsid w:val="00E30527"/>
    <w:rsid w:val="00E4565F"/>
    <w:rsid w:val="00E477FD"/>
    <w:rsid w:val="00E90651"/>
    <w:rsid w:val="00EB65BE"/>
    <w:rsid w:val="00EF70C8"/>
    <w:rsid w:val="00F277D5"/>
    <w:rsid w:val="00F566E7"/>
    <w:rsid w:val="00FB38AE"/>
    <w:rsid w:val="00FD0CB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C46"/>
    <w:pPr>
      <w:spacing w:after="160" w:line="259" w:lineRule="auto"/>
    </w:pPr>
    <w:rPr>
      <w:rFonts w:ascii="Calibri" w:hAnsi="Calibri" w:cs="Calibri"/>
      <w:lang w:eastAsia="en-US"/>
    </w:rPr>
  </w:style>
  <w:style w:type="paragraph" w:styleId="1">
    <w:name w:val="heading 1"/>
    <w:basedOn w:val="a"/>
    <w:next w:val="a"/>
    <w:link w:val="1Char"/>
    <w:uiPriority w:val="99"/>
    <w:qFormat/>
    <w:rsid w:val="00820C46"/>
    <w:pPr>
      <w:keepNext/>
      <w:overflowPunct w:val="0"/>
      <w:autoSpaceDE w:val="0"/>
      <w:autoSpaceDN w:val="0"/>
      <w:adjustRightInd w:val="0"/>
      <w:spacing w:after="0" w:line="240" w:lineRule="auto"/>
      <w:jc w:val="both"/>
      <w:textAlignment w:val="baseline"/>
      <w:outlineLvl w:val="0"/>
    </w:pPr>
    <w:rPr>
      <w:b/>
      <w:bCs/>
      <w:sz w:val="24"/>
      <w:szCs w:val="24"/>
      <w:lang w:eastAsia="el-GR"/>
    </w:rPr>
  </w:style>
  <w:style w:type="paragraph" w:styleId="2">
    <w:name w:val="heading 2"/>
    <w:basedOn w:val="a"/>
    <w:next w:val="a"/>
    <w:link w:val="2Char"/>
    <w:uiPriority w:val="99"/>
    <w:qFormat/>
    <w:rsid w:val="00820C46"/>
    <w:pPr>
      <w:keepNext/>
      <w:overflowPunct w:val="0"/>
      <w:autoSpaceDE w:val="0"/>
      <w:autoSpaceDN w:val="0"/>
      <w:adjustRightInd w:val="0"/>
      <w:spacing w:after="0" w:line="240" w:lineRule="auto"/>
      <w:jc w:val="center"/>
      <w:textAlignment w:val="baseline"/>
      <w:outlineLvl w:val="1"/>
    </w:pPr>
    <w:rPr>
      <w:b/>
      <w:bCs/>
      <w:sz w:val="24"/>
      <w:szCs w:val="24"/>
      <w:lang w:eastAsia="el-GR"/>
    </w:rPr>
  </w:style>
  <w:style w:type="paragraph" w:styleId="3">
    <w:name w:val="heading 3"/>
    <w:basedOn w:val="a"/>
    <w:next w:val="a"/>
    <w:link w:val="3Char"/>
    <w:uiPriority w:val="99"/>
    <w:qFormat/>
    <w:rsid w:val="00820C46"/>
    <w:pPr>
      <w:keepNext/>
      <w:overflowPunct w:val="0"/>
      <w:autoSpaceDE w:val="0"/>
      <w:autoSpaceDN w:val="0"/>
      <w:adjustRightInd w:val="0"/>
      <w:spacing w:after="0" w:line="240" w:lineRule="auto"/>
      <w:ind w:firstLine="720"/>
      <w:jc w:val="both"/>
      <w:textAlignment w:val="baseline"/>
      <w:outlineLvl w:val="2"/>
    </w:pPr>
    <w:rPr>
      <w:b/>
      <w:bCs/>
      <w:sz w:val="24"/>
      <w:szCs w:val="24"/>
      <w:lang w:eastAsia="el-GR"/>
    </w:rPr>
  </w:style>
  <w:style w:type="paragraph" w:styleId="4">
    <w:name w:val="heading 4"/>
    <w:basedOn w:val="a"/>
    <w:next w:val="a"/>
    <w:link w:val="4Char"/>
    <w:uiPriority w:val="99"/>
    <w:qFormat/>
    <w:rsid w:val="00820C46"/>
    <w:pPr>
      <w:keepNext/>
      <w:framePr w:hSpace="180" w:wrap="notBeside" w:vAnchor="text" w:hAnchor="margin" w:xAlign="center" w:y="-21"/>
      <w:outlineLvl w:val="3"/>
    </w:pPr>
    <w:rPr>
      <w:rFonts w:ascii="Arial" w:hAnsi="Arial" w:cs="Arial"/>
      <w:b/>
      <w:bCs/>
    </w:rPr>
  </w:style>
  <w:style w:type="paragraph" w:styleId="5">
    <w:name w:val="heading 5"/>
    <w:basedOn w:val="a"/>
    <w:next w:val="a"/>
    <w:link w:val="5Char"/>
    <w:uiPriority w:val="99"/>
    <w:qFormat/>
    <w:rsid w:val="00820C46"/>
    <w:pPr>
      <w:keepNext/>
      <w:spacing w:after="0" w:line="240" w:lineRule="auto"/>
      <w:outlineLvl w:val="4"/>
    </w:pPr>
    <w:rPr>
      <w:rFonts w:ascii="Arial" w:hAnsi="Arial" w:cs="Arial"/>
      <w:b/>
      <w:bCs/>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sid w:val="00820C46"/>
    <w:rPr>
      <w:rFonts w:asciiTheme="majorHAnsi" w:eastAsiaTheme="majorEastAsia" w:hAnsiTheme="majorHAnsi" w:cstheme="majorBidi"/>
      <w:b/>
      <w:bCs/>
      <w:kern w:val="32"/>
      <w:sz w:val="32"/>
      <w:szCs w:val="32"/>
      <w:lang w:eastAsia="en-US"/>
    </w:rPr>
  </w:style>
  <w:style w:type="character" w:customStyle="1" w:styleId="2Char">
    <w:name w:val="Επικεφαλίδα 2 Char"/>
    <w:basedOn w:val="a0"/>
    <w:link w:val="2"/>
    <w:uiPriority w:val="9"/>
    <w:semiHidden/>
    <w:locked/>
    <w:rsid w:val="00820C46"/>
    <w:rPr>
      <w:rFonts w:asciiTheme="majorHAnsi" w:eastAsiaTheme="majorEastAsia" w:hAnsiTheme="majorHAnsi" w:cstheme="majorBidi"/>
      <w:b/>
      <w:bCs/>
      <w:i/>
      <w:iCs/>
      <w:sz w:val="28"/>
      <w:szCs w:val="28"/>
      <w:lang w:eastAsia="en-US"/>
    </w:rPr>
  </w:style>
  <w:style w:type="character" w:customStyle="1" w:styleId="3Char">
    <w:name w:val="Επικεφαλίδα 3 Char"/>
    <w:basedOn w:val="a0"/>
    <w:link w:val="3"/>
    <w:uiPriority w:val="9"/>
    <w:semiHidden/>
    <w:locked/>
    <w:rsid w:val="00820C46"/>
    <w:rPr>
      <w:rFonts w:asciiTheme="majorHAnsi" w:eastAsiaTheme="majorEastAsia" w:hAnsiTheme="majorHAnsi" w:cstheme="majorBidi"/>
      <w:b/>
      <w:bCs/>
      <w:sz w:val="26"/>
      <w:szCs w:val="26"/>
      <w:lang w:eastAsia="en-US"/>
    </w:rPr>
  </w:style>
  <w:style w:type="character" w:customStyle="1" w:styleId="4Char">
    <w:name w:val="Επικεφαλίδα 4 Char"/>
    <w:basedOn w:val="a0"/>
    <w:link w:val="4"/>
    <w:uiPriority w:val="9"/>
    <w:semiHidden/>
    <w:locked/>
    <w:rsid w:val="00820C46"/>
    <w:rPr>
      <w:rFonts w:cs="Times New Roman"/>
      <w:b/>
      <w:bCs/>
      <w:sz w:val="28"/>
      <w:szCs w:val="28"/>
      <w:lang w:eastAsia="en-US"/>
    </w:rPr>
  </w:style>
  <w:style w:type="character" w:customStyle="1" w:styleId="5Char">
    <w:name w:val="Επικεφαλίδα 5 Char"/>
    <w:basedOn w:val="a0"/>
    <w:link w:val="5"/>
    <w:uiPriority w:val="9"/>
    <w:semiHidden/>
    <w:locked/>
    <w:rsid w:val="00820C46"/>
    <w:rPr>
      <w:rFonts w:cs="Times New Roman"/>
      <w:b/>
      <w:bCs/>
      <w:i/>
      <w:iCs/>
      <w:sz w:val="26"/>
      <w:szCs w:val="26"/>
      <w:lang w:eastAsia="en-US"/>
    </w:rPr>
  </w:style>
  <w:style w:type="character" w:customStyle="1" w:styleId="Heading1Char">
    <w:name w:val="Heading 1 Char"/>
    <w:basedOn w:val="a0"/>
    <w:uiPriority w:val="99"/>
    <w:rsid w:val="00820C46"/>
    <w:rPr>
      <w:rFonts w:ascii="Cambria" w:hAnsi="Cambria" w:cs="Cambria"/>
      <w:b/>
      <w:bCs/>
      <w:kern w:val="32"/>
      <w:sz w:val="32"/>
      <w:szCs w:val="32"/>
      <w:lang w:eastAsia="en-US"/>
    </w:rPr>
  </w:style>
  <w:style w:type="character" w:customStyle="1" w:styleId="Heading2Char">
    <w:name w:val="Heading 2 Char"/>
    <w:basedOn w:val="a0"/>
    <w:uiPriority w:val="99"/>
    <w:rsid w:val="00820C46"/>
    <w:rPr>
      <w:rFonts w:ascii="Cambria" w:hAnsi="Cambria" w:cs="Cambria"/>
      <w:b/>
      <w:bCs/>
      <w:i/>
      <w:iCs/>
      <w:sz w:val="28"/>
      <w:szCs w:val="28"/>
      <w:lang w:eastAsia="en-US"/>
    </w:rPr>
  </w:style>
  <w:style w:type="character" w:customStyle="1" w:styleId="Heading3Char">
    <w:name w:val="Heading 3 Char"/>
    <w:basedOn w:val="a0"/>
    <w:uiPriority w:val="99"/>
    <w:rsid w:val="00820C46"/>
    <w:rPr>
      <w:rFonts w:ascii="Cambria" w:hAnsi="Cambria" w:cs="Cambria"/>
      <w:b/>
      <w:bCs/>
      <w:sz w:val="26"/>
      <w:szCs w:val="26"/>
      <w:lang w:eastAsia="en-US"/>
    </w:rPr>
  </w:style>
  <w:style w:type="character" w:customStyle="1" w:styleId="Heading4Char">
    <w:name w:val="Heading 4 Char"/>
    <w:basedOn w:val="a0"/>
    <w:uiPriority w:val="99"/>
    <w:rsid w:val="00820C46"/>
    <w:rPr>
      <w:rFonts w:ascii="Times New Roman" w:hAnsi="Times New Roman" w:cs="Times New Roman"/>
      <w:b/>
      <w:bCs/>
      <w:sz w:val="28"/>
      <w:szCs w:val="28"/>
      <w:lang w:eastAsia="en-US"/>
    </w:rPr>
  </w:style>
  <w:style w:type="character" w:customStyle="1" w:styleId="Heading5Char">
    <w:name w:val="Heading 5 Char"/>
    <w:basedOn w:val="a0"/>
    <w:uiPriority w:val="99"/>
    <w:rsid w:val="00820C46"/>
    <w:rPr>
      <w:rFonts w:ascii="Times New Roman" w:hAnsi="Times New Roman" w:cs="Times New Roman"/>
      <w:b/>
      <w:bCs/>
      <w:i/>
      <w:iCs/>
      <w:sz w:val="26"/>
      <w:szCs w:val="26"/>
      <w:lang w:eastAsia="en-US"/>
    </w:rPr>
  </w:style>
  <w:style w:type="paragraph" w:customStyle="1" w:styleId="western">
    <w:name w:val="western"/>
    <w:basedOn w:val="a"/>
    <w:uiPriority w:val="99"/>
    <w:rsid w:val="00820C46"/>
    <w:pPr>
      <w:spacing w:before="100" w:beforeAutospacing="1" w:after="100" w:afterAutospacing="1" w:line="240" w:lineRule="auto"/>
    </w:pPr>
    <w:rPr>
      <w:color w:val="000000"/>
      <w:sz w:val="24"/>
      <w:szCs w:val="24"/>
      <w:lang w:eastAsia="el-GR"/>
    </w:rPr>
  </w:style>
  <w:style w:type="character" w:styleId="a3">
    <w:name w:val="annotation reference"/>
    <w:basedOn w:val="a0"/>
    <w:uiPriority w:val="99"/>
    <w:rsid w:val="00820C46"/>
    <w:rPr>
      <w:rFonts w:ascii="Times New Roman" w:hAnsi="Times New Roman" w:cs="Times New Roman"/>
      <w:sz w:val="16"/>
      <w:szCs w:val="16"/>
    </w:rPr>
  </w:style>
  <w:style w:type="paragraph" w:styleId="a4">
    <w:name w:val="annotation text"/>
    <w:basedOn w:val="a"/>
    <w:link w:val="Char"/>
    <w:uiPriority w:val="99"/>
    <w:rsid w:val="00820C46"/>
    <w:pPr>
      <w:spacing w:after="200" w:line="276" w:lineRule="auto"/>
    </w:pPr>
    <w:rPr>
      <w:sz w:val="20"/>
      <w:szCs w:val="20"/>
    </w:rPr>
  </w:style>
  <w:style w:type="character" w:customStyle="1" w:styleId="Char">
    <w:name w:val="Κείμενο σχολίου Char"/>
    <w:basedOn w:val="a0"/>
    <w:link w:val="a4"/>
    <w:uiPriority w:val="99"/>
    <w:semiHidden/>
    <w:locked/>
    <w:rsid w:val="00820C46"/>
    <w:rPr>
      <w:rFonts w:ascii="Calibri" w:hAnsi="Calibri" w:cs="Calibri"/>
      <w:sz w:val="20"/>
      <w:szCs w:val="20"/>
      <w:lang w:eastAsia="en-US"/>
    </w:rPr>
  </w:style>
  <w:style w:type="character" w:customStyle="1" w:styleId="CommentTextChar">
    <w:name w:val="Comment Text Char"/>
    <w:basedOn w:val="a0"/>
    <w:uiPriority w:val="99"/>
    <w:rsid w:val="00820C46"/>
    <w:rPr>
      <w:rFonts w:ascii="Calibri" w:hAnsi="Calibri" w:cs="Calibri"/>
      <w:sz w:val="20"/>
      <w:szCs w:val="20"/>
    </w:rPr>
  </w:style>
  <w:style w:type="paragraph" w:styleId="a5">
    <w:name w:val="Balloon Text"/>
    <w:basedOn w:val="a"/>
    <w:link w:val="Char0"/>
    <w:uiPriority w:val="99"/>
    <w:rsid w:val="00820C46"/>
    <w:pPr>
      <w:spacing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locked/>
    <w:rsid w:val="00820C46"/>
    <w:rPr>
      <w:rFonts w:ascii="Tahoma" w:hAnsi="Tahoma" w:cs="Tahoma"/>
      <w:sz w:val="16"/>
      <w:szCs w:val="16"/>
      <w:lang w:eastAsia="en-US"/>
    </w:rPr>
  </w:style>
  <w:style w:type="character" w:customStyle="1" w:styleId="BalloonTextChar">
    <w:name w:val="Balloon Text Char"/>
    <w:basedOn w:val="a0"/>
    <w:uiPriority w:val="99"/>
    <w:rsid w:val="00820C46"/>
    <w:rPr>
      <w:rFonts w:ascii="Segoe UI" w:hAnsi="Segoe UI" w:cs="Segoe UI"/>
      <w:sz w:val="18"/>
      <w:szCs w:val="18"/>
    </w:rPr>
  </w:style>
  <w:style w:type="paragraph" w:styleId="Web">
    <w:name w:val="Normal (Web)"/>
    <w:basedOn w:val="a"/>
    <w:uiPriority w:val="99"/>
    <w:rsid w:val="00820C46"/>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Bodytext3">
    <w:name w:val="Body text (3)_"/>
    <w:basedOn w:val="a0"/>
    <w:uiPriority w:val="99"/>
    <w:rsid w:val="00820C46"/>
    <w:rPr>
      <w:rFonts w:ascii="Calibri" w:hAnsi="Calibri" w:cs="Calibri"/>
      <w:sz w:val="21"/>
      <w:szCs w:val="21"/>
      <w:shd w:val="clear" w:color="auto" w:fill="FFFFFF"/>
    </w:rPr>
  </w:style>
  <w:style w:type="paragraph" w:customStyle="1" w:styleId="Bodytext30">
    <w:name w:val="Body text (3)"/>
    <w:basedOn w:val="a"/>
    <w:uiPriority w:val="99"/>
    <w:rsid w:val="00820C46"/>
    <w:pPr>
      <w:shd w:val="clear" w:color="auto" w:fill="FFFFFF"/>
      <w:spacing w:before="840" w:after="120" w:line="307" w:lineRule="exact"/>
      <w:ind w:hanging="420"/>
    </w:pPr>
    <w:rPr>
      <w:sz w:val="21"/>
      <w:szCs w:val="21"/>
    </w:rPr>
  </w:style>
  <w:style w:type="character" w:customStyle="1" w:styleId="Heading6">
    <w:name w:val="Heading #6_"/>
    <w:basedOn w:val="a0"/>
    <w:uiPriority w:val="99"/>
    <w:rsid w:val="00820C46"/>
    <w:rPr>
      <w:rFonts w:ascii="Calibri" w:hAnsi="Calibri" w:cs="Calibri"/>
      <w:b/>
      <w:bCs/>
      <w:i/>
      <w:iCs/>
      <w:shd w:val="clear" w:color="auto" w:fill="FFFFFF"/>
    </w:rPr>
  </w:style>
  <w:style w:type="character" w:customStyle="1" w:styleId="Heading60">
    <w:name w:val="Heading #6"/>
    <w:basedOn w:val="Heading6"/>
    <w:uiPriority w:val="99"/>
    <w:rsid w:val="00820C46"/>
    <w:rPr>
      <w:u w:val="single"/>
    </w:rPr>
  </w:style>
  <w:style w:type="character" w:customStyle="1" w:styleId="Bodytext2">
    <w:name w:val="Body text (2)_"/>
    <w:basedOn w:val="a0"/>
    <w:uiPriority w:val="99"/>
    <w:rsid w:val="00820C46"/>
    <w:rPr>
      <w:rFonts w:ascii="Calibri" w:hAnsi="Calibri" w:cs="Calibri"/>
      <w:b/>
      <w:bCs/>
      <w:i/>
      <w:iCs/>
      <w:sz w:val="27"/>
      <w:szCs w:val="27"/>
      <w:shd w:val="clear" w:color="auto" w:fill="FFFFFF"/>
    </w:rPr>
  </w:style>
  <w:style w:type="character" w:customStyle="1" w:styleId="Bodytext20">
    <w:name w:val="Body text (2)"/>
    <w:basedOn w:val="Bodytext2"/>
    <w:uiPriority w:val="99"/>
    <w:rsid w:val="00820C46"/>
    <w:rPr>
      <w:u w:val="single"/>
    </w:rPr>
  </w:style>
  <w:style w:type="character" w:customStyle="1" w:styleId="Bodytext311pt">
    <w:name w:val="Body text (3) + 11 pt"/>
    <w:aliases w:val="Bold,Italic"/>
    <w:basedOn w:val="Bodytext3"/>
    <w:uiPriority w:val="99"/>
    <w:rsid w:val="00820C46"/>
    <w:rPr>
      <w:b/>
      <w:bCs/>
      <w:i/>
      <w:iCs/>
      <w:spacing w:val="0"/>
      <w:sz w:val="22"/>
      <w:szCs w:val="22"/>
      <w:u w:val="single"/>
    </w:rPr>
  </w:style>
  <w:style w:type="paragraph" w:customStyle="1" w:styleId="Heading61">
    <w:name w:val="Heading #61"/>
    <w:basedOn w:val="a"/>
    <w:uiPriority w:val="99"/>
    <w:rsid w:val="00820C46"/>
    <w:pPr>
      <w:shd w:val="clear" w:color="auto" w:fill="FFFFFF"/>
      <w:spacing w:after="0" w:line="269" w:lineRule="exact"/>
      <w:jc w:val="center"/>
      <w:outlineLvl w:val="5"/>
    </w:pPr>
    <w:rPr>
      <w:b/>
      <w:bCs/>
      <w:i/>
      <w:iCs/>
    </w:rPr>
  </w:style>
  <w:style w:type="paragraph" w:customStyle="1" w:styleId="Bodytext21">
    <w:name w:val="Body text (2)1"/>
    <w:basedOn w:val="a"/>
    <w:uiPriority w:val="99"/>
    <w:rsid w:val="00820C46"/>
    <w:pPr>
      <w:shd w:val="clear" w:color="auto" w:fill="FFFFFF"/>
      <w:spacing w:before="1020" w:after="120" w:line="240" w:lineRule="atLeast"/>
      <w:jc w:val="center"/>
    </w:pPr>
    <w:rPr>
      <w:b/>
      <w:bCs/>
      <w:i/>
      <w:iCs/>
      <w:sz w:val="27"/>
      <w:szCs w:val="27"/>
    </w:rPr>
  </w:style>
  <w:style w:type="character" w:customStyle="1" w:styleId="Bodytext4">
    <w:name w:val="Body text (4)_"/>
    <w:basedOn w:val="a0"/>
    <w:uiPriority w:val="99"/>
    <w:rsid w:val="00820C46"/>
    <w:rPr>
      <w:rFonts w:ascii="Calibri" w:hAnsi="Calibri" w:cs="Calibri"/>
      <w:sz w:val="23"/>
      <w:szCs w:val="23"/>
      <w:shd w:val="clear" w:color="auto" w:fill="FFFFFF"/>
    </w:rPr>
  </w:style>
  <w:style w:type="paragraph" w:customStyle="1" w:styleId="Bodytext40">
    <w:name w:val="Body text (4)"/>
    <w:basedOn w:val="a"/>
    <w:uiPriority w:val="99"/>
    <w:rsid w:val="00820C46"/>
    <w:pPr>
      <w:shd w:val="clear" w:color="auto" w:fill="FFFFFF"/>
      <w:spacing w:before="600" w:after="120" w:line="336" w:lineRule="exact"/>
      <w:ind w:hanging="380"/>
    </w:pPr>
    <w:rPr>
      <w:sz w:val="23"/>
      <w:szCs w:val="2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1146</Words>
  <Characters>6190</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OTA</Company>
  <LinksUpToDate>false</LinksUpToDate>
  <CharactersWithSpaces>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Anastasia</dc:creator>
  <cp:lastModifiedBy>Despoina</cp:lastModifiedBy>
  <cp:revision>12</cp:revision>
  <cp:lastPrinted>2017-11-03T09:04:00Z</cp:lastPrinted>
  <dcterms:created xsi:type="dcterms:W3CDTF">2020-11-02T09:57:00Z</dcterms:created>
  <dcterms:modified xsi:type="dcterms:W3CDTF">2020-11-02T10:08:00Z</dcterms:modified>
</cp:coreProperties>
</file>