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1939"/>
        <w:gridCol w:w="242"/>
        <w:gridCol w:w="3139"/>
        <w:gridCol w:w="242"/>
        <w:gridCol w:w="4459"/>
      </w:tblGrid>
      <w:tr w:rsidR="00304428" w:rsidRPr="00A104DF" w:rsidTr="00C22EAC">
        <w:trPr>
          <w:cantSplit/>
          <w:trHeight w:val="292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bCs w:val="0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noProof/>
                <w:color w:val="auto"/>
                <w:sz w:val="24"/>
                <w:szCs w:val="24"/>
                <w:lang w:eastAsia="el-GR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428" w:rsidRPr="00A104DF" w:rsidRDefault="00304428" w:rsidP="00C22EAC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bCs w:val="0"/>
                <w:color w:val="auto"/>
                <w:sz w:val="24"/>
                <w:szCs w:val="24"/>
              </w:rPr>
              <w:t>ΕΛΛΗΝΙΚΗ ΔΗΜΟΚΡΑΤΙΑ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C22EAC">
            <w:pPr>
              <w:spacing w:after="0" w:line="240" w:lineRule="auto"/>
              <w:rPr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 xml:space="preserve">                 Μοσχάτο </w:t>
            </w:r>
            <w:r w:rsidRPr="00A104DF">
              <w:rPr>
                <w:rFonts w:cs="Calibri"/>
                <w:sz w:val="24"/>
                <w:szCs w:val="24"/>
                <w:lang w:val="en-US"/>
              </w:rPr>
              <w:t>23</w:t>
            </w:r>
            <w:r w:rsidRPr="00A104DF">
              <w:rPr>
                <w:rFonts w:cs="Calibri"/>
                <w:sz w:val="24"/>
                <w:szCs w:val="24"/>
              </w:rPr>
              <w:t>/</w:t>
            </w:r>
            <w:r w:rsidRPr="00A104DF">
              <w:rPr>
                <w:rFonts w:cs="Calibri"/>
                <w:sz w:val="24"/>
                <w:szCs w:val="24"/>
                <w:lang w:val="en-US"/>
              </w:rPr>
              <w:t>11</w:t>
            </w:r>
            <w:r w:rsidRPr="00A104DF">
              <w:rPr>
                <w:rFonts w:cs="Calibri"/>
                <w:sz w:val="24"/>
                <w:szCs w:val="24"/>
              </w:rPr>
              <w:t>/2020</w:t>
            </w:r>
          </w:p>
        </w:tc>
      </w:tr>
      <w:tr w:rsidR="00304428" w:rsidRPr="00A104DF" w:rsidTr="00C22EAC">
        <w:trPr>
          <w:trHeight w:val="203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color w:val="auto"/>
                <w:sz w:val="24"/>
                <w:szCs w:val="24"/>
              </w:rPr>
              <w:t>ΔΗΜΟΣ  ΜΟΣΧΑΤΟΥ - ΤΑΥΡΟΥ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trHeight w:val="418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r w:rsidRPr="00A104DF">
              <w:rPr>
                <w:rFonts w:cs="Calibri"/>
                <w:bCs/>
                <w:sz w:val="24"/>
                <w:szCs w:val="24"/>
              </w:rPr>
              <w:t>ΔΙΕΥΘΥΝΣΗ ΤΕΧΝΙΚΩΝ ΥΠΗΡΕΣΙΩΝ</w:t>
            </w:r>
          </w:p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bCs/>
                <w:sz w:val="24"/>
                <w:szCs w:val="24"/>
              </w:rPr>
              <w:t>&amp; ΔΟΜΗΣΗΣ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trHeight w:val="203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pStyle w:val="2"/>
              <w:snapToGrid w:val="0"/>
              <w:ind w:left="0" w:firstLine="0"/>
              <w:rPr>
                <w:rFonts w:asciiTheme="minorHAnsi" w:hAnsiTheme="minorHAnsi" w:cs="Calibri"/>
                <w:bCs w:val="0"/>
              </w:rPr>
            </w:pP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trHeight w:val="214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pStyle w:val="2"/>
              <w:ind w:left="0" w:firstLine="0"/>
              <w:jc w:val="center"/>
              <w:rPr>
                <w:rFonts w:asciiTheme="minorHAnsi" w:hAnsiTheme="minorHAnsi" w:cs="Calibri"/>
              </w:rPr>
            </w:pPr>
            <w:r w:rsidRPr="00A104DF">
              <w:rPr>
                <w:rFonts w:asciiTheme="minorHAnsi" w:hAnsiTheme="minorHAnsi" w:cs="Calibri"/>
              </w:rPr>
              <w:t>---------------------------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cantSplit/>
          <w:trHeight w:val="203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Ταχ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>. Δ/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νση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 xml:space="preserve">      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Κοραή 36 &amp; Αγ.</w:t>
            </w:r>
            <w:r w:rsidR="00DA6E54">
              <w:rPr>
                <w:rFonts w:cs="Calibri"/>
                <w:sz w:val="24"/>
                <w:szCs w:val="24"/>
              </w:rPr>
              <w:t xml:space="preserve"> </w:t>
            </w:r>
            <w:r w:rsidRPr="00A104DF">
              <w:rPr>
                <w:rFonts w:cs="Calibri"/>
                <w:sz w:val="24"/>
                <w:szCs w:val="24"/>
              </w:rPr>
              <w:t>Γερασίμου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 w:val="restart"/>
            <w:shd w:val="clear" w:color="auto" w:fill="auto"/>
          </w:tcPr>
          <w:p w:rsidR="00304428" w:rsidRPr="00A104DF" w:rsidRDefault="00304428" w:rsidP="00C22EAC">
            <w:pPr>
              <w:pStyle w:val="3"/>
              <w:keepLines w:val="0"/>
              <w:numPr>
                <w:ilvl w:val="2"/>
                <w:numId w:val="1"/>
              </w:numPr>
              <w:suppressAutoHyphens/>
              <w:snapToGrid w:val="0"/>
              <w:spacing w:before="0" w:line="240" w:lineRule="auto"/>
              <w:ind w:left="0" w:firstLine="0"/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</w:rPr>
            </w:pPr>
          </w:p>
          <w:p w:rsidR="00304428" w:rsidRPr="00A104DF" w:rsidRDefault="00304428" w:rsidP="00C22EAC">
            <w:pPr>
              <w:pStyle w:val="3"/>
              <w:keepLines w:val="0"/>
              <w:numPr>
                <w:ilvl w:val="2"/>
                <w:numId w:val="1"/>
              </w:numPr>
              <w:suppressAutoHyphens/>
              <w:spacing w:before="0" w:line="240" w:lineRule="auto"/>
              <w:ind w:left="0" w:firstLine="0"/>
              <w:rPr>
                <w:rFonts w:asciiTheme="minorHAnsi" w:hAnsiTheme="minorHAnsi" w:cs="Calibri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A104DF"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           </w:t>
            </w:r>
            <w:r w:rsidRPr="00A104DF"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</w:rPr>
              <w:t>Προς :</w:t>
            </w:r>
          </w:p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4A481D" w:rsidRPr="00A104DF" w:rsidRDefault="004A481D" w:rsidP="004A481D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  <w:r w:rsidRPr="00A104DF">
              <w:rPr>
                <w:rFonts w:cs="Calibri"/>
                <w:sz w:val="24"/>
                <w:szCs w:val="24"/>
              </w:rPr>
              <w:t xml:space="preserve">κ. Πρόεδρο </w:t>
            </w:r>
            <w:r>
              <w:rPr>
                <w:rFonts w:cs="Calibri"/>
                <w:sz w:val="24"/>
                <w:szCs w:val="24"/>
              </w:rPr>
              <w:t>&amp; Μέλη Οικονομικής</w:t>
            </w:r>
          </w:p>
          <w:p w:rsidR="004A481D" w:rsidRPr="00A104DF" w:rsidRDefault="004A481D" w:rsidP="004A481D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Επιτροπής</w:t>
            </w:r>
          </w:p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cantSplit/>
          <w:trHeight w:val="214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Ταχ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 xml:space="preserve">. 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Κώδ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 xml:space="preserve">.      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183 45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cantSplit/>
          <w:trHeight w:val="203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r w:rsidRPr="00A104DF">
              <w:rPr>
                <w:rFonts w:cs="Calibri"/>
                <w:sz w:val="24"/>
                <w:szCs w:val="24"/>
              </w:rPr>
              <w:t>Τηλέφωνο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213-20196</w:t>
            </w:r>
            <w:r w:rsidRPr="00A104DF">
              <w:rPr>
                <w:rFonts w:cs="Calibri"/>
                <w:sz w:val="24"/>
                <w:szCs w:val="24"/>
                <w:lang w:val="en-US"/>
              </w:rPr>
              <w:t>11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  <w:u w:val="single"/>
              </w:rPr>
            </w:pPr>
          </w:p>
        </w:tc>
      </w:tr>
      <w:tr w:rsidR="00304428" w:rsidRPr="00A104DF" w:rsidTr="00C22EAC">
        <w:trPr>
          <w:cantSplit/>
          <w:trHeight w:val="214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r w:rsidRPr="00A104DF">
              <w:rPr>
                <w:rFonts w:cs="Calibri"/>
                <w:sz w:val="24"/>
                <w:szCs w:val="24"/>
              </w:rPr>
              <w:t>FAX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210-9416154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cantSplit/>
          <w:trHeight w:val="469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1A7223" w:rsidRPr="00AF61D3" w:rsidRDefault="00D8067E" w:rsidP="00F4466C">
      <w:pPr>
        <w:pStyle w:val="Web"/>
        <w:spacing w:after="0" w:line="276" w:lineRule="auto"/>
        <w:ind w:left="720" w:hanging="697"/>
        <w:jc w:val="both"/>
        <w:rPr>
          <w:rFonts w:asciiTheme="minorHAnsi" w:hAnsiTheme="minorHAnsi"/>
          <w:b/>
        </w:rPr>
      </w:pPr>
      <w:r w:rsidRPr="001A7223">
        <w:rPr>
          <w:rFonts w:asciiTheme="minorHAnsi" w:hAnsiTheme="minorHAnsi"/>
          <w:b/>
        </w:rPr>
        <w:t>Θέμα:</w:t>
      </w:r>
      <w:r w:rsidR="00A65B90" w:rsidRPr="001A7223">
        <w:rPr>
          <w:rFonts w:asciiTheme="minorHAnsi" w:hAnsiTheme="minorHAnsi"/>
        </w:rPr>
        <w:t xml:space="preserve"> </w:t>
      </w:r>
      <w:r w:rsidR="001A7223" w:rsidRPr="00AF61D3">
        <w:rPr>
          <w:rFonts w:asciiTheme="minorHAnsi" w:hAnsiTheme="minorHAnsi"/>
          <w:b/>
          <w:bCs/>
          <w:i/>
        </w:rPr>
        <w:t>Λήψη απόφασης για την συμμετοχή του Δήμου Μ</w:t>
      </w:r>
      <w:r w:rsidR="00ED1096" w:rsidRPr="00AF61D3">
        <w:rPr>
          <w:rFonts w:asciiTheme="minorHAnsi" w:hAnsiTheme="minorHAnsi"/>
          <w:b/>
          <w:bCs/>
          <w:i/>
        </w:rPr>
        <w:t xml:space="preserve">οσχάτου </w:t>
      </w:r>
      <w:r w:rsidR="001A7223" w:rsidRPr="00AF61D3">
        <w:rPr>
          <w:rFonts w:asciiTheme="minorHAnsi" w:hAnsiTheme="minorHAnsi"/>
          <w:b/>
          <w:bCs/>
          <w:i/>
        </w:rPr>
        <w:t xml:space="preserve"> - Τ</w:t>
      </w:r>
      <w:r w:rsidR="00ED1096" w:rsidRPr="00AF61D3">
        <w:rPr>
          <w:rFonts w:asciiTheme="minorHAnsi" w:hAnsiTheme="minorHAnsi"/>
          <w:b/>
          <w:bCs/>
          <w:i/>
        </w:rPr>
        <w:t>αύρου</w:t>
      </w:r>
      <w:r w:rsidR="001A7223" w:rsidRPr="00AF61D3">
        <w:rPr>
          <w:rFonts w:asciiTheme="minorHAnsi" w:hAnsiTheme="minorHAnsi"/>
          <w:b/>
          <w:bCs/>
          <w:i/>
        </w:rPr>
        <w:t xml:space="preserve"> στο  πρόγραμμα Ανάπτυξης και Αλληλεγγύης για την Τοπική Αυτοδιοίκηση «ΑΝΤΩΝΗΣ ΤΡΙΤΣΗΣ», στον άξονα προτεραιότητας «Ποιότητα ζωής και εύρυθμη λειτουργία των πόλεων, της υπαίθρου και των οικισμών» και τίτλο «Δράσεις για</w:t>
      </w:r>
      <w:r w:rsidR="001A7223" w:rsidRPr="00AF61D3">
        <w:rPr>
          <w:rFonts w:asciiTheme="minorHAnsi" w:hAnsiTheme="minorHAnsi"/>
          <w:b/>
          <w:bCs/>
        </w:rPr>
        <w:t xml:space="preserve"> υποδομές που χρήζουν αντισεισμικής προστασίας (προσεισμικός έλεγχος)», </w:t>
      </w:r>
      <w:r w:rsidR="001A7223" w:rsidRPr="00AF61D3">
        <w:rPr>
          <w:rFonts w:asciiTheme="minorHAnsi" w:hAnsiTheme="minorHAnsi"/>
          <w:b/>
          <w:bCs/>
          <w:iCs/>
        </w:rPr>
        <w:t xml:space="preserve">για δημοτικά κτίρια, με προτεραιότητα </w:t>
      </w:r>
      <w:r w:rsidR="00ED1096" w:rsidRPr="00AF61D3">
        <w:rPr>
          <w:rFonts w:asciiTheme="minorHAnsi" w:hAnsiTheme="minorHAnsi"/>
          <w:b/>
          <w:bCs/>
          <w:iCs/>
        </w:rPr>
        <w:t xml:space="preserve">παλαιά κατασκευασμένα </w:t>
      </w:r>
      <w:r w:rsidR="001A7223" w:rsidRPr="00AF61D3">
        <w:rPr>
          <w:rFonts w:asciiTheme="minorHAnsi" w:hAnsiTheme="minorHAnsi"/>
          <w:b/>
          <w:bCs/>
          <w:iCs/>
        </w:rPr>
        <w:t>κτίρια.</w:t>
      </w:r>
    </w:p>
    <w:p w:rsidR="00ED1096" w:rsidRPr="00ED1096" w:rsidRDefault="00F4466C" w:rsidP="00F4466C">
      <w:pPr>
        <w:spacing w:before="100" w:beforeAutospacing="1"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</w:t>
      </w:r>
      <w:r w:rsidR="001A7223" w:rsidRPr="00ED1096">
        <w:rPr>
          <w:rFonts w:ascii="Arial" w:eastAsia="Times New Roman" w:hAnsi="Arial" w:cs="Arial"/>
          <w:sz w:val="20"/>
          <w:szCs w:val="20"/>
        </w:rPr>
        <w:t xml:space="preserve">Ως γνωστόν η Αττική είναι από τις πλέον ευάλωτες περιοχές σε σεισμικές επιβαρύνσεις  και ιδιαίτερα  ο  Δήμος </w:t>
      </w:r>
      <w:r w:rsidR="00ED1096" w:rsidRPr="00ED1096">
        <w:rPr>
          <w:rFonts w:ascii="Arial" w:eastAsia="Times New Roman" w:hAnsi="Arial" w:cs="Arial"/>
          <w:sz w:val="20"/>
          <w:szCs w:val="20"/>
        </w:rPr>
        <w:t xml:space="preserve">μας, </w:t>
      </w:r>
      <w:r w:rsidR="001A7223" w:rsidRPr="00ED1096">
        <w:rPr>
          <w:rFonts w:ascii="Arial" w:eastAsia="Times New Roman" w:hAnsi="Arial" w:cs="Arial"/>
          <w:sz w:val="20"/>
          <w:szCs w:val="20"/>
        </w:rPr>
        <w:t xml:space="preserve"> λόγω του υπεδάφους του. Το πρόγραμμα «ΑΝΤΩΝΗΣ ΤΡΙΤΣΗΣ» </w:t>
      </w:r>
      <w:r w:rsidR="00ED1096" w:rsidRPr="00ED1096">
        <w:rPr>
          <w:rFonts w:ascii="Arial" w:eastAsia="Times New Roman" w:hAnsi="Arial" w:cs="Arial"/>
          <w:sz w:val="20"/>
          <w:szCs w:val="20"/>
        </w:rPr>
        <w:t>χρηματοδοτεί ενέργειες</w:t>
      </w:r>
      <w:r w:rsidR="001A7223" w:rsidRPr="00ED1096">
        <w:rPr>
          <w:rFonts w:ascii="Arial" w:eastAsia="Times New Roman" w:hAnsi="Arial" w:cs="Arial"/>
          <w:sz w:val="20"/>
          <w:szCs w:val="20"/>
        </w:rPr>
        <w:t xml:space="preserve"> έλεγχου με επιστημονικές μεθόδους και σύγχρονα μέσα </w:t>
      </w:r>
      <w:r w:rsidR="00ED1096" w:rsidRPr="00ED1096">
        <w:rPr>
          <w:rFonts w:ascii="Arial" w:eastAsia="Times New Roman" w:hAnsi="Arial" w:cs="Arial"/>
          <w:sz w:val="20"/>
          <w:szCs w:val="20"/>
        </w:rPr>
        <w:t xml:space="preserve">για την </w:t>
      </w:r>
      <w:r w:rsidR="001A7223" w:rsidRPr="00ED1096">
        <w:rPr>
          <w:rFonts w:ascii="Arial" w:eastAsia="Times New Roman" w:hAnsi="Arial" w:cs="Arial"/>
          <w:sz w:val="20"/>
          <w:szCs w:val="20"/>
        </w:rPr>
        <w:t xml:space="preserve"> αποτί</w:t>
      </w:r>
      <w:r w:rsidR="00ED1096" w:rsidRPr="00ED1096">
        <w:rPr>
          <w:rFonts w:ascii="Arial" w:eastAsia="Times New Roman" w:hAnsi="Arial" w:cs="Arial"/>
          <w:sz w:val="20"/>
          <w:szCs w:val="20"/>
        </w:rPr>
        <w:t>μηση</w:t>
      </w:r>
      <w:r w:rsidR="001A7223" w:rsidRPr="00ED1096">
        <w:rPr>
          <w:rFonts w:ascii="Arial" w:eastAsia="Times New Roman" w:hAnsi="Arial" w:cs="Arial"/>
          <w:sz w:val="20"/>
          <w:szCs w:val="20"/>
        </w:rPr>
        <w:t xml:space="preserve"> της σεισμικής τρωτότητας</w:t>
      </w:r>
      <w:r w:rsidR="00ED1096" w:rsidRPr="00ED1096">
        <w:rPr>
          <w:rFonts w:ascii="Arial" w:eastAsia="Times New Roman" w:hAnsi="Arial" w:cs="Arial"/>
          <w:sz w:val="20"/>
          <w:szCs w:val="20"/>
        </w:rPr>
        <w:t>,</w:t>
      </w:r>
      <w:r w:rsidR="001A7223" w:rsidRPr="00ED1096">
        <w:rPr>
          <w:rFonts w:ascii="Arial" w:eastAsia="Times New Roman" w:hAnsi="Arial" w:cs="Arial"/>
          <w:sz w:val="20"/>
          <w:szCs w:val="20"/>
        </w:rPr>
        <w:t xml:space="preserve"> ιδιαίτερα σε παλαιές κατα</w:t>
      </w:r>
      <w:r w:rsidR="00ED1096" w:rsidRPr="00ED1096">
        <w:rPr>
          <w:rFonts w:ascii="Arial" w:eastAsia="Times New Roman" w:hAnsi="Arial" w:cs="Arial"/>
          <w:sz w:val="20"/>
          <w:szCs w:val="20"/>
        </w:rPr>
        <w:t>σκευές.</w:t>
      </w:r>
    </w:p>
    <w:p w:rsidR="00DB489D" w:rsidRPr="00ED1096" w:rsidRDefault="00F4466C" w:rsidP="00F4466C">
      <w:pPr>
        <w:pStyle w:val="a5"/>
        <w:spacing w:line="276" w:lineRule="auto"/>
        <w:jc w:val="both"/>
      </w:pPr>
      <w:r>
        <w:rPr>
          <w:rFonts w:eastAsia="Times New Roman"/>
        </w:rPr>
        <w:t xml:space="preserve">          </w:t>
      </w:r>
      <w:r w:rsidR="00ED1096" w:rsidRPr="00ED1096">
        <w:rPr>
          <w:rFonts w:eastAsia="Times New Roman"/>
        </w:rPr>
        <w:t xml:space="preserve">  Ο</w:t>
      </w:r>
      <w:r w:rsidR="001A7223" w:rsidRPr="00ED1096">
        <w:rPr>
          <w:rFonts w:eastAsia="Times New Roman"/>
        </w:rPr>
        <w:t xml:space="preserve"> Δήμος μας  προτείνει, όπως υποβληθεί πρόταση χρηματοδότησης στο πρόγραμμα  «ΑΝΤΩΝΗΣ ΤΡΙΤΣΗΣ» με κωδικό πρόσκλησης ΑΤ11 και τίτλο «Δράσεις για υποδομές που χρήζουν αντισεισμικής προστασίας (προσεισμικός έλεγχος)» </w:t>
      </w:r>
      <w:r w:rsidR="00ED1096" w:rsidRPr="00ED1096">
        <w:rPr>
          <w:rFonts w:eastAsia="Times New Roman"/>
        </w:rPr>
        <w:t xml:space="preserve">, </w:t>
      </w:r>
      <w:r w:rsidR="001A7223" w:rsidRPr="00ED1096">
        <w:rPr>
          <w:rFonts w:eastAsia="Times New Roman"/>
        </w:rPr>
        <w:t>που θα αφορά</w:t>
      </w:r>
      <w:r w:rsidR="005B24FB" w:rsidRPr="00ED1096">
        <w:rPr>
          <w:rFonts w:eastAsia="Times New Roman"/>
        </w:rPr>
        <w:t xml:space="preserve"> </w:t>
      </w:r>
      <w:r w:rsidR="001A7223" w:rsidRPr="00ED1096">
        <w:rPr>
          <w:rFonts w:eastAsia="Times New Roman"/>
        </w:rPr>
        <w:t xml:space="preserve">δημοτικά κτίρια </w:t>
      </w:r>
      <w:r w:rsidR="00ED1096" w:rsidRPr="00ED1096">
        <w:rPr>
          <w:rFonts w:eastAsia="Times New Roman"/>
        </w:rPr>
        <w:t>με προτεραιότητα παλαιά κατασκευασμένα κτίρια.</w:t>
      </w:r>
    </w:p>
    <w:p w:rsidR="00F4466C" w:rsidRDefault="007E2D0A" w:rsidP="00F4466C">
      <w:pPr>
        <w:rPr>
          <w:rFonts w:ascii="Arial" w:hAnsi="Arial" w:cs="Arial"/>
          <w:sz w:val="20"/>
          <w:szCs w:val="20"/>
        </w:rPr>
      </w:pPr>
      <w:r w:rsidRPr="00ED1096">
        <w:rPr>
          <w:rFonts w:ascii="Arial" w:hAnsi="Arial" w:cs="Arial"/>
          <w:sz w:val="20"/>
          <w:szCs w:val="20"/>
        </w:rPr>
        <w:t xml:space="preserve">         </w:t>
      </w:r>
      <w:r w:rsidR="00F4466C">
        <w:rPr>
          <w:rFonts w:ascii="Arial" w:hAnsi="Arial" w:cs="Arial"/>
          <w:sz w:val="20"/>
          <w:szCs w:val="20"/>
        </w:rPr>
        <w:t xml:space="preserve">      </w:t>
      </w:r>
    </w:p>
    <w:p w:rsidR="007E2D0A" w:rsidRPr="00ED1096" w:rsidRDefault="00F4466C" w:rsidP="00F4466C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E2D0A" w:rsidRPr="00ED1096">
        <w:rPr>
          <w:rFonts w:ascii="Arial" w:eastAsia="Times New Roman" w:hAnsi="Arial" w:cs="Arial"/>
          <w:sz w:val="20"/>
          <w:szCs w:val="20"/>
        </w:rPr>
        <w:t>Κα</w:t>
      </w:r>
      <w:r>
        <w:rPr>
          <w:rFonts w:ascii="Arial" w:eastAsia="Times New Roman" w:hAnsi="Arial" w:cs="Arial"/>
          <w:sz w:val="20"/>
          <w:szCs w:val="20"/>
        </w:rPr>
        <w:t>τόπιν τούτων</w:t>
      </w:r>
      <w:r w:rsidR="007E2D0A" w:rsidRPr="00ED1096">
        <w:rPr>
          <w:rFonts w:ascii="Arial" w:eastAsia="Times New Roman" w:hAnsi="Arial" w:cs="Arial"/>
          <w:sz w:val="20"/>
          <w:szCs w:val="20"/>
        </w:rPr>
        <w:t xml:space="preserve"> </w:t>
      </w:r>
    </w:p>
    <w:p w:rsidR="007E2D0A" w:rsidRPr="00ED1096" w:rsidRDefault="00302FC5" w:rsidP="00F4466C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D1096">
        <w:rPr>
          <w:rFonts w:ascii="Arial" w:eastAsia="Times New Roman" w:hAnsi="Arial" w:cs="Arial"/>
          <w:b/>
          <w:sz w:val="20"/>
          <w:szCs w:val="20"/>
        </w:rPr>
        <w:t>ε</w:t>
      </w:r>
      <w:r w:rsidR="007E2D0A" w:rsidRPr="00ED1096">
        <w:rPr>
          <w:rFonts w:ascii="Arial" w:eastAsia="Times New Roman" w:hAnsi="Arial" w:cs="Arial"/>
          <w:b/>
          <w:sz w:val="20"/>
          <w:szCs w:val="20"/>
        </w:rPr>
        <w:t>ισηγούμαστε</w:t>
      </w:r>
    </w:p>
    <w:p w:rsidR="00F4466C" w:rsidRPr="00F4466C" w:rsidRDefault="007E2D0A" w:rsidP="005B24F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4466C">
        <w:rPr>
          <w:rFonts w:ascii="Arial" w:eastAsia="Times New Roman" w:hAnsi="Arial" w:cs="Arial"/>
          <w:sz w:val="20"/>
          <w:szCs w:val="20"/>
        </w:rPr>
        <w:t xml:space="preserve">Τη συμμετοχή του Δήμου μας στο Πρόγραμμα Ανάπτυξης για την Τοπική Αυτοδιοίκηση </w:t>
      </w:r>
      <w:r w:rsidRPr="00F4466C">
        <w:rPr>
          <w:rFonts w:ascii="Arial" w:eastAsia="Times New Roman" w:hAnsi="Arial" w:cs="Arial"/>
          <w:bCs/>
          <w:sz w:val="20"/>
          <w:szCs w:val="20"/>
        </w:rPr>
        <w:t xml:space="preserve">«ΑΝΤΩΝΗΣ ΤΡΙΤΣΗΣ», στον άξονα προτεραιότητας </w:t>
      </w:r>
      <w:r w:rsidR="005B24FB" w:rsidRPr="00F4466C">
        <w:rPr>
          <w:rFonts w:ascii="Arial" w:eastAsia="Times New Roman" w:hAnsi="Arial" w:cs="Arial"/>
          <w:sz w:val="20"/>
          <w:szCs w:val="20"/>
        </w:rPr>
        <w:t>«Ποιότητα ζωής και εύρυθμη λειτουργία των πόλεων, της υπαίθρου και των οικισμών», με τίτλο  «Δράσεις για υποδομές που χρήζουν αντισεισμικής προ</w:t>
      </w:r>
      <w:r w:rsidR="00F4466C" w:rsidRPr="00F4466C">
        <w:rPr>
          <w:rFonts w:ascii="Arial" w:eastAsia="Times New Roman" w:hAnsi="Arial" w:cs="Arial"/>
          <w:sz w:val="20"/>
          <w:szCs w:val="20"/>
        </w:rPr>
        <w:t xml:space="preserve">στασίας (προσεισμικός έλεγχος)», </w:t>
      </w:r>
      <w:r w:rsidR="00F4466C" w:rsidRPr="00F4466C">
        <w:rPr>
          <w:rFonts w:ascii="Arial" w:eastAsia="Times New Roman" w:hAnsi="Arial" w:cs="Arial"/>
          <w:i/>
          <w:sz w:val="20"/>
          <w:szCs w:val="20"/>
        </w:rPr>
        <w:t xml:space="preserve">με την υποβολή πρότασης για χρηματοδότηση, που αφορά στον </w:t>
      </w:r>
      <w:r w:rsidR="00F4466C" w:rsidRPr="00F4466C">
        <w:rPr>
          <w:rFonts w:ascii="Arial" w:eastAsia="Times New Roman" w:hAnsi="Arial" w:cs="Arial"/>
          <w:i/>
          <w:sz w:val="20"/>
          <w:szCs w:val="20"/>
        </w:rPr>
        <w:lastRenderedPageBreak/>
        <w:t>προσεισμικό έλεγχο δημοτικών κτιρίων, με προτεραιότητα σε παλαιότερα ανεγερθέντα κτίρια.</w:t>
      </w:r>
    </w:p>
    <w:p w:rsidR="00302FC5" w:rsidRPr="00F4466C" w:rsidRDefault="00302FC5" w:rsidP="005B24F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4466C">
        <w:rPr>
          <w:rFonts w:ascii="Arial" w:hAnsi="Arial" w:cs="Arial"/>
          <w:sz w:val="20"/>
          <w:szCs w:val="20"/>
        </w:rPr>
        <w:t>Την εξουσιοδότηση του Δημάρχου για την υπογραφή των απαραίτητων εγγράφων και υπεύθυνων Δηλώσεων που απαιτούνται για την υποβολή της Πρότασης.</w:t>
      </w:r>
    </w:p>
    <w:p w:rsidR="001459E0" w:rsidRPr="00ED1096" w:rsidRDefault="001459E0" w:rsidP="00302FC5">
      <w:pPr>
        <w:pStyle w:val="a4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DB489D" w:rsidRDefault="00DA6E54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</w:t>
      </w:r>
      <w:r w:rsidR="00DB489D">
        <w:rPr>
          <w:rFonts w:eastAsia="Times New Roman"/>
          <w:sz w:val="24"/>
          <w:szCs w:val="24"/>
        </w:rPr>
        <w:t>Ο Εντεταλμένος Σύμβουλος                        Η Αναπληρώτρια Δ/</w:t>
      </w:r>
      <w:proofErr w:type="spellStart"/>
      <w:r w:rsidR="00DB489D">
        <w:rPr>
          <w:rFonts w:eastAsia="Times New Roman"/>
          <w:sz w:val="24"/>
          <w:szCs w:val="24"/>
        </w:rPr>
        <w:t>ντρια</w:t>
      </w:r>
      <w:proofErr w:type="spellEnd"/>
      <w:r w:rsidR="00DB489D">
        <w:rPr>
          <w:rFonts w:eastAsia="Times New Roman"/>
          <w:sz w:val="24"/>
          <w:szCs w:val="24"/>
        </w:rPr>
        <w:t xml:space="preserve"> </w:t>
      </w:r>
    </w:p>
    <w:p w:rsidR="00DB489D" w:rsidRPr="00A104DF" w:rsidRDefault="00DB489D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DA6E54">
        <w:rPr>
          <w:rFonts w:eastAsia="Times New Roman"/>
          <w:sz w:val="24"/>
          <w:szCs w:val="24"/>
        </w:rPr>
        <w:t xml:space="preserve">                        </w:t>
      </w:r>
      <w:r>
        <w:rPr>
          <w:rFonts w:eastAsia="Times New Roman"/>
          <w:sz w:val="24"/>
          <w:szCs w:val="24"/>
        </w:rPr>
        <w:t xml:space="preserve"> Τ.Υ &amp; Δόμησης                                             </w:t>
      </w:r>
      <w:r w:rsidR="00DA6E54">
        <w:rPr>
          <w:rFonts w:eastAsia="Times New Roman"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Τ.Υ &amp; Δόμησης</w:t>
      </w:r>
    </w:p>
    <w:p w:rsidR="00DB489D" w:rsidRPr="00A104DF" w:rsidRDefault="00DB489D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DB489D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</w:p>
    <w:p w:rsidR="00DB489D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DA6E54">
        <w:rPr>
          <w:rFonts w:eastAsia="Times New Roman"/>
          <w:sz w:val="24"/>
          <w:szCs w:val="24"/>
        </w:rPr>
        <w:t xml:space="preserve">                      </w:t>
      </w:r>
      <w:r>
        <w:rPr>
          <w:rFonts w:eastAsia="Times New Roman"/>
          <w:sz w:val="24"/>
          <w:szCs w:val="24"/>
        </w:rPr>
        <w:t xml:space="preserve">ΣΑΒΒΑΣ ΙΩΑΝΝΗΣ             </w:t>
      </w:r>
      <w:r w:rsidR="00DA6E54">
        <w:rPr>
          <w:rFonts w:eastAsia="Times New Roman"/>
          <w:sz w:val="24"/>
          <w:szCs w:val="24"/>
        </w:rPr>
        <w:t xml:space="preserve">                               </w:t>
      </w:r>
      <w:r>
        <w:rPr>
          <w:rFonts w:eastAsia="Times New Roman"/>
          <w:sz w:val="24"/>
          <w:szCs w:val="24"/>
        </w:rPr>
        <w:t>ΤΣΙΩΛΗ ΑΜΑΛΙΑ</w:t>
      </w:r>
    </w:p>
    <w:p w:rsidR="00DB489D" w:rsidRPr="00BA4636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</w:t>
      </w:r>
      <w:r w:rsidR="00DA6E54">
        <w:rPr>
          <w:rFonts w:eastAsia="Times New Roman"/>
          <w:sz w:val="24"/>
          <w:szCs w:val="24"/>
        </w:rPr>
        <w:t xml:space="preserve">                   </w:t>
      </w:r>
      <w:r>
        <w:rPr>
          <w:rFonts w:eastAsia="Times New Roman"/>
          <w:sz w:val="24"/>
          <w:szCs w:val="24"/>
        </w:rPr>
        <w:t>ΠΟΛΙΤΙΚΟΣ ΜΗΧΑΝΙΚΟΣ ΤΕ</w:t>
      </w:r>
    </w:p>
    <w:p w:rsidR="00DB489D" w:rsidRPr="00AC708F" w:rsidRDefault="00DB489D" w:rsidP="00DB489D">
      <w:pPr>
        <w:spacing w:line="240" w:lineRule="auto"/>
        <w:jc w:val="both"/>
        <w:rPr>
          <w:sz w:val="24"/>
          <w:szCs w:val="24"/>
        </w:rPr>
      </w:pPr>
    </w:p>
    <w:p w:rsidR="00DB489D" w:rsidRPr="00DB489D" w:rsidRDefault="00DB489D"/>
    <w:p w:rsidR="00DB489D" w:rsidRPr="00DB489D" w:rsidRDefault="00DB489D"/>
    <w:p w:rsidR="00DB489D" w:rsidRPr="00DB489D" w:rsidRDefault="00DB489D"/>
    <w:p w:rsidR="00DB489D" w:rsidRPr="00DB489D" w:rsidRDefault="00DB489D"/>
    <w:p w:rsidR="00DB489D" w:rsidRPr="00DB489D" w:rsidRDefault="00DB489D"/>
    <w:sectPr w:rsidR="00DB489D" w:rsidRPr="00DB489D" w:rsidSect="00E35F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15BAF"/>
    <w:multiLevelType w:val="hybridMultilevel"/>
    <w:tmpl w:val="C610FEF8"/>
    <w:lvl w:ilvl="0" w:tplc="31E441A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04428"/>
    <w:rsid w:val="000376E1"/>
    <w:rsid w:val="00051CB7"/>
    <w:rsid w:val="001044E5"/>
    <w:rsid w:val="001459E0"/>
    <w:rsid w:val="001A2D79"/>
    <w:rsid w:val="001A7223"/>
    <w:rsid w:val="00302FC5"/>
    <w:rsid w:val="00304428"/>
    <w:rsid w:val="004A481D"/>
    <w:rsid w:val="00516878"/>
    <w:rsid w:val="005B24FB"/>
    <w:rsid w:val="007E2D0A"/>
    <w:rsid w:val="00847789"/>
    <w:rsid w:val="00875501"/>
    <w:rsid w:val="00887FC5"/>
    <w:rsid w:val="00963309"/>
    <w:rsid w:val="009B0054"/>
    <w:rsid w:val="00A65B90"/>
    <w:rsid w:val="00AE1CBB"/>
    <w:rsid w:val="00AF61D3"/>
    <w:rsid w:val="00B71D7C"/>
    <w:rsid w:val="00D8067E"/>
    <w:rsid w:val="00DA6E54"/>
    <w:rsid w:val="00DB489D"/>
    <w:rsid w:val="00E35FB3"/>
    <w:rsid w:val="00ED1096"/>
    <w:rsid w:val="00ED5E3E"/>
    <w:rsid w:val="00F4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224C9-DACC-4A8E-BB62-C536FC67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FB3"/>
  </w:style>
  <w:style w:type="paragraph" w:styleId="1">
    <w:name w:val="heading 1"/>
    <w:basedOn w:val="a"/>
    <w:next w:val="a"/>
    <w:link w:val="1Char"/>
    <w:uiPriority w:val="9"/>
    <w:qFormat/>
    <w:rsid w:val="00304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Char"/>
    <w:qFormat/>
    <w:rsid w:val="00304428"/>
    <w:pPr>
      <w:keepNext/>
      <w:tabs>
        <w:tab w:val="num" w:pos="0"/>
      </w:tabs>
      <w:suppressAutoHyphens/>
      <w:spacing w:after="0" w:line="240" w:lineRule="auto"/>
      <w:ind w:left="576" w:hanging="576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04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04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Char">
    <w:name w:val="Επικεφαλίδα 2 Char"/>
    <w:basedOn w:val="a0"/>
    <w:link w:val="2"/>
    <w:rsid w:val="00304428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3Char">
    <w:name w:val="Επικεφαλίδα 3 Char"/>
    <w:basedOn w:val="a0"/>
    <w:link w:val="3"/>
    <w:uiPriority w:val="9"/>
    <w:semiHidden/>
    <w:rsid w:val="00304428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Balloon Text"/>
    <w:basedOn w:val="a"/>
    <w:link w:val="Char"/>
    <w:uiPriority w:val="99"/>
    <w:semiHidden/>
    <w:unhideWhenUsed/>
    <w:rsid w:val="00304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442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E2D0A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1A722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446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397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ΣΑΒΒΑΣ</dc:creator>
  <cp:lastModifiedBy>DYGrigoratou</cp:lastModifiedBy>
  <cp:revision>4</cp:revision>
  <cp:lastPrinted>2020-11-24T09:20:00Z</cp:lastPrinted>
  <dcterms:created xsi:type="dcterms:W3CDTF">2020-11-24T14:01:00Z</dcterms:created>
  <dcterms:modified xsi:type="dcterms:W3CDTF">2020-11-27T08:23:00Z</dcterms:modified>
</cp:coreProperties>
</file>